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6C751494" w14:textId="77777777" w:rsidR="002F78C6" w:rsidRDefault="002F78C6" w:rsidP="00053C7D">
      <w:pPr>
        <w:rPr>
          <w:b/>
          <w:bCs/>
          <w:sz w:val="20"/>
          <w:szCs w:val="20"/>
        </w:rPr>
      </w:pPr>
    </w:p>
    <w:p w14:paraId="7A639725" w14:textId="44B19A3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71D26C26" w14:textId="77777777" w:rsidR="00EC53A3" w:rsidRDefault="00EC53A3" w:rsidP="00053C7D">
      <w:pPr>
        <w:rPr>
          <w:sz w:val="20"/>
          <w:szCs w:val="20"/>
        </w:rPr>
      </w:pPr>
    </w:p>
    <w:p w14:paraId="011483FA" w14:textId="59EB000C" w:rsidR="00EC53A3" w:rsidRDefault="00EC53A3" w:rsidP="00053C7D">
      <w:pPr>
        <w:rPr>
          <w:sz w:val="20"/>
          <w:szCs w:val="20"/>
        </w:rPr>
      </w:pPr>
      <w:r w:rsidRPr="00EC53A3">
        <w:rPr>
          <w:b/>
          <w:bCs/>
          <w:sz w:val="20"/>
          <w:szCs w:val="20"/>
        </w:rPr>
        <w:t>Feature Visualization by Optimization</w:t>
      </w:r>
      <w:r>
        <w:rPr>
          <w:sz w:val="20"/>
          <w:szCs w:val="20"/>
        </w:rPr>
        <w:t xml:space="preserve">: </w:t>
      </w:r>
    </w:p>
    <w:p w14:paraId="0BFD5854" w14:textId="5CEF2EA1" w:rsidR="00EC53A3" w:rsidRDefault="00EC53A3" w:rsidP="00053C7D">
      <w:pPr>
        <w:rPr>
          <w:sz w:val="20"/>
          <w:szCs w:val="20"/>
        </w:rPr>
      </w:pPr>
      <w:r>
        <w:rPr>
          <w:sz w:val="20"/>
          <w:szCs w:val="20"/>
        </w:rPr>
        <w:t xml:space="preserve">Neural networks are differentiable with respect to their inputs. This means that </w:t>
      </w:r>
    </w:p>
    <w:p w14:paraId="4E06B6DF" w14:textId="36FB8A10" w:rsidR="00EC53A3" w:rsidRPr="003F6B34" w:rsidRDefault="003F6B34" w:rsidP="00053C7D">
      <w:pPr>
        <w:rPr>
          <w:color w:val="FF0000"/>
          <w:sz w:val="20"/>
          <w:szCs w:val="20"/>
        </w:rPr>
      </w:pPr>
      <w:r w:rsidRPr="003F6B34">
        <w:rPr>
          <w:color w:val="FF0000"/>
          <w:sz w:val="20"/>
          <w:szCs w:val="20"/>
        </w:rPr>
        <w:t>//TODO: finish the section on Feature Visualization by Optimization</w:t>
      </w:r>
    </w:p>
    <w:p w14:paraId="2CDF11DE" w14:textId="77777777" w:rsidR="00317BB6" w:rsidRDefault="00317BB6" w:rsidP="00053C7D">
      <w:pPr>
        <w:rPr>
          <w:sz w:val="20"/>
          <w:szCs w:val="20"/>
        </w:rPr>
      </w:pPr>
    </w:p>
    <w:p w14:paraId="2EC13240" w14:textId="43B8CFD0" w:rsidR="002F78C6" w:rsidRDefault="002F78C6" w:rsidP="00053C7D">
      <w:pPr>
        <w:rPr>
          <w:sz w:val="20"/>
          <w:szCs w:val="20"/>
        </w:rPr>
      </w:pPr>
      <w:r w:rsidRPr="002F78C6">
        <w:rPr>
          <w:b/>
          <w:bCs/>
          <w:sz w:val="20"/>
          <w:szCs w:val="20"/>
        </w:rPr>
        <w:t>Polysemantic Neurons</w:t>
      </w:r>
      <w:r>
        <w:rPr>
          <w:sz w:val="20"/>
          <w:szCs w:val="20"/>
        </w:rPr>
        <w:t xml:space="preserve">: Neural networks often contain polysemantic neurons that respond to multiple unrelated inputs. For example, </w:t>
      </w:r>
      <w:hyperlink r:id="rId4" w:history="1">
        <w:r w:rsidRPr="002F78C6">
          <w:rPr>
            <w:rStyle w:val="Hyperlink"/>
            <w:sz w:val="20"/>
            <w:szCs w:val="20"/>
          </w:rPr>
          <w:t>InceptionV1</w:t>
        </w:r>
      </w:hyperlink>
      <w:r>
        <w:rPr>
          <w:sz w:val="20"/>
          <w:szCs w:val="20"/>
        </w:rPr>
        <w:t xml:space="preserve"> contains one neuron that responds to cat faces, fronts of cars and cat legs. </w:t>
      </w:r>
    </w:p>
    <w:p w14:paraId="636979B7" w14:textId="1EAF10A8" w:rsidR="002F78C6" w:rsidRPr="003F6B34" w:rsidRDefault="003F6B34" w:rsidP="00053C7D">
      <w:pPr>
        <w:rPr>
          <w:color w:val="FF0000"/>
          <w:sz w:val="20"/>
          <w:szCs w:val="20"/>
        </w:rPr>
      </w:pPr>
      <w:r w:rsidRPr="003F6B34">
        <w:rPr>
          <w:color w:val="FF0000"/>
          <w:sz w:val="20"/>
          <w:szCs w:val="20"/>
        </w:rPr>
        <w:t>//TODO: finish the section on Polysemantic Neurons</w:t>
      </w:r>
    </w:p>
    <w:p w14:paraId="133B1CC5" w14:textId="77777777" w:rsidR="002F78C6" w:rsidRDefault="002F78C6" w:rsidP="00053C7D">
      <w:pPr>
        <w:rPr>
          <w:sz w:val="20"/>
          <w:szCs w:val="20"/>
        </w:rPr>
      </w:pPr>
    </w:p>
    <w:p w14:paraId="61996A04" w14:textId="732CF0A8" w:rsidR="002F78C6" w:rsidRPr="002F78C6" w:rsidRDefault="002F78C6" w:rsidP="002F78C6">
      <w:pPr>
        <w:pStyle w:val="Heading2"/>
        <w:spacing w:before="0" w:after="0"/>
        <w:rPr>
          <w:sz w:val="26"/>
          <w:szCs w:val="26"/>
        </w:rPr>
      </w:pPr>
      <w:r w:rsidRPr="002F78C6">
        <w:rPr>
          <w:sz w:val="26"/>
          <w:szCs w:val="26"/>
        </w:rPr>
        <w:t xml:space="preserve">Discussion on </w:t>
      </w:r>
      <w:r w:rsidRPr="002F78C6">
        <w:rPr>
          <w:i/>
          <w:iCs/>
          <w:sz w:val="26"/>
          <w:szCs w:val="26"/>
        </w:rPr>
        <w:t>Early Vision</w:t>
      </w:r>
      <w:r w:rsidRPr="002F78C6">
        <w:rPr>
          <w:sz w:val="26"/>
          <w:szCs w:val="26"/>
        </w:rPr>
        <w:t xml:space="preserve"> of InceptionV1</w:t>
      </w:r>
    </w:p>
    <w:p w14:paraId="4A5D63AF" w14:textId="41227A42" w:rsidR="002F78C6" w:rsidRDefault="002F78C6" w:rsidP="00053C7D">
      <w:pPr>
        <w:rPr>
          <w:sz w:val="20"/>
          <w:szCs w:val="20"/>
        </w:rPr>
      </w:pPr>
      <w:r w:rsidRPr="002F78C6">
        <w:rPr>
          <w:i/>
          <w:iCs/>
          <w:sz w:val="20"/>
          <w:szCs w:val="20"/>
        </w:rPr>
        <w:t xml:space="preserve">Early Vision </w:t>
      </w:r>
      <w:r>
        <w:rPr>
          <w:sz w:val="20"/>
          <w:szCs w:val="20"/>
        </w:rPr>
        <w:t>denotes the first five layers of the neural net InceptionV1 which is shown below:</w:t>
      </w:r>
    </w:p>
    <w:p w14:paraId="6F338705" w14:textId="77777777" w:rsidR="002F78C6" w:rsidRDefault="002F78C6" w:rsidP="00053C7D">
      <w:pPr>
        <w:rPr>
          <w:sz w:val="20"/>
          <w:szCs w:val="20"/>
        </w:rPr>
      </w:pPr>
    </w:p>
    <w:p w14:paraId="0A8D0916" w14:textId="6D2CB827" w:rsidR="002F78C6" w:rsidRPr="002F78C6" w:rsidRDefault="002F78C6" w:rsidP="00053C7D">
      <w:pPr>
        <w:rPr>
          <w:sz w:val="20"/>
          <w:szCs w:val="20"/>
        </w:rPr>
      </w:pPr>
      <w:r>
        <w:rPr>
          <w:noProof/>
          <w:sz w:val="20"/>
          <w:szCs w:val="20"/>
        </w:rPr>
        <w:drawing>
          <wp:inline distT="0" distB="0" distL="0" distR="0" wp14:anchorId="67A1B071" wp14:editId="70AF7307">
            <wp:extent cx="5943600" cy="1035685"/>
            <wp:effectExtent l="0" t="0" r="0" b="5715"/>
            <wp:docPr id="997373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30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783F6E07" w14:textId="452F192E" w:rsidR="002F78C6" w:rsidRDefault="002F78C6" w:rsidP="00053C7D">
      <w:pPr>
        <w:rPr>
          <w:sz w:val="20"/>
          <w:szCs w:val="20"/>
        </w:rPr>
      </w:pPr>
      <w:r>
        <w:rPr>
          <w:sz w:val="20"/>
          <w:szCs w:val="20"/>
        </w:rPr>
        <w:t xml:space="preserve">Figure 1: The InceptionV1 network with the first five layers shown in </w:t>
      </w:r>
      <w:r w:rsidRPr="002F78C6">
        <w:rPr>
          <w:color w:val="FFC000"/>
          <w:sz w:val="20"/>
          <w:szCs w:val="20"/>
        </w:rPr>
        <w:t>orange</w:t>
      </w:r>
      <w:r>
        <w:rPr>
          <w:sz w:val="20"/>
          <w:szCs w:val="20"/>
        </w:rPr>
        <w:t>.</w:t>
      </w:r>
    </w:p>
    <w:p w14:paraId="2AEF54AA" w14:textId="107B1873" w:rsidR="002F78C6" w:rsidRDefault="00EC53A3" w:rsidP="00053C7D">
      <w:pPr>
        <w:rPr>
          <w:sz w:val="20"/>
          <w:szCs w:val="20"/>
        </w:rPr>
      </w:pPr>
      <w:r>
        <w:rPr>
          <w:sz w:val="20"/>
          <w:szCs w:val="20"/>
        </w:rPr>
        <w:t>The first convolution layer is denoted as conv2d0 and is comprised of two kinds of features: color-contrast detectors and Gabor filters.</w:t>
      </w:r>
    </w:p>
    <w:p w14:paraId="6BEC18C1" w14:textId="50F1B96B" w:rsidR="00317BB6" w:rsidRPr="003F6B34" w:rsidRDefault="003F6B34" w:rsidP="00053C7D">
      <w:pPr>
        <w:rPr>
          <w:color w:val="FF0000"/>
          <w:sz w:val="20"/>
          <w:szCs w:val="20"/>
        </w:rPr>
      </w:pPr>
      <w:r w:rsidRPr="003F6B34">
        <w:rPr>
          <w:color w:val="FF0000"/>
          <w:sz w:val="20"/>
          <w:szCs w:val="20"/>
        </w:rPr>
        <w:t>//TODO: finish the section on the EarlyVision part of InceptionV1</w:t>
      </w:r>
    </w:p>
    <w:p w14:paraId="68DB9A93" w14:textId="77777777" w:rsidR="003F6B34" w:rsidRDefault="003F6B34" w:rsidP="00053C7D">
      <w:pPr>
        <w:rPr>
          <w:sz w:val="20"/>
          <w:szCs w:val="20"/>
        </w:rPr>
      </w:pPr>
    </w:p>
    <w:p w14:paraId="0E5FBD2D" w14:textId="794E9AA2" w:rsidR="00EC53A3" w:rsidRPr="00EC53A3" w:rsidRDefault="00EC53A3" w:rsidP="00EC53A3">
      <w:pPr>
        <w:pStyle w:val="Heading2"/>
        <w:spacing w:before="0" w:after="0"/>
        <w:rPr>
          <w:sz w:val="26"/>
          <w:szCs w:val="26"/>
        </w:rPr>
      </w:pPr>
      <w:r w:rsidRPr="00EC53A3">
        <w:rPr>
          <w:sz w:val="26"/>
          <w:szCs w:val="26"/>
        </w:rPr>
        <w:t>Appendix</w:t>
      </w:r>
    </w:p>
    <w:p w14:paraId="2CB7BDF8" w14:textId="57871FB2" w:rsidR="00EC53A3" w:rsidRPr="00EC53A3" w:rsidRDefault="00EC53A3" w:rsidP="00EC53A3">
      <w:pPr>
        <w:pStyle w:val="Heading3"/>
        <w:spacing w:before="0" w:after="0"/>
        <w:rPr>
          <w:sz w:val="24"/>
          <w:szCs w:val="24"/>
        </w:rPr>
      </w:pPr>
      <w:r w:rsidRPr="00EC53A3">
        <w:rPr>
          <w:sz w:val="24"/>
          <w:szCs w:val="24"/>
        </w:rPr>
        <w:t>Gabor filter</w:t>
      </w:r>
    </w:p>
    <w:p w14:paraId="5EF0D588" w14:textId="5CF2E194" w:rsidR="00A001E9" w:rsidRDefault="00EC53A3" w:rsidP="00053C7D">
      <w:pPr>
        <w:rPr>
          <w:sz w:val="20"/>
          <w:szCs w:val="20"/>
        </w:rPr>
      </w:pPr>
      <w:r>
        <w:rPr>
          <w:sz w:val="20"/>
          <w:szCs w:val="20"/>
        </w:rPr>
        <w:t xml:space="preserve">The Gabor filter is </w:t>
      </w:r>
      <w:r w:rsidR="00BD7FF7">
        <w:rPr>
          <w:sz w:val="20"/>
          <w:szCs w:val="20"/>
        </w:rPr>
        <w:t xml:space="preserve">a linear filter used for texture analysis. This filter analyzes whether there is any frequency content in the image in specific directions in a localized region around the point or region of analysis. </w:t>
      </w:r>
    </w:p>
    <w:p w14:paraId="3639BC60" w14:textId="7AC1FE7A" w:rsidR="00285A0F" w:rsidRDefault="00285A0F" w:rsidP="00053C7D">
      <w:pPr>
        <w:rPr>
          <w:sz w:val="20"/>
          <w:szCs w:val="20"/>
        </w:rPr>
      </w:pPr>
      <w:r>
        <w:rPr>
          <w:sz w:val="20"/>
          <w:szCs w:val="20"/>
        </w:rPr>
        <w:t xml:space="preserve">In spatial domain a 2D Gabor filter is a Gaussian kernel function modulated by a sinusoidal plane wave </w:t>
      </w:r>
      <w:proofErr w:type="gramStart"/>
      <w:r>
        <w:rPr>
          <w:sz w:val="20"/>
          <w:szCs w:val="20"/>
        </w:rPr>
        <w:t>similar to</w:t>
      </w:r>
      <w:proofErr w:type="gramEnd"/>
      <w:r>
        <w:rPr>
          <w:sz w:val="20"/>
          <w:szCs w:val="20"/>
        </w:rPr>
        <w:t xml:space="preserve"> Gabor transform. </w:t>
      </w:r>
    </w:p>
    <w:p w14:paraId="7921DF45" w14:textId="1199333D" w:rsidR="003F6B34" w:rsidRPr="003F6B34" w:rsidRDefault="003F6B34" w:rsidP="00053C7D">
      <w:pPr>
        <w:rPr>
          <w:color w:val="FF0000"/>
          <w:sz w:val="20"/>
          <w:szCs w:val="20"/>
        </w:rPr>
      </w:pPr>
      <w:r w:rsidRPr="003F6B34">
        <w:rPr>
          <w:color w:val="FF0000"/>
          <w:sz w:val="20"/>
          <w:szCs w:val="20"/>
        </w:rPr>
        <w:t>//TODO: finish the section on Gabor filter</w:t>
      </w:r>
    </w:p>
    <w:p w14:paraId="25FC122B" w14:textId="77777777" w:rsidR="00EC53A3" w:rsidRDefault="00EC53A3" w:rsidP="00053C7D">
      <w:pPr>
        <w:rPr>
          <w:sz w:val="20"/>
          <w:szCs w:val="20"/>
        </w:rPr>
      </w:pPr>
    </w:p>
    <w:p w14:paraId="48E6EDC2" w14:textId="5F433E3C" w:rsidR="00285A0F" w:rsidRPr="00285A0F" w:rsidRDefault="00285A0F" w:rsidP="00285A0F">
      <w:pPr>
        <w:pStyle w:val="Heading3"/>
        <w:spacing w:before="0" w:after="0"/>
        <w:rPr>
          <w:sz w:val="24"/>
          <w:szCs w:val="24"/>
        </w:rPr>
      </w:pPr>
      <w:r w:rsidRPr="00285A0F">
        <w:rPr>
          <w:sz w:val="24"/>
          <w:szCs w:val="24"/>
        </w:rPr>
        <w:t>Gabor transform</w:t>
      </w:r>
    </w:p>
    <w:p w14:paraId="63FFF755" w14:textId="5C98D408" w:rsidR="00285A0F" w:rsidRDefault="00931A94" w:rsidP="00053C7D">
      <w:pPr>
        <w:rPr>
          <w:sz w:val="20"/>
          <w:szCs w:val="20"/>
        </w:rPr>
      </w:pPr>
      <w:r>
        <w:rPr>
          <w:sz w:val="20"/>
          <w:szCs w:val="20"/>
        </w:rPr>
        <w:t xml:space="preserve">The Gabor </w:t>
      </w:r>
      <w:proofErr w:type="gramStart"/>
      <w:r>
        <w:rPr>
          <w:sz w:val="20"/>
          <w:szCs w:val="20"/>
        </w:rPr>
        <w:t>transform</w:t>
      </w:r>
      <w:proofErr w:type="gramEnd"/>
    </w:p>
    <w:p w14:paraId="361E86C6" w14:textId="77777777" w:rsidR="00285A0F" w:rsidRDefault="00285A0F"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6"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7"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8"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9"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10"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11"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2"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3" w:history="1">
        <w:r w:rsidRPr="00822DD5">
          <w:rPr>
            <w:rStyle w:val="Hyperlink"/>
            <w:sz w:val="20"/>
            <w:szCs w:val="20"/>
          </w:rPr>
          <w:t>Branch Specialization, Chelsea Voss et al, OpenAI, 2021</w:t>
        </w:r>
      </w:hyperlink>
    </w:p>
    <w:p w14:paraId="55E8755F" w14:textId="54D54843" w:rsidR="00822DD5" w:rsidRDefault="002F78C6" w:rsidP="00053C7D">
      <w:pPr>
        <w:rPr>
          <w:sz w:val="20"/>
          <w:szCs w:val="20"/>
        </w:rPr>
      </w:pPr>
      <w:hyperlink r:id="rId14" w:history="1">
        <w:r w:rsidRPr="002F78C6">
          <w:rPr>
            <w:rStyle w:val="Hyperlink"/>
            <w:sz w:val="20"/>
            <w:szCs w:val="20"/>
          </w:rPr>
          <w:t>Weight Banding, Michael Petrov et al, OpenAI, 2021</w:t>
        </w:r>
      </w:hyperlink>
    </w:p>
    <w:p w14:paraId="579867D2" w14:textId="035B318B" w:rsidR="00EC53A3" w:rsidRDefault="00EC53A3" w:rsidP="00053C7D">
      <w:pPr>
        <w:rPr>
          <w:sz w:val="20"/>
          <w:szCs w:val="20"/>
        </w:rPr>
      </w:pPr>
      <w:hyperlink r:id="rId15" w:history="1">
        <w:r w:rsidRPr="00EC53A3">
          <w:rPr>
            <w:rStyle w:val="Hyperlink"/>
            <w:rFonts w:ascii="Segoe UI" w:hAnsi="Segoe UI" w:cs="Segoe UI"/>
            <w:sz w:val="20"/>
            <w:szCs w:val="20"/>
            <w:shd w:val="clear" w:color="auto" w:fill="FFFFFF"/>
          </w:rPr>
          <w:t>Visualizing Higher Level Features of a Deep Network, Dumitru Erhan et al, Universite de Montreal, 2009</w:t>
        </w:r>
      </w:hyperlink>
    </w:p>
    <w:p w14:paraId="74C42FBA" w14:textId="0B4DFDE9" w:rsidR="00EC53A3" w:rsidRPr="00EC53A3" w:rsidRDefault="00EC53A3" w:rsidP="00053C7D">
      <w:pPr>
        <w:rPr>
          <w:sz w:val="20"/>
          <w:szCs w:val="20"/>
        </w:rPr>
      </w:pPr>
      <w:hyperlink r:id="rId16" w:history="1">
        <w:r w:rsidRPr="00EC53A3">
          <w:rPr>
            <w:rStyle w:val="Hyperlink"/>
            <w:sz w:val="20"/>
            <w:szCs w:val="20"/>
          </w:rPr>
          <w:t>Gabor Filter, Wikipedia</w:t>
        </w:r>
      </w:hyperlink>
    </w:p>
    <w:p w14:paraId="234721F6" w14:textId="5EEACEC9" w:rsidR="002F78C6" w:rsidRDefault="00931A94" w:rsidP="00053C7D">
      <w:pPr>
        <w:rPr>
          <w:sz w:val="20"/>
          <w:szCs w:val="20"/>
        </w:rPr>
      </w:pPr>
      <w:hyperlink r:id="rId17" w:history="1">
        <w:r w:rsidRPr="00931A94">
          <w:rPr>
            <w:rStyle w:val="Hyperlink"/>
            <w:sz w:val="20"/>
            <w:szCs w:val="20"/>
          </w:rPr>
          <w:t>Gabor Transform, Wikipedia</w:t>
        </w:r>
      </w:hyperlink>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285A0F"/>
    <w:rsid w:val="002F78C6"/>
    <w:rsid w:val="00317BB6"/>
    <w:rsid w:val="00375C0A"/>
    <w:rsid w:val="003F6B34"/>
    <w:rsid w:val="00503FD8"/>
    <w:rsid w:val="00822DD5"/>
    <w:rsid w:val="00931A94"/>
    <w:rsid w:val="00A001E9"/>
    <w:rsid w:val="00BA14E9"/>
    <w:rsid w:val="00BD7FF7"/>
    <w:rsid w:val="00C62EC8"/>
    <w:rsid w:val="00EC53A3"/>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curve-detectors/" TargetMode="External"/><Relationship Id="rId13" Type="http://schemas.openxmlformats.org/officeDocument/2006/relationships/hyperlink" Target="https://distill.pub/2020/circuits/branch-specializ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still.pub/2020/circuits/early-vision/" TargetMode="External"/><Relationship Id="rId12" Type="http://schemas.openxmlformats.org/officeDocument/2006/relationships/hyperlink" Target="https://distill.pub/2020/circuits/visualizing-weights/" TargetMode="External"/><Relationship Id="rId17" Type="http://schemas.openxmlformats.org/officeDocument/2006/relationships/hyperlink" Target="https://en.wikipedia.org/wiki/Gabor_transform" TargetMode="External"/><Relationship Id="rId2" Type="http://schemas.openxmlformats.org/officeDocument/2006/relationships/settings" Target="settings.xml"/><Relationship Id="rId16" Type="http://schemas.openxmlformats.org/officeDocument/2006/relationships/hyperlink" Target="https://en.wikipedia.org/wiki/Gabor_filter" TargetMode="External"/><Relationship Id="rId1" Type="http://schemas.openxmlformats.org/officeDocument/2006/relationships/styles" Target="styles.xml"/><Relationship Id="rId6" Type="http://schemas.openxmlformats.org/officeDocument/2006/relationships/hyperlink" Target="https://distill.pub/2020/circuits/zoom-in" TargetMode="External"/><Relationship Id="rId11" Type="http://schemas.openxmlformats.org/officeDocument/2006/relationships/hyperlink" Target="https://distill.pub/2020/circuits/curve-circuits/" TargetMode="External"/><Relationship Id="rId5" Type="http://schemas.openxmlformats.org/officeDocument/2006/relationships/image" Target="media/image1.png"/><Relationship Id="rId15"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10" Type="http://schemas.openxmlformats.org/officeDocument/2006/relationships/hyperlink" Target="https://distill.pub/2020/circuits/frequency-edges/" TargetMode="External"/><Relationship Id="rId19" Type="http://schemas.openxmlformats.org/officeDocument/2006/relationships/theme" Target="theme/theme1.xml"/><Relationship Id="rId4" Type="http://schemas.openxmlformats.org/officeDocument/2006/relationships/hyperlink" Target="https://distill.pub/2020/circuits/early-vision/" TargetMode="External"/><Relationship Id="rId9" Type="http://schemas.openxmlformats.org/officeDocument/2006/relationships/hyperlink" Target="https://distill.pub/2020/circuits/equivariance/" TargetMode="External"/><Relationship Id="rId14" Type="http://schemas.openxmlformats.org/officeDocument/2006/relationships/hyperlink" Target="https://distill.pub/2020/circuits/weight-b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2024-05-18T19:36:00Z</dcterms:created>
  <dcterms:modified xsi:type="dcterms:W3CDTF">2024-05-19T23:43:00Z</dcterms:modified>
</cp:coreProperties>
</file>