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301F" w14:textId="77777777" w:rsidR="00042DC8" w:rsidRDefault="00042DC8">
      <w:pPr>
        <w:rPr>
          <w:rFonts w:ascii="Aptos Display" w:hAnsi="Aptos Display"/>
          <w:sz w:val="20"/>
          <w:szCs w:val="20"/>
        </w:rPr>
      </w:pPr>
    </w:p>
    <w:p w14:paraId="6AA37F68" w14:textId="50564ECA" w:rsidR="00381CC2" w:rsidRPr="00381CC2" w:rsidRDefault="00381CC2" w:rsidP="00381CC2">
      <w:pPr>
        <w:pStyle w:val="Heading1"/>
        <w:rPr>
          <w:sz w:val="26"/>
          <w:szCs w:val="26"/>
        </w:rPr>
      </w:pPr>
      <w:r w:rsidRPr="00381CC2">
        <w:rPr>
          <w:sz w:val="26"/>
          <w:szCs w:val="26"/>
        </w:rPr>
        <w:t xml:space="preserve">On the applicability of Deep Learning Techniques to Time Series Forecasting </w:t>
      </w:r>
    </w:p>
    <w:p w14:paraId="632209BA" w14:textId="0767E58A" w:rsidR="00381CC2" w:rsidRDefault="00381CC2">
      <w:pPr>
        <w:rPr>
          <w:rFonts w:ascii="Aptos Display" w:hAnsi="Aptos Display"/>
          <w:sz w:val="20"/>
          <w:szCs w:val="20"/>
        </w:rPr>
      </w:pPr>
      <w:r>
        <w:rPr>
          <w:rFonts w:ascii="Aptos Display" w:hAnsi="Aptos Display"/>
          <w:sz w:val="20"/>
          <w:szCs w:val="20"/>
        </w:rPr>
        <w:t>David Sauerwein</w:t>
      </w:r>
      <w:r w:rsidR="002F10EB">
        <w:rPr>
          <w:rFonts w:ascii="Aptos Display" w:hAnsi="Aptos Display"/>
          <w:sz w:val="20"/>
          <w:szCs w:val="20"/>
        </w:rPr>
        <w:t>, 7/21/2024, Linkedin article</w:t>
      </w:r>
    </w:p>
    <w:p w14:paraId="05D91F05" w14:textId="77777777" w:rsidR="00381CC2" w:rsidRDefault="00381CC2">
      <w:pPr>
        <w:rPr>
          <w:rFonts w:ascii="Aptos Display" w:hAnsi="Aptos Display"/>
          <w:sz w:val="20"/>
          <w:szCs w:val="20"/>
        </w:rPr>
      </w:pPr>
    </w:p>
    <w:p w14:paraId="7385D71B" w14:textId="01D3ED6F" w:rsidR="00381CC2" w:rsidRDefault="00381CC2">
      <w:pPr>
        <w:rPr>
          <w:rFonts w:ascii="Aptos Display" w:hAnsi="Aptos Display"/>
          <w:sz w:val="20"/>
          <w:szCs w:val="20"/>
        </w:rPr>
      </w:pPr>
      <w:r w:rsidRPr="00381CC2">
        <w:rPr>
          <w:rFonts w:ascii="Aptos Display" w:hAnsi="Aptos Display" w:cs="Segoe UI"/>
          <w:sz w:val="20"/>
          <w:szCs w:val="20"/>
          <w:shd w:val="clear" w:color="auto" w:fill="FFFFFF"/>
        </w:rPr>
        <w:t>Many forecasting use cases lack the data volumes to benefit from deep learning. The rise of time series foundation models (TSFMs) is changing this landscape. Here's a summary of the latest approaches and their potential impact.</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r>
      <w:r w:rsidRPr="00381CC2">
        <w:rPr>
          <w:rFonts w:ascii="Cambria Math" w:hAnsi="Cambria Math" w:cs="Cambria Math"/>
          <w:sz w:val="20"/>
          <w:szCs w:val="20"/>
          <w:shd w:val="clear" w:color="auto" w:fill="FFFFFF"/>
        </w:rPr>
        <w:t>𝐓𝐡𝐞</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𝐃𝐚𝐭𝐚</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𝐒𝐢𝐳𝐞</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𝐂𝐡𝐚𝐥𝐥𝐞𝐧𝐠𝐞</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Companies like Amazon, Google, and Zalando rely heavily on deep learning models for forecasting. Yet, practitioners are often disappointed when they try deep learning on their use cases. Use cases with &lt; 10,000 time series never benefit from deep learning scaling laws.</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This situation mirrors natural language processing (NLP). Typical NLP use cases can't train effective transformer models because of limited document availability. Instead, they use foundation models trained on massive datasets by selected companies. These models, having learned the general structure of language, can be adapted to specific tasks through few-shot prompting, retrieval-augmented generation (RAG), or fine-tuning.</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r>
      <w:r w:rsidRPr="00381CC2">
        <w:rPr>
          <w:rFonts w:ascii="Cambria Math" w:hAnsi="Cambria Math" w:cs="Cambria Math"/>
          <w:sz w:val="20"/>
          <w:szCs w:val="20"/>
          <w:shd w:val="clear" w:color="auto" w:fill="FFFFFF"/>
        </w:rPr>
        <w:t>𝐈𝐧𝐭𝐫𝐨𝐝𝐮𝐜𝐢𝐧𝐠</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𝐓𝐢𝐦𝐞</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𝐒𝐞𝐫𝐢𝐞𝐬</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𝐅𝐨𝐮𝐧𝐝𝐚𝐭𝐢𝐨𝐧</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𝐌𝐨𝐝𝐞𝐥𝐬</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𝐓𝐒𝐅𝐌𝐬</w:t>
      </w:r>
      <w:r w:rsidRPr="00381CC2">
        <w:rPr>
          <w:rFonts w:ascii="Aptos Display" w:hAnsi="Aptos Display" w:cs="Segoe UI"/>
          <w:sz w:val="20"/>
          <w:szCs w:val="20"/>
          <w:shd w:val="clear" w:color="auto" w:fill="FFFFFF"/>
        </w:rPr>
        <w:t>)</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TSFMs follow a similar concept. Companies with extensive compute and data resources develop foundation models with robust generalization capabilities. These models can then be customized for specific use cases. This means benefits of TSFMs are:</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1) Even small-scale use cases can benefit from advanced deep learning methods, with the prospect of using multi-modality in the future (see below; comments)</w:t>
      </w:r>
      <w:r w:rsidRPr="00381CC2">
        <w:rPr>
          <w:rFonts w:ascii="Aptos Display" w:hAnsi="Aptos Display" w:cs="Segoe UI"/>
          <w:sz w:val="20"/>
          <w:szCs w:val="20"/>
          <w:shd w:val="clear" w:color="auto" w:fill="FFFFFF"/>
        </w:rPr>
        <w:br/>
        <w:t>2) TSFMs can deliver impressive accuracy even in scenarios where standard methods (like XGBoost) struggle. An example are cold-start problems.</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r>
      <w:r w:rsidRPr="00381CC2">
        <w:rPr>
          <w:rFonts w:ascii="Cambria Math" w:hAnsi="Cambria Math" w:cs="Cambria Math"/>
          <w:sz w:val="20"/>
          <w:szCs w:val="20"/>
          <w:shd w:val="clear" w:color="auto" w:fill="FFFFFF"/>
        </w:rPr>
        <w:t>𝐓𝐲𝐩𝐞𝐬</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𝐨𝐟</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𝐓𝐒𝐅𝐌𝐬</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There are two primary approaches to TSFMs:</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 xml:space="preserve">1. Pre-trained Models from Scratch: Built on vast sets of curated time series data. Examples: </w:t>
      </w:r>
      <w:proofErr w:type="spellStart"/>
      <w:r w:rsidRPr="00381CC2">
        <w:rPr>
          <w:rFonts w:ascii="Aptos Display" w:hAnsi="Aptos Display" w:cs="Segoe UI"/>
          <w:sz w:val="20"/>
          <w:szCs w:val="20"/>
          <w:shd w:val="clear" w:color="auto" w:fill="FFFFFF"/>
        </w:rPr>
        <w:t>TimesFM</w:t>
      </w:r>
      <w:proofErr w:type="spellEnd"/>
      <w:r w:rsidRPr="00381CC2">
        <w:rPr>
          <w:rFonts w:ascii="Aptos Display" w:hAnsi="Aptos Display" w:cs="Segoe UI"/>
          <w:sz w:val="20"/>
          <w:szCs w:val="20"/>
          <w:shd w:val="clear" w:color="auto" w:fill="FFFFFF"/>
        </w:rPr>
        <w:t xml:space="preserve"> (Google), TimeGPT (Nixla), ForecastPFN, and LagLlama.</w:t>
      </w:r>
      <w:r w:rsidRPr="00381CC2">
        <w:rPr>
          <w:rFonts w:ascii="Aptos Display" w:hAnsi="Aptos Display" w:cs="Segoe UI"/>
          <w:sz w:val="20"/>
          <w:szCs w:val="20"/>
          <w:shd w:val="clear" w:color="auto" w:fill="FFFFFF"/>
        </w:rPr>
        <w:br/>
        <w:t>2. Bootstrapped from LLMs: Use the hidden structure in sentences that LLMs are trained on, viewing them as time series. Examples: Chronos (Amazon) and TimeLLM.</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The choice of approach depends on the specific use case, including the methods for tailoring and explaining the models.</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r>
      <w:r w:rsidRPr="00381CC2">
        <w:rPr>
          <w:rFonts w:ascii="Cambria Math" w:hAnsi="Cambria Math" w:cs="Cambria Math"/>
          <w:sz w:val="20"/>
          <w:szCs w:val="20"/>
          <w:shd w:val="clear" w:color="auto" w:fill="FFFFFF"/>
        </w:rPr>
        <w:t>𝐋𝐨𝐨𝐤𝐢𝐧𝐠</w:t>
      </w:r>
      <w:r w:rsidRPr="00381CC2">
        <w:rPr>
          <w:rFonts w:ascii="Aptos Display" w:hAnsi="Aptos Display" w:cs="Segoe UI"/>
          <w:sz w:val="20"/>
          <w:szCs w:val="20"/>
          <w:shd w:val="clear" w:color="auto" w:fill="FFFFFF"/>
        </w:rPr>
        <w:t xml:space="preserve"> </w:t>
      </w:r>
      <w:r w:rsidRPr="00381CC2">
        <w:rPr>
          <w:rFonts w:ascii="Cambria Math" w:hAnsi="Cambria Math" w:cs="Cambria Math"/>
          <w:sz w:val="20"/>
          <w:szCs w:val="20"/>
          <w:shd w:val="clear" w:color="auto" w:fill="FFFFFF"/>
        </w:rPr>
        <w:t>𝐀𝐡𝐞𝐚𝐝</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TSFMs hold promise for widespread deep learning adoption in forecasting. Many challenges remain, e.g. the integration of custom covariates, but these will be addressed over time.</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Meanwhile, the opportunity is vast, with forecasting being crucial across industries and the options to improve th</w:t>
      </w:r>
      <w:r w:rsidR="002F10EB">
        <w:rPr>
          <w:rFonts w:ascii="Aptos Display" w:hAnsi="Aptos Display" w:cs="Segoe UI"/>
          <w:sz w:val="20"/>
          <w:szCs w:val="20"/>
          <w:shd w:val="clear" w:color="auto" w:fill="FFFFFF"/>
        </w:rPr>
        <w:t>e</w:t>
      </w:r>
      <w:r w:rsidRPr="00381CC2">
        <w:rPr>
          <w:rFonts w:ascii="Aptos Display" w:hAnsi="Aptos Display" w:cs="Segoe UI"/>
          <w:sz w:val="20"/>
          <w:szCs w:val="20"/>
          <w:shd w:val="clear" w:color="auto" w:fill="FFFFFF"/>
        </w:rPr>
        <w:t>s</w:t>
      </w:r>
      <w:r w:rsidR="002F10EB">
        <w:rPr>
          <w:rFonts w:ascii="Aptos Display" w:hAnsi="Aptos Display" w:cs="Segoe UI"/>
          <w:sz w:val="20"/>
          <w:szCs w:val="20"/>
          <w:shd w:val="clear" w:color="auto" w:fill="FFFFFF"/>
        </w:rPr>
        <w:t>e</w:t>
      </w:r>
      <w:r w:rsidRPr="00381CC2">
        <w:rPr>
          <w:rFonts w:ascii="Aptos Display" w:hAnsi="Aptos Display" w:cs="Segoe UI"/>
          <w:sz w:val="20"/>
          <w:szCs w:val="20"/>
          <w:shd w:val="clear" w:color="auto" w:fill="FFFFFF"/>
        </w:rPr>
        <w:t xml:space="preserve"> models further is huge too.</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br/>
        <w:t>For example, TSFMs could become multi-modal. They could, for example, integrate news articles for more comprehensive demand forecasting.</w:t>
      </w:r>
      <w:r w:rsidRPr="00381CC2">
        <w:rPr>
          <w:rFonts w:ascii="Aptos Display" w:hAnsi="Aptos Display" w:cs="Segoe UI"/>
          <w:sz w:val="20"/>
          <w:szCs w:val="20"/>
          <w:shd w:val="clear" w:color="auto" w:fill="FFFFFF"/>
        </w:rPr>
        <w:br/>
      </w:r>
      <w:r w:rsidRPr="00381CC2">
        <w:rPr>
          <w:rFonts w:ascii="Aptos Display" w:hAnsi="Aptos Display" w:cs="Segoe UI"/>
          <w:sz w:val="20"/>
          <w:szCs w:val="20"/>
          <w:shd w:val="clear" w:color="auto" w:fill="FFFFFF"/>
        </w:rPr>
        <w:lastRenderedPageBreak/>
        <w:br/>
        <w:t>I'm excited to see TSFMs grow and revolutionize forecasting, making advanced deep learning accessible and effective across a broad range of applications.</w:t>
      </w:r>
      <w:r w:rsidRPr="00381CC2">
        <w:rPr>
          <w:rFonts w:ascii="Aptos Display" w:hAnsi="Aptos Display" w:cs="Segoe UI"/>
          <w:sz w:val="20"/>
          <w:szCs w:val="20"/>
          <w:shd w:val="clear" w:color="auto" w:fill="FFFFFF"/>
        </w:rPr>
        <w:br/>
      </w:r>
      <w:r>
        <w:rPr>
          <w:rFonts w:ascii="Segoe UI" w:hAnsi="Segoe UI" w:cs="Segoe UI"/>
          <w:sz w:val="21"/>
          <w:szCs w:val="21"/>
          <w:shd w:val="clear" w:color="auto" w:fill="FFFFFF"/>
        </w:rPr>
        <w:br/>
      </w:r>
    </w:p>
    <w:p w14:paraId="7F2FF442" w14:textId="77777777" w:rsidR="00381CC2" w:rsidRDefault="00381CC2">
      <w:pPr>
        <w:rPr>
          <w:rFonts w:ascii="Aptos Display" w:hAnsi="Aptos Display"/>
          <w:sz w:val="20"/>
          <w:szCs w:val="20"/>
        </w:rPr>
      </w:pPr>
    </w:p>
    <w:p w14:paraId="323D2DFF" w14:textId="413054C7" w:rsidR="00381CC2" w:rsidRDefault="00381CC2">
      <w:pPr>
        <w:rPr>
          <w:rFonts w:ascii="Aptos Display" w:hAnsi="Aptos Display"/>
          <w:sz w:val="20"/>
          <w:szCs w:val="20"/>
        </w:rPr>
      </w:pPr>
      <w:r>
        <w:rPr>
          <w:rFonts w:ascii="Aptos Display" w:hAnsi="Aptos Display"/>
          <w:noProof/>
          <w:sz w:val="20"/>
          <w:szCs w:val="20"/>
        </w:rPr>
        <w:drawing>
          <wp:inline distT="0" distB="0" distL="0" distR="0" wp14:anchorId="76311D19" wp14:editId="4BEB791B">
            <wp:extent cx="5943600" cy="2196465"/>
            <wp:effectExtent l="0" t="0" r="0" b="635"/>
            <wp:docPr id="2072562861" name="Picture 1" descr="A diagram of a foundation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62861" name="Picture 1" descr="A diagram of a foundation mod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p>
    <w:p w14:paraId="4816692E" w14:textId="77777777" w:rsidR="002F10EB" w:rsidRDefault="002F10EB">
      <w:pPr>
        <w:rPr>
          <w:rFonts w:ascii="Aptos Display" w:hAnsi="Aptos Display"/>
          <w:sz w:val="20"/>
          <w:szCs w:val="20"/>
        </w:rPr>
      </w:pPr>
    </w:p>
    <w:p w14:paraId="5BED0667" w14:textId="77777777" w:rsidR="002F10EB" w:rsidRDefault="002F10EB">
      <w:pPr>
        <w:rPr>
          <w:rFonts w:ascii="Aptos Display" w:hAnsi="Aptos Display"/>
          <w:sz w:val="20"/>
          <w:szCs w:val="20"/>
        </w:rPr>
      </w:pPr>
    </w:p>
    <w:p w14:paraId="4C3C4AD4" w14:textId="2BB2410A" w:rsidR="002F10EB" w:rsidRPr="002F10EB" w:rsidRDefault="002F10EB" w:rsidP="002F10EB">
      <w:pPr>
        <w:pStyle w:val="Heading2"/>
        <w:rPr>
          <w:sz w:val="24"/>
          <w:szCs w:val="24"/>
        </w:rPr>
      </w:pPr>
      <w:r w:rsidRPr="002F10EB">
        <w:rPr>
          <w:sz w:val="24"/>
          <w:szCs w:val="24"/>
        </w:rPr>
        <w:t>References</w:t>
      </w:r>
    </w:p>
    <w:p w14:paraId="762D2C44" w14:textId="41D32F2C" w:rsidR="002F10EB" w:rsidRDefault="002F10EB">
      <w:pPr>
        <w:rPr>
          <w:sz w:val="18"/>
          <w:szCs w:val="18"/>
        </w:rPr>
      </w:pPr>
      <w:r>
        <w:rPr>
          <w:sz w:val="18"/>
          <w:szCs w:val="18"/>
        </w:rPr>
        <w:t xml:space="preserve">[1] </w:t>
      </w:r>
      <w:hyperlink r:id="rId5" w:history="1">
        <w:r w:rsidRPr="002F10EB">
          <w:rPr>
            <w:rStyle w:val="Hyperlink"/>
            <w:rFonts w:ascii="Segoe UI" w:hAnsi="Segoe UI" w:cs="Segoe UI"/>
            <w:sz w:val="18"/>
            <w:szCs w:val="18"/>
            <w:shd w:val="clear" w:color="auto" w:fill="FFFFFF"/>
          </w:rPr>
          <w:t>A Survey of Time Series Foundation Models: Generalizing Time Series Representation with Large Language Model, J. Ye et al, Honk Kong U., 2024</w:t>
        </w:r>
      </w:hyperlink>
    </w:p>
    <w:p w14:paraId="404132FC" w14:textId="1B4B79F2" w:rsidR="002F10EB" w:rsidRPr="002F10EB" w:rsidRDefault="002F10EB">
      <w:pPr>
        <w:rPr>
          <w:rFonts w:cstheme="minorHAnsi"/>
          <w:sz w:val="18"/>
          <w:szCs w:val="18"/>
        </w:rPr>
      </w:pPr>
    </w:p>
    <w:sectPr w:rsidR="002F10EB" w:rsidRPr="002F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C2"/>
    <w:rsid w:val="00042DC8"/>
    <w:rsid w:val="002F10EB"/>
    <w:rsid w:val="0038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8F27A9"/>
  <w15:chartTrackingRefBased/>
  <w15:docId w15:val="{05C320B9-83FA-3145-ABC5-67299379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C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0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0E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F10EB"/>
    <w:rPr>
      <w:color w:val="0000FF"/>
      <w:u w:val="single"/>
    </w:rPr>
  </w:style>
  <w:style w:type="character" w:styleId="FollowedHyperlink">
    <w:name w:val="FollowedHyperlink"/>
    <w:basedOn w:val="DefaultParagraphFont"/>
    <w:uiPriority w:val="99"/>
    <w:semiHidden/>
    <w:unhideWhenUsed/>
    <w:rsid w:val="002F10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deep_learning_for_time_series_forecasting/blob/main/literature/articles/A_Survey_of_Time_Serie_Foundation_Models_Generalizing_Time_Series_Representation_with_LLM_Ye_2024.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cp:lastPrinted>2024-07-21T17:14:00Z</cp:lastPrinted>
  <dcterms:created xsi:type="dcterms:W3CDTF">2024-07-21T16:56:00Z</dcterms:created>
  <dcterms:modified xsi:type="dcterms:W3CDTF">2024-07-21T17:15:00Z</dcterms:modified>
</cp:coreProperties>
</file>