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n≥1</m:t>
        </m:r>
      </m:oMath>
      <w:r w:rsidR="00FD6059">
        <w:rPr>
          <w:rFonts w:eastAsiaTheme="minorEastAsia"/>
        </w:rPr>
        <w:t xml:space="preserve"> and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7"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8"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9"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10"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51C8FCB2" w14:textId="77777777" w:rsidR="004B7062" w:rsidRDefault="004B7062" w:rsidP="00555E5A">
      <w:pPr>
        <w:rPr>
          <w:rFonts w:eastAsiaTheme="minorEastAsia"/>
        </w:rPr>
      </w:pPr>
    </w:p>
    <w:p w14:paraId="1A47EE2D" w14:textId="77777777" w:rsidR="00603AB5" w:rsidRDefault="00603AB5" w:rsidP="00555E5A">
      <w:pPr>
        <w:rPr>
          <w:rFonts w:eastAsiaTheme="minorEastAsia"/>
        </w:rPr>
      </w:pPr>
    </w:p>
    <w:p w14:paraId="4DCE2A38" w14:textId="112287AB"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r w:rsidR="00B42288">
        <w:rPr>
          <w:rFonts w:eastAsiaTheme="minorEastAsia"/>
          <w:i/>
          <w:iCs/>
        </w:rPr>
        <w:t xml:space="preserve"> on the real line</w:t>
      </w:r>
    </w:p>
    <w:p w14:paraId="16EBFE04" w14:textId="7CE1ABC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=b-a</m:t>
        </m:r>
      </m:oMath>
      <w:r w:rsidR="006A019F">
        <w:rPr>
          <w:rFonts w:eastAsiaTheme="minorEastAsia"/>
        </w:rPr>
        <w:t xml:space="preserve"> denote its lengt</w:t>
      </w:r>
      <w:r w:rsidR="006A019F" w:rsidRPr="006A019F">
        <w:rPr>
          <w:rFonts w:eastAsiaTheme="minorEastAsia"/>
        </w:rPr>
        <w:t xml:space="preserve">h. </w:t>
      </w:r>
      <w:r w:rsidR="000E7E65">
        <w:rPr>
          <w:rFonts w:eastAsiaTheme="minorEastAsia"/>
        </w:rPr>
        <w:t xml:space="preserve">For any subset </w:t>
      </w:r>
      <m:oMath>
        <m:r>
          <w:rPr>
            <w:rFonts w:ascii="Cambria Math" w:eastAsiaTheme="minorEastAsia" w:hAnsi="Cambria Math"/>
          </w:rPr>
          <m:t>E</m:t>
        </m:r>
        <m:r>
          <m:rPr>
            <m:scr m:val="double-struck"/>
          </m:rPr>
          <w:rPr>
            <w:rFonts w:ascii="Cambria Math" w:eastAsiaTheme="minorEastAsia" w:hAnsi="Cambria Math"/>
          </w:rPr>
          <m:t>⊆R</m:t>
        </m:r>
      </m:oMath>
      <w:r w:rsidR="000E7E65">
        <w:rPr>
          <w:rFonts w:eastAsiaTheme="minorEastAsia"/>
        </w:rPr>
        <w:t xml:space="preserve">, the Lebesgue outer measure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oMath>
      <w:r w:rsidR="000E7E65">
        <w:rPr>
          <w:rFonts w:eastAsiaTheme="minorEastAsia"/>
        </w:rPr>
        <w:t xml:space="preserve"> is defined as an infimum</w:t>
      </w:r>
    </w:p>
    <w:p w14:paraId="05A97840" w14:textId="77777777" w:rsidR="000E7E65" w:rsidRDefault="000E7E65" w:rsidP="00555E5A">
      <w:pPr>
        <w:rPr>
          <w:rFonts w:eastAsiaTheme="minorEastAsia"/>
        </w:rPr>
      </w:pPr>
    </w:p>
    <w:p w14:paraId="78FC33DC" w14:textId="1ABBAEEC" w:rsidR="000E7E65" w:rsidRDefault="000E7E65"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e>
            </m:d>
          </m:e>
        </m:func>
      </m:oMath>
      <w:r w:rsidR="00B42288">
        <w:rPr>
          <w:rFonts w:eastAsiaTheme="minorEastAsia"/>
        </w:rPr>
        <w:t xml:space="preserve"> </w:t>
      </w:r>
    </w:p>
    <w:p w14:paraId="145BDF3D" w14:textId="77777777" w:rsidR="00B42288" w:rsidRDefault="00B42288" w:rsidP="00555E5A">
      <w:pPr>
        <w:rPr>
          <w:rFonts w:eastAsiaTheme="minorEastAsia"/>
        </w:rPr>
      </w:pPr>
    </w:p>
    <w:p w14:paraId="7776174B" w14:textId="7E9AF4B4" w:rsidR="00B42288" w:rsidRDefault="00B42288" w:rsidP="00555E5A">
      <w:pPr>
        <w:rPr>
          <w:rFonts w:eastAsiaTheme="minorEastAsia"/>
        </w:rPr>
      </w:pPr>
      <w:r w:rsidRPr="00F610B9">
        <w:rPr>
          <w:rFonts w:eastAsiaTheme="minorEastAsia"/>
          <w:b/>
          <w:bCs/>
        </w:rPr>
        <w:t>Definition</w:t>
      </w:r>
      <w:r>
        <w:rPr>
          <w:rFonts w:eastAsiaTheme="minorEastAsia"/>
        </w:rPr>
        <w:t xml:space="preserve"> </w:t>
      </w:r>
      <w:r w:rsidR="00F610B9" w:rsidRPr="00F610B9">
        <w:rPr>
          <w:rFonts w:eastAsiaTheme="minorEastAsia"/>
          <w:i/>
          <w:iCs/>
        </w:rPr>
        <w:t>Lebesgue measure in higher dimensional spaces</w:t>
      </w:r>
    </w:p>
    <w:p w14:paraId="2FA1C60B" w14:textId="5B1E7649" w:rsidR="00B42288" w:rsidRDefault="00804B19" w:rsidP="00555E5A">
      <w:pPr>
        <w:rPr>
          <w:rFonts w:eastAsiaTheme="minorEastAsia"/>
        </w:rPr>
      </w:pPr>
      <w:r w:rsidRPr="00804B19">
        <w:rPr>
          <w:rFonts w:eastAsiaTheme="minorEastAsia"/>
        </w:rPr>
        <w:t xml:space="preserve">For any rectangular cuboid </w:t>
      </w:r>
      <m:oMath>
        <m:r>
          <w:rPr>
            <w:rFonts w:ascii="Cambria Math" w:eastAsiaTheme="minorEastAsia" w:hAnsi="Cambria Math"/>
          </w:rPr>
          <m:t>C</m:t>
        </m:r>
      </m:oMath>
      <w:r w:rsidRPr="00804B19">
        <w:rPr>
          <w:rFonts w:eastAsiaTheme="minorEastAsia"/>
        </w:rPr>
        <w:t xml:space="preserve"> </w:t>
      </w:r>
      <w:r>
        <w:rPr>
          <w:rFonts w:eastAsiaTheme="minorEastAsia"/>
        </w:rPr>
        <w:t xml:space="preserve">which is a Cartesian product </w:t>
      </w:r>
      <m:oMath>
        <m:r>
          <w:rPr>
            <w:rFonts w:ascii="Cambria Math" w:eastAsiaTheme="minorEastAsia" w:hAnsi="Cambria Math"/>
          </w:rPr>
          <m:t>C</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oMath>
      <w:r>
        <w:rPr>
          <w:rFonts w:eastAsiaTheme="minorEastAsia"/>
        </w:rPr>
        <w:t xml:space="preserve"> of open intervals, let </w:t>
      </w:r>
      <m:oMath>
        <m:r>
          <m:rPr>
            <m:sty m:val="p"/>
          </m:rPr>
          <w:rPr>
            <w:rFonts w:ascii="Cambria Math" w:eastAsiaTheme="minorEastAsia" w:hAnsi="Cambria Math"/>
          </w:rPr>
          <m:t>vol</m:t>
        </m:r>
        <m:d>
          <m:dPr>
            <m:ctrlPr>
              <w:rPr>
                <w:rFonts w:ascii="Cambria Math" w:eastAsiaTheme="minorEastAsia" w:hAnsi="Cambria Math"/>
                <w:i/>
              </w:rPr>
            </m:ctrlPr>
          </m:dPr>
          <m:e>
            <m:r>
              <w:rPr>
                <w:rFonts w:ascii="Cambria Math" w:eastAsiaTheme="minorEastAsia" w:hAnsi="Cambria Math"/>
              </w:rPr>
              <m:t>C</m:t>
            </m:r>
          </m:e>
        </m:d>
        <m:r>
          <w:rPr>
            <w:rFonts w:ascii="Cambria Math" w:eastAsiaTheme="minorEastAsia" w:hAnsi="Cambria Math"/>
          </w:rPr>
          <m:t>=</m:t>
        </m:r>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r>
          <w:rPr>
            <w:rFonts w:ascii="Cambria Math" w:eastAsiaTheme="minorEastAsia" w:hAnsi="Cambria Math"/>
          </w:rPr>
          <m:t>×…×</m:t>
        </m:r>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e>
        </m:d>
      </m:oMath>
      <w:r w:rsidR="0002043E">
        <w:rPr>
          <w:rFonts w:eastAsiaTheme="minorEastAsia"/>
        </w:rPr>
        <w:t xml:space="preserve"> denote its volume. </w:t>
      </w:r>
      <w:r w:rsidR="001C2B62">
        <w:rPr>
          <w:rFonts w:eastAsiaTheme="minorEastAsia"/>
        </w:rPr>
        <w:t xml:space="preserve">For any subset </w:t>
      </w:r>
      <m:oMath>
        <m:r>
          <w:rPr>
            <w:rFonts w:ascii="Cambria Math" w:eastAsiaTheme="minorEastAsia" w:hAnsi="Cambria Math"/>
          </w:rPr>
          <m:t>E</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1C2B62">
        <w:rPr>
          <w:rFonts w:eastAsiaTheme="minorEastAsia"/>
        </w:rPr>
        <w:t>,</w:t>
      </w:r>
    </w:p>
    <w:p w14:paraId="0D8CDA0B" w14:textId="77777777" w:rsidR="001C2B62" w:rsidRDefault="001C2B62" w:rsidP="00555E5A">
      <w:pPr>
        <w:rPr>
          <w:rFonts w:eastAsiaTheme="minorEastAsia"/>
        </w:rPr>
      </w:pPr>
    </w:p>
    <w:p w14:paraId="59C65397" w14:textId="4E708AB4" w:rsidR="001C2B62" w:rsidRPr="00804B19" w:rsidRDefault="00A36658"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ty m:val="p"/>
                      </m:rPr>
                      <w:rPr>
                        <w:rFonts w:ascii="Cambria Math" w:eastAsiaTheme="minorEastAsia" w:hAnsi="Cambria Math"/>
                      </w:rPr>
                      <m:t>vol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 xml:space="preserve">is a sequence of </m:t>
                </m:r>
                <m:r>
                  <m:rPr>
                    <m:sty m:val="p"/>
                  </m:rPr>
                  <w:rPr>
                    <w:rFonts w:ascii="Cambria Math" w:eastAsiaTheme="minorEastAsia" w:hAnsi="Cambria Math"/>
                  </w:rPr>
                  <m:t xml:space="preserve">products of </m:t>
                </m:r>
                <m:r>
                  <m:rPr>
                    <m:sty m:val="p"/>
                  </m:rPr>
                  <w:rPr>
                    <w:rFonts w:ascii="Cambria Math" w:eastAsiaTheme="minorEastAsia" w:hAnsi="Cambria Math"/>
                  </w:rPr>
                  <m:t>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e>
            </m:d>
          </m:e>
        </m:func>
      </m:oMath>
      <w:r>
        <w:rPr>
          <w:rFonts w:eastAsiaTheme="minorEastAsia"/>
        </w:rPr>
        <w:t xml:space="preserve">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lastRenderedPageBreak/>
        <w:t>Definition</w:t>
      </w:r>
      <w:r>
        <w:rPr>
          <w:rFonts w:eastAsiaTheme="minorEastAsia"/>
        </w:rPr>
        <w:t xml:space="preserve"> </w:t>
      </w:r>
      <w:r w:rsidRPr="00603AB5">
        <w:rPr>
          <w:rFonts w:eastAsiaTheme="minorEastAsia"/>
          <w:i/>
          <w:iCs/>
        </w:rPr>
        <w:t>Caratheodory’s criterion</w:t>
      </w:r>
    </w:p>
    <w:p w14:paraId="29871A1C" w14:textId="6C7CA0CB" w:rsidR="009D1BF7" w:rsidRDefault="009D1BF7" w:rsidP="00555E5A">
      <w:r>
        <w:t xml:space="preserve">Let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r>
          <m:rPr>
            <m:scr m:val="script"/>
          </m:rPr>
          <w:rPr>
            <w:rFonts w:ascii="Cambria Math" w:eastAsiaTheme="minorEastAsia" w:hAnsi="Cambria Math"/>
          </w:rPr>
          <m:t xml:space="preserve"> : 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417BA2">
        <w:rPr>
          <w:rFonts w:eastAsiaTheme="minorEastAsia"/>
        </w:rPr>
        <w:t xml:space="preserve"> denote the Lebesgue outer measure on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oMath>
      <w:r w:rsidR="00417BA2">
        <w:rPr>
          <w:rFonts w:eastAsiaTheme="minorEastAsia"/>
        </w:rPr>
        <w:t xml:space="preserve"> denotes the power set of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and let </w:t>
      </w:r>
      <m:oMath>
        <m:r>
          <w:rPr>
            <w:rFonts w:ascii="Cambria Math" w:eastAsiaTheme="minorEastAsia" w:hAnsi="Cambria Math"/>
          </w:rPr>
          <m:t>M</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Then </w:t>
      </w:r>
      <m:oMath>
        <m:r>
          <w:rPr>
            <w:rFonts w:ascii="Cambria Math" w:eastAsiaTheme="minorEastAsia" w:hAnsi="Cambria Math"/>
          </w:rPr>
          <m:t>M</m:t>
        </m:r>
      </m:oMath>
      <w:r w:rsidR="00417BA2">
        <w:rPr>
          <w:rFonts w:eastAsiaTheme="minorEastAsia"/>
        </w:rPr>
        <w:t xml:space="preserve"> is Lebesgue measurable if and only if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∩M</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e>
        </m:d>
      </m:oMath>
      <w:r w:rsidR="006963AA">
        <w:rPr>
          <w:rFonts w:eastAsiaTheme="minorEastAsia"/>
        </w:rPr>
        <w:t xml:space="preserve"> for every </w:t>
      </w:r>
      <m:oMath>
        <m:r>
          <w:rPr>
            <w:rFonts w:ascii="Cambria Math" w:eastAsiaTheme="minorEastAsia" w:hAnsi="Cambria Math"/>
          </w:rPr>
          <m:t>S</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6963AA">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oMath>
      <w:r w:rsidR="006963AA">
        <w:rPr>
          <w:rFonts w:eastAsiaTheme="minorEastAsia"/>
        </w:rPr>
        <w:t xml:space="preserve"> denotes the complement of </w:t>
      </w:r>
      <m:oMath>
        <m:r>
          <w:rPr>
            <w:rFonts w:ascii="Cambria Math" w:eastAsiaTheme="minorEastAsia" w:hAnsi="Cambria Math"/>
          </w:rPr>
          <m:t>M</m:t>
        </m:r>
      </m:oMath>
      <w:r w:rsidR="006963AA">
        <w:rPr>
          <w:rFonts w:eastAsiaTheme="minorEastAsia"/>
        </w:rPr>
        <w:t>.</w:t>
      </w:r>
    </w:p>
    <w:p w14:paraId="361B5879" w14:textId="77777777" w:rsidR="009D1BF7" w:rsidRDefault="009D1BF7" w:rsidP="00555E5A"/>
    <w:p w14:paraId="5E86D42A" w14:textId="62D5AFE2" w:rsidR="009D1BF7" w:rsidRDefault="00865B41" w:rsidP="00555E5A">
      <w:r w:rsidRPr="00865B41">
        <w:rPr>
          <w:b/>
          <w:bCs/>
        </w:rPr>
        <w:t>Definition</w:t>
      </w:r>
      <w:r>
        <w:t xml:space="preserve"> </w:t>
      </w:r>
      <w:r w:rsidRPr="006C5B8D">
        <w:rPr>
          <w:i/>
          <w:iCs/>
        </w:rPr>
        <w:t>Caratheodory-measurable space (generalization to abstract spaces)</w:t>
      </w:r>
    </w:p>
    <w:p w14:paraId="1BBEF1E8" w14:textId="2B347110" w:rsidR="00B65667" w:rsidRDefault="00865B41" w:rsidP="00555E5A">
      <w:pPr>
        <w:rPr>
          <w:rFonts w:eastAsiaTheme="minorEastAsia"/>
        </w:rPr>
      </w:pPr>
      <w:r>
        <w:t>The Caratheodory criterion readily generalizes to a characterization of measurability in abstract spaces</w:t>
      </w:r>
      <w:r w:rsidR="006C5B8D">
        <w:t xml:space="preserve">, extending the definition of measurability. Let </w:t>
      </w:r>
      <m:oMath>
        <m:sSup>
          <m:sSupPr>
            <m:ctrlPr>
              <w:rPr>
                <w:rFonts w:ascii="Cambria Math" w:hAnsi="Cambria Math"/>
                <w:i/>
              </w:rPr>
            </m:ctrlPr>
          </m:sSupPr>
          <m:e>
            <m:r>
              <w:rPr>
                <w:rFonts w:ascii="Cambria Math" w:hAnsi="Cambria Math"/>
              </w:rPr>
              <m:t>μ</m:t>
            </m:r>
          </m:e>
          <m:sup>
            <m:r>
              <w:rPr>
                <w:rFonts w:ascii="Cambria Math" w:hAnsi="Cambria Math"/>
              </w:rPr>
              <m:t>*</m:t>
            </m:r>
          </m:sup>
        </m:sSup>
        <m:r>
          <w:rPr>
            <w:rFonts w:ascii="Cambria Math" w:hAnsi="Cambria Math"/>
          </w:rPr>
          <m:t xml:space="preserve"> : </m:t>
        </m:r>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6C5B8D">
        <w:rPr>
          <w:rFonts w:eastAsiaTheme="minorEastAsia"/>
        </w:rPr>
        <w:t xml:space="preserve"> is an outer measure on a set </w:t>
      </w:r>
      <m:oMath>
        <m:r>
          <m:rPr>
            <m:sty m:val="p"/>
          </m:rPr>
          <w:rPr>
            <w:rFonts w:ascii="Cambria Math" w:eastAsiaTheme="minorEastAsia" w:hAnsi="Cambria Math"/>
          </w:rPr>
          <m:t>Ω</m:t>
        </m:r>
      </m:oMath>
      <w:r w:rsidR="006C5B8D">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oMath>
      <w:r w:rsidR="006C5B8D">
        <w:rPr>
          <w:rFonts w:eastAsiaTheme="minorEastAsia"/>
        </w:rPr>
        <w:t xml:space="preserve"> denotes the power set of </w:t>
      </w:r>
      <m:oMath>
        <m:r>
          <m:rPr>
            <m:sty m:val="p"/>
          </m:rPr>
          <w:rPr>
            <w:rFonts w:ascii="Cambria Math" w:eastAsiaTheme="minorEastAsia" w:hAnsi="Cambria Math"/>
          </w:rPr>
          <m:t>Ω</m:t>
        </m:r>
      </m:oMath>
      <w:r w:rsidR="006C5B8D">
        <w:rPr>
          <w:rFonts w:eastAsiaTheme="minorEastAsia"/>
        </w:rPr>
        <w:t xml:space="preserve">. The subset </w:t>
      </w:r>
      <m:oMath>
        <m:r>
          <w:rPr>
            <w:rFonts w:ascii="Cambria Math" w:eastAsiaTheme="minorEastAsia" w:hAnsi="Cambria Math"/>
          </w:rPr>
          <m:t>M</m:t>
        </m:r>
        <m:r>
          <w:rPr>
            <w:rFonts w:ascii="Cambria Math" w:eastAsiaTheme="minorEastAsia" w:hAnsi="Cambria Math"/>
          </w:rPr>
          <m:t>⊆</m:t>
        </m:r>
        <m:r>
          <m:rPr>
            <m:sty m:val="p"/>
          </m:rPr>
          <w:rPr>
            <w:rFonts w:ascii="Cambria Math" w:eastAsiaTheme="minorEastAsia" w:hAnsi="Cambria Math"/>
          </w:rPr>
          <m:t>Ω</m:t>
        </m:r>
      </m:oMath>
      <w:r w:rsidR="006C5B8D">
        <w:rPr>
          <w:rFonts w:eastAsiaTheme="minorEastAsia"/>
        </w:rPr>
        <w:t xml:space="preserve"> is called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sidR="006C5B8D">
        <w:rPr>
          <w:rFonts w:eastAsiaTheme="minorEastAsia"/>
        </w:rPr>
        <w:t xml:space="preserve">-measurable or Caratheodory-measurable if for every </w:t>
      </w:r>
      <m:oMath>
        <m:r>
          <w:rPr>
            <w:rFonts w:ascii="Cambria Math" w:eastAsiaTheme="minorEastAsia" w:hAnsi="Cambria Math"/>
          </w:rPr>
          <m:t>S⊆</m:t>
        </m:r>
        <m:r>
          <m:rPr>
            <m:sty m:val="p"/>
          </m:rPr>
          <w:rPr>
            <w:rFonts w:ascii="Cambria Math" w:eastAsiaTheme="minorEastAsia" w:hAnsi="Cambria Math"/>
          </w:rPr>
          <m:t>Ω</m:t>
        </m:r>
      </m:oMath>
      <w:r w:rsidR="006C5B8D">
        <w:rPr>
          <w:rFonts w:eastAsiaTheme="minorEastAsia"/>
        </w:rPr>
        <w:t xml:space="preserve">, the equality </w:t>
      </w:r>
    </w:p>
    <w:p w14:paraId="1DC10367" w14:textId="77777777" w:rsidR="005819B6" w:rsidRDefault="005819B6" w:rsidP="00555E5A">
      <w:pPr>
        <w:rPr>
          <w:rFonts w:eastAsiaTheme="minorEastAsia"/>
        </w:rPr>
      </w:pPr>
    </w:p>
    <w:p w14:paraId="206AD07B" w14:textId="564D6F44" w:rsidR="006C5B8D" w:rsidRDefault="005819B6" w:rsidP="00555E5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r>
              <w:rPr>
                <w:rFonts w:ascii="Cambria Math" w:hAnsi="Cambria Math"/>
              </w:rPr>
              <m:t>∩M</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M</m:t>
                </m:r>
              </m:e>
              <m:sup>
                <m:r>
                  <w:rPr>
                    <w:rFonts w:ascii="Cambria Math" w:hAnsi="Cambria Math"/>
                  </w:rPr>
                  <m:t>C</m:t>
                </m:r>
              </m:sup>
            </m:sSup>
          </m:e>
        </m:d>
      </m:oMath>
      <w:r>
        <w:rPr>
          <w:rFonts w:eastAsiaTheme="minorEastAsia"/>
        </w:rPr>
        <w:t xml:space="preserve"> </w:t>
      </w:r>
    </w:p>
    <w:p w14:paraId="1ABFAA55" w14:textId="77777777" w:rsidR="00555E5A" w:rsidRDefault="00555E5A" w:rsidP="00181364"/>
    <w:p w14:paraId="148B957A" w14:textId="52899F6A" w:rsidR="00555E5A" w:rsidRDefault="005819B6" w:rsidP="00181364">
      <w:pPr>
        <w:rPr>
          <w:rFonts w:eastAsiaTheme="minorEastAsia"/>
        </w:rPr>
      </w:pPr>
      <w:r>
        <w:t xml:space="preserve">holds where </w:t>
      </w:r>
      <m:oMath>
        <m:sSup>
          <m:sSupPr>
            <m:ctrlPr>
              <w:rPr>
                <w:rFonts w:ascii="Cambria Math" w:hAnsi="Cambria Math"/>
                <w:i/>
              </w:rPr>
            </m:ctrlPr>
          </m:sSupPr>
          <m:e>
            <m:r>
              <w:rPr>
                <w:rFonts w:ascii="Cambria Math" w:hAnsi="Cambria Math"/>
              </w:rPr>
              <m:t>M</m:t>
            </m:r>
          </m:e>
          <m:sup>
            <m:r>
              <w:rPr>
                <w:rFonts w:ascii="Cambria Math" w:hAnsi="Cambria Math"/>
              </w:rPr>
              <m:t>C</m:t>
            </m:r>
          </m:sup>
        </m:sSup>
        <m:r>
          <w:rPr>
            <w:rFonts w:ascii="Cambria Math" w:hAnsi="Cambria Math"/>
          </w:rPr>
          <m:t>≔</m:t>
        </m:r>
        <m:r>
          <m:rPr>
            <m:sty m:val="p"/>
          </m:rPr>
          <w:rPr>
            <w:rFonts w:ascii="Cambria Math" w:eastAsiaTheme="minorEastAsia" w:hAnsi="Cambria Math"/>
          </w:rPr>
          <m:t>Ω</m:t>
        </m:r>
        <m:r>
          <m:rPr>
            <m:sty m:val="p"/>
          </m:rPr>
          <w:rPr>
            <w:rFonts w:ascii="Cambria Math" w:eastAsiaTheme="minorEastAsia" w:hAnsi="Cambria Math"/>
          </w:rPr>
          <m:t xml:space="preserve"> \</m:t>
        </m:r>
        <m:r>
          <m:rPr>
            <m:lit/>
            <m:sty m:val="p"/>
          </m:rPr>
          <w:rPr>
            <w:rFonts w:ascii="Cambria Math" w:eastAsiaTheme="minorEastAsia" w:hAnsi="Cambria Math"/>
          </w:rPr>
          <m:t xml:space="preserve"> </m:t>
        </m:r>
        <m:r>
          <m:rPr>
            <m:sty m:val="p"/>
          </m:rPr>
          <w:rPr>
            <w:rFonts w:ascii="Cambria Math" w:eastAsiaTheme="minorEastAsia" w:hAnsi="Cambria Math"/>
          </w:rPr>
          <m:t>M</m:t>
        </m:r>
      </m:oMath>
      <w:r>
        <w:rPr>
          <w:rFonts w:eastAsiaTheme="minorEastAsia"/>
        </w:rPr>
        <w:t>.</w:t>
      </w:r>
    </w:p>
    <w:p w14:paraId="40DAD6E7" w14:textId="77777777" w:rsidR="005819B6" w:rsidRDefault="005819B6" w:rsidP="00181364">
      <w:pPr>
        <w:rPr>
          <w:rFonts w:eastAsiaTheme="minorEastAsia"/>
        </w:rPr>
      </w:pPr>
    </w:p>
    <w:p w14:paraId="25A62B02" w14:textId="5889F814" w:rsidR="005819B6" w:rsidRDefault="005819B6" w:rsidP="00181364">
      <w:pPr>
        <w:rPr>
          <w:rFonts w:eastAsiaTheme="minorEastAsia"/>
        </w:rPr>
      </w:pPr>
      <w:r w:rsidRPr="005819B6">
        <w:rPr>
          <w:rFonts w:eastAsiaTheme="minorEastAsia"/>
          <w:b/>
          <w:bCs/>
        </w:rPr>
        <w:t>Lemma</w:t>
      </w:r>
      <w:r>
        <w:rPr>
          <w:rFonts w:eastAsiaTheme="minorEastAsia"/>
        </w:rPr>
        <w:t xml:space="preserve"> The family of all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subsets is a </w:t>
      </w:r>
      <m:oMath>
        <m:r>
          <w:rPr>
            <w:rFonts w:ascii="Cambria Math" w:eastAsiaTheme="minorEastAsia" w:hAnsi="Cambria Math"/>
          </w:rPr>
          <m:t>σ</m:t>
        </m:r>
      </m:oMath>
      <w:r>
        <w:rPr>
          <w:rFonts w:eastAsiaTheme="minorEastAsia"/>
        </w:rPr>
        <w:t>-algebra</w:t>
      </w:r>
    </w:p>
    <w:p w14:paraId="35EF8264" w14:textId="60648B6A" w:rsidR="005819B6" w:rsidRDefault="005819B6" w:rsidP="00181364">
      <w:pPr>
        <w:rPr>
          <w:rFonts w:eastAsiaTheme="minorEastAsia"/>
        </w:rPr>
      </w:pPr>
      <w:r>
        <w:rPr>
          <w:rFonts w:eastAsiaTheme="minorEastAsia"/>
        </w:rPr>
        <w:t xml:space="preserve">The complement of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-measurable</w:t>
      </w:r>
      <w:r>
        <w:rPr>
          <w:rFonts w:eastAsiaTheme="minorEastAsia"/>
        </w:rPr>
        <w:t xml:space="preserve"> set is also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-measurable</w:t>
      </w:r>
      <w:r>
        <w:rPr>
          <w:rFonts w:eastAsiaTheme="minorEastAsia"/>
        </w:rPr>
        <w:t xml:space="preserve">, and the restriction of the outer measure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 to this family is a measure.</w:t>
      </w:r>
    </w:p>
    <w:p w14:paraId="2C246DAF" w14:textId="77777777" w:rsidR="005819B6" w:rsidRDefault="005819B6"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open sets)</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lastRenderedPageBreak/>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30ACFEF3" w:rsidR="002407AD" w:rsidRDefault="002407AD" w:rsidP="002407AD">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7B718687" w:rsidR="00D315E2" w:rsidRDefault="003B54CC" w:rsidP="00181364">
      <w:r>
        <w:t>A set where the topology</w:t>
      </w:r>
      <w:r w:rsidR="005957F2">
        <w:t xml:space="preserve"> </w:t>
      </w:r>
      <m:oMath>
        <m:r>
          <w:rPr>
            <w:rFonts w:ascii="Cambria Math" w:hAnsi="Cambria Math"/>
          </w:rPr>
          <m:t>T</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T</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167F786F"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w:t>
      </w:r>
      <m:oMath>
        <m:r>
          <w:rPr>
            <w:rFonts w:ascii="Cambria Math" w:eastAsiaTheme="minorEastAsia" w:hAnsi="Cambria Math"/>
          </w:rPr>
          <m:t>X</m:t>
        </m:r>
      </m:oMath>
      <w:r w:rsidR="00B602F7">
        <w:rPr>
          <w:rFonts w:eastAsiaTheme="minorEastAsia"/>
        </w:rPr>
        <w:t xml:space="preserve">.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pPr>
        <w:rPr>
          <w:rFonts w:eastAsiaTheme="minorEastAsia"/>
        </w:rPr>
      </w:pPr>
      <w:r>
        <w:t xml:space="preserve">Let </w:t>
      </w:r>
      <m:oMath>
        <m:r>
          <w:rPr>
            <w:rFonts w:ascii="Cambria Math" w:hAnsi="Cambria Math"/>
          </w:rPr>
          <m:t>X</m:t>
        </m:r>
        <m:r>
          <m:rPr>
            <m:scr m:val="double-struck"/>
          </m:rPr>
          <w:rPr>
            <w:rFonts w:ascii="Cambria Math" w:hAnsi="Cambria Math"/>
          </w:rPr>
          <m:t xml:space="preserve"> =Z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6E46F148" w14:textId="77777777" w:rsidR="0002043E" w:rsidRDefault="0002043E" w:rsidP="00012A64">
      <w:pPr>
        <w:rPr>
          <w:rFonts w:eastAsiaTheme="minorEastAsia"/>
        </w:rPr>
      </w:pPr>
    </w:p>
    <w:p w14:paraId="232B78E3" w14:textId="00871053" w:rsidR="00AA2EB0" w:rsidRDefault="00AA2EB0" w:rsidP="00012A64">
      <w:r w:rsidRPr="00AA2EB0">
        <w:rPr>
          <w:b/>
          <w:bCs/>
        </w:rPr>
        <w:t>Definition</w:t>
      </w:r>
      <w:r>
        <w:t xml:space="preserve"> </w:t>
      </w:r>
      <w:r w:rsidRPr="00AA2EB0">
        <w:rPr>
          <w:i/>
          <w:iCs/>
        </w:rPr>
        <w:t>Homeomorphism</w:t>
      </w:r>
    </w:p>
    <w:p w14:paraId="3D4ED071" w14:textId="77777777" w:rsidR="00AA2EB0" w:rsidRDefault="00AA2EB0" w:rsidP="00012A64"/>
    <w:p w14:paraId="3477B655" w14:textId="72247C83" w:rsidR="004A3A01" w:rsidRDefault="004A3A01" w:rsidP="00012A64">
      <w:r w:rsidRPr="004A3A01">
        <w:rPr>
          <w:b/>
          <w:bCs/>
        </w:rPr>
        <w:t>Definition</w:t>
      </w:r>
      <w:r>
        <w:t xml:space="preserve"> </w:t>
      </w:r>
      <w:r w:rsidRPr="004A3A01">
        <w:rPr>
          <w:i/>
          <w:iCs/>
        </w:rPr>
        <w:t>Neighborhood separation in topological space</w:t>
      </w:r>
    </w:p>
    <w:p w14:paraId="4E630F00" w14:textId="24E8FFB3" w:rsidR="004A3A01" w:rsidRDefault="004A3A01" w:rsidP="00012A64">
      <w:r>
        <w:t xml:space="preserve">Points </w:t>
      </w:r>
      <m:oMath>
        <m:r>
          <w:rPr>
            <w:rFonts w:ascii="Cambria Math" w:hAnsi="Cambria Math"/>
          </w:rPr>
          <m:t>x</m:t>
        </m:r>
      </m:oMath>
      <w:r>
        <w:t xml:space="preserve"> and </w:t>
      </w:r>
      <m:oMath>
        <m:r>
          <w:rPr>
            <w:rFonts w:ascii="Cambria Math" w:hAnsi="Cambria Math"/>
          </w:rPr>
          <m:t>y</m:t>
        </m:r>
      </m:oMath>
      <w:r>
        <w:t xml:space="preserve"> in a topological space </w:t>
      </w:r>
      <m:oMath>
        <m:r>
          <w:rPr>
            <w:rFonts w:ascii="Cambria Math" w:hAnsi="Cambria Math"/>
          </w:rPr>
          <m:t>X</m:t>
        </m:r>
      </m:oMath>
      <w:r>
        <w:t xml:space="preserve"> can be separated by neighborhoods if there exists a neighborhood </w:t>
      </w:r>
      <m:oMath>
        <m:r>
          <w:rPr>
            <w:rFonts w:ascii="Cambria Math" w:hAnsi="Cambria Math"/>
          </w:rPr>
          <m:t>U</m:t>
        </m:r>
      </m:oMath>
      <w:r>
        <w:t xml:space="preserve"> of </w:t>
      </w:r>
      <m:oMath>
        <m:r>
          <w:rPr>
            <w:rFonts w:ascii="Cambria Math" w:hAnsi="Cambria Math"/>
          </w:rPr>
          <m:t>x</m:t>
        </m:r>
      </m:oMath>
      <w:r>
        <w:t xml:space="preserve"> and a neighborhood </w:t>
      </w:r>
      <m:oMath>
        <m:r>
          <w:rPr>
            <w:rFonts w:ascii="Cambria Math" w:hAnsi="Cambria Math"/>
          </w:rPr>
          <m:t>V</m:t>
        </m:r>
      </m:oMath>
      <w:r>
        <w:t xml:space="preserve"> of </w:t>
      </w:r>
      <m:oMath>
        <m:r>
          <w:rPr>
            <w:rFonts w:ascii="Cambria Math" w:hAnsi="Cambria Math"/>
          </w:rPr>
          <m:t>y</m:t>
        </m:r>
      </m:oMath>
      <w:r>
        <w:t xml:space="preserve"> such that </w:t>
      </w:r>
      <m:oMath>
        <m:r>
          <w:rPr>
            <w:rFonts w:ascii="Cambria Math" w:hAnsi="Cambria Math"/>
          </w:rPr>
          <m:t>U</m:t>
        </m:r>
      </m:oMath>
      <w:r>
        <w:t xml:space="preserve"> and </w:t>
      </w:r>
      <m:oMath>
        <m:r>
          <w:rPr>
            <w:rFonts w:ascii="Cambria Math" w:hAnsi="Cambria Math"/>
          </w:rPr>
          <m:t>V</m:t>
        </m:r>
      </m:oMath>
      <w:r>
        <w:t xml:space="preserve"> are disjoint ( </w:t>
      </w:r>
      <m:oMath>
        <m:r>
          <w:rPr>
            <w:rFonts w:ascii="Cambria Math" w:hAnsi="Cambria Math"/>
          </w:rPr>
          <m:t>U</m:t>
        </m:r>
        <m:r>
          <w:rPr>
            <w:rFonts w:ascii="Cambria Math" w:hAnsi="Cambria Math"/>
          </w:rPr>
          <m:t>∩V=∅</m:t>
        </m:r>
      </m:oMath>
      <w:r>
        <w:t xml:space="preserve"> ).</w:t>
      </w:r>
    </w:p>
    <w:p w14:paraId="60EEECFA" w14:textId="77777777" w:rsidR="004A3A01" w:rsidRDefault="004A3A01" w:rsidP="00012A64"/>
    <w:p w14:paraId="1BFA2D22" w14:textId="2435202A" w:rsidR="004A3A01" w:rsidRDefault="004A3A01" w:rsidP="00012A64">
      <w:r w:rsidRPr="004D4661">
        <w:rPr>
          <w:b/>
          <w:bCs/>
        </w:rPr>
        <w:t>Definion</w:t>
      </w:r>
      <w:r>
        <w:t xml:space="preserve"> </w:t>
      </w:r>
      <w:r w:rsidRPr="004D4661">
        <w:rPr>
          <w:i/>
          <w:iCs/>
        </w:rPr>
        <w:t>Separation Axioms of Topological space</w:t>
      </w:r>
    </w:p>
    <w:p w14:paraId="1AAC3C55" w14:textId="2E919F26" w:rsidR="004A3A01" w:rsidRDefault="00B101DC" w:rsidP="00012A64">
      <w:r>
        <w:t xml:space="preserve">There are studied a set of restrictions one can make on topological spaces in order to arrive at such with desirable properties. Some of these restrictions are given by the </w:t>
      </w:r>
      <w:r w:rsidRPr="00B101DC">
        <w:rPr>
          <w:i/>
          <w:iCs/>
        </w:rPr>
        <w:t>separation axioms</w:t>
      </w:r>
      <w:r>
        <w:t xml:space="preserve">. The name separation axiom is actually a misnomer as we are not talking about </w:t>
      </w:r>
      <w:r w:rsidRPr="00B101DC">
        <w:rPr>
          <w:i/>
          <w:iCs/>
        </w:rPr>
        <w:t>fundamental axioms</w:t>
      </w:r>
      <w:r>
        <w:t xml:space="preserve"> as in set theory but rather about definition of desirable properties. These axioms are also known as </w:t>
      </w:r>
      <w:r w:rsidRPr="00B101DC">
        <w:rPr>
          <w:i/>
          <w:iCs/>
        </w:rPr>
        <w:t>Tychonoff separation axioms</w:t>
      </w:r>
      <w:r>
        <w:t xml:space="preserve">. The letter T in the denotation of these axioms come from German </w:t>
      </w:r>
      <w:r w:rsidRPr="00B101DC">
        <w:rPr>
          <w:i/>
          <w:iCs/>
        </w:rPr>
        <w:t>Trennungsaxiom</w:t>
      </w:r>
      <w:r>
        <w:t xml:space="preserve"> (“separation axiom”) and increasing the numerical subscript value denote increasingly stronger properties.</w:t>
      </w:r>
    </w:p>
    <w:p w14:paraId="608597EE" w14:textId="77777777" w:rsidR="00B101DC" w:rsidRDefault="00B101DC" w:rsidP="00012A64"/>
    <w:p w14:paraId="424A17A9" w14:textId="2BB6A7DD" w:rsidR="00B101DC" w:rsidRPr="00B101DC" w:rsidRDefault="00B101DC" w:rsidP="00012A64">
      <w:pPr>
        <w:rPr>
          <w:u w:val="single"/>
        </w:rPr>
      </w:pPr>
      <w:r w:rsidRPr="00B101DC">
        <w:rPr>
          <w:u w:val="single"/>
        </w:rPr>
        <w:t>Preliminary definitions needed for the separation axioms</w:t>
      </w:r>
    </w:p>
    <w:p w14:paraId="12379513" w14:textId="77777777" w:rsidR="00B101DC" w:rsidRDefault="00B101DC" w:rsidP="00012A64"/>
    <w:p w14:paraId="43D18A02" w14:textId="6D3227D3" w:rsidR="00B101DC" w:rsidRDefault="0069254D" w:rsidP="00012A64">
      <w:r>
        <w:t xml:space="preserve">We need to adorn with concrete meaning the concept of </w:t>
      </w:r>
      <w:r w:rsidRPr="0069254D">
        <w:rPr>
          <w:i/>
          <w:iCs/>
        </w:rPr>
        <w:t>separated sets</w:t>
      </w:r>
      <w:r>
        <w:t xml:space="preserve"> in </w:t>
      </w:r>
      <w:r w:rsidRPr="0069254D">
        <w:rPr>
          <w:i/>
          <w:iCs/>
        </w:rPr>
        <w:t>topological spaces</w:t>
      </w:r>
      <w:r>
        <w:t xml:space="preserve">. </w:t>
      </w:r>
    </w:p>
    <w:p w14:paraId="73B282F2" w14:textId="77777777" w:rsidR="0069254D" w:rsidRDefault="0069254D" w:rsidP="00012A64"/>
    <w:p w14:paraId="09439D7A" w14:textId="77777777" w:rsidR="004D4661" w:rsidRDefault="004D4661" w:rsidP="00012A64"/>
    <w:p w14:paraId="3C92EB68" w14:textId="69EEDD27" w:rsidR="00047A21" w:rsidRDefault="00047A21" w:rsidP="00012A64">
      <w:r w:rsidRPr="00047A21">
        <w:rPr>
          <w:b/>
          <w:bCs/>
        </w:rPr>
        <w:t>Definition</w:t>
      </w:r>
      <w:r>
        <w:t xml:space="preserve"> </w:t>
      </w:r>
      <w:r w:rsidRPr="00047A21">
        <w:rPr>
          <w:i/>
          <w:iCs/>
        </w:rPr>
        <w:t>Hausdorff space</w:t>
      </w:r>
    </w:p>
    <w:p w14:paraId="207107F8" w14:textId="10C7EF4F" w:rsidR="00047A21" w:rsidRDefault="00C00EED" w:rsidP="00012A64">
      <w:pPr>
        <w:rPr>
          <w:rFonts w:eastAsiaTheme="minorEastAsia"/>
        </w:rPr>
      </w:pPr>
      <w:r w:rsidRPr="004D4661">
        <w:rPr>
          <w:i/>
          <w:iCs/>
        </w:rPr>
        <w:t>Hausdorff space</w:t>
      </w:r>
      <w:r>
        <w:t xml:space="preserve"> /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space / </w:t>
      </w:r>
      <w:r w:rsidRPr="004D4661">
        <w:rPr>
          <w:rFonts w:eastAsiaTheme="minorEastAsia"/>
          <w:i/>
          <w:iCs/>
        </w:rPr>
        <w:t>separated space</w:t>
      </w:r>
      <w:r>
        <w:rPr>
          <w:rFonts w:eastAsiaTheme="minorEastAsia"/>
        </w:rPr>
        <w:t xml:space="preserve"> is a topological space where distinct points have </w:t>
      </w:r>
      <w:proofErr w:type="gramStart"/>
      <w:r>
        <w:rPr>
          <w:rFonts w:eastAsiaTheme="minorEastAsia"/>
        </w:rPr>
        <w:t>disjoint</w:t>
      </w:r>
      <w:proofErr w:type="gramEnd"/>
      <w:r>
        <w:rPr>
          <w:rFonts w:eastAsiaTheme="minorEastAsia"/>
        </w:rPr>
        <w:t xml:space="preserve"> neighborhoods. Of the many separation axioms that can be imposed on a topological space, the 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is the most frequently used one. It implies the uniqueness of limits of sequences, nets and filters.</w:t>
      </w:r>
    </w:p>
    <w:p w14:paraId="4BEAE382" w14:textId="4C4747D2" w:rsidR="004A3A01" w:rsidRDefault="004A3A01" w:rsidP="00012A64">
      <w:r>
        <w:lastRenderedPageBreak/>
        <w:t>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is the third separation axiom after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004D4661">
        <w:rPr>
          <w:rFonts w:eastAsiaTheme="minorEastAsia"/>
        </w:rPr>
        <w:t>.</w:t>
      </w:r>
    </w:p>
    <w:p w14:paraId="2C8D22DB" w14:textId="77777777" w:rsidR="00AA2EB0" w:rsidRDefault="00AA2EB0" w:rsidP="00012A64"/>
    <w:p w14:paraId="0510EC99" w14:textId="77777777" w:rsidR="004A3A01" w:rsidRDefault="004A3A01" w:rsidP="00012A64"/>
    <w:p w14:paraId="322F0A47" w14:textId="77777777" w:rsidR="004A3A01" w:rsidRDefault="004A3A01" w:rsidP="00012A64"/>
    <w:p w14:paraId="1A0EB296" w14:textId="32C94D3D" w:rsidR="00687403" w:rsidRDefault="00CD444C" w:rsidP="00181364">
      <w:r w:rsidRPr="00CD444C">
        <w:rPr>
          <w:b/>
          <w:bCs/>
        </w:rPr>
        <w:t>Definition</w:t>
      </w:r>
      <w:r>
        <w:t xml:space="preserve"> </w:t>
      </w:r>
      <w:r w:rsidRPr="00CD444C">
        <w:rPr>
          <w:i/>
          <w:iCs/>
        </w:rPr>
        <w:t>Metrizable space</w:t>
      </w:r>
    </w:p>
    <w:p w14:paraId="23013693" w14:textId="28AECFD9" w:rsidR="00CD444C" w:rsidRDefault="00AA2EB0" w:rsidP="00181364">
      <w:r>
        <w:t>A metrizable space is a topological space that is homeomorphic to a metric space</w:t>
      </w:r>
    </w:p>
    <w:p w14:paraId="2530C23F" w14:textId="77777777" w:rsidR="00CD444C" w:rsidRDefault="00CD444C" w:rsidP="00181364"/>
    <w:p w14:paraId="2C8A29A8" w14:textId="1CBC7211" w:rsidR="00F742B1" w:rsidRDefault="00F742B1" w:rsidP="00181364">
      <w:r w:rsidRPr="00F742B1">
        <w:rPr>
          <w:b/>
          <w:bCs/>
        </w:rPr>
        <w:t>Definition</w:t>
      </w:r>
      <w:r>
        <w:t xml:space="preserve"> </w:t>
      </w:r>
      <w:r w:rsidRPr="00F742B1">
        <w:rPr>
          <w:i/>
          <w:iCs/>
        </w:rPr>
        <w:t>Separable space</w:t>
      </w:r>
    </w:p>
    <w:p w14:paraId="72BE8B1A" w14:textId="74863DB4" w:rsidR="00F742B1" w:rsidRDefault="00F742B1" w:rsidP="00181364">
      <w:pPr>
        <w:rPr>
          <w:rFonts w:eastAsiaTheme="minorEastAsia"/>
        </w:rPr>
      </w:pPr>
      <w:r>
        <w:t xml:space="preserve">A topological space is </w:t>
      </w:r>
      <w:r w:rsidRPr="00F742B1">
        <w:rPr>
          <w:i/>
          <w:iCs/>
        </w:rPr>
        <w:t>separable</w:t>
      </w:r>
      <w:r>
        <w:t xml:space="preserve"> if it contains countable dense subset; that is, there exists a sequence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sub>
            <m:r>
              <w:rPr>
                <w:rFonts w:ascii="Cambria Math" w:hAnsi="Cambria Math"/>
              </w:rPr>
              <m:t>n=1</m:t>
            </m:r>
          </m:sub>
          <m:sup>
            <m:r>
              <w:rPr>
                <w:rFonts w:ascii="Cambria Math" w:hAnsi="Cambria Math"/>
              </w:rPr>
              <m:t>∞</m:t>
            </m:r>
          </m:sup>
        </m:sSubSup>
      </m:oMath>
      <w:r w:rsidR="00047A21">
        <w:rPr>
          <w:rFonts w:eastAsiaTheme="minorEastAsia"/>
        </w:rPr>
        <w:t xml:space="preserve"> of elements of the space such that every nonempty open subset of the space contains at least one element of the sequence.</w:t>
      </w:r>
    </w:p>
    <w:p w14:paraId="100669E9" w14:textId="44D2B9EA" w:rsidR="00047A21" w:rsidRDefault="00047A21" w:rsidP="00181364">
      <w:r>
        <w:rPr>
          <w:rFonts w:eastAsiaTheme="minorEastAsia"/>
        </w:rPr>
        <w:t>Separability, in essence, is a limitation on size, not necessarily in terms of cardinality</w:t>
      </w:r>
      <w:r>
        <w:rPr>
          <w:rStyle w:val="FootnoteReference"/>
          <w:rFonts w:eastAsiaTheme="minorEastAsia"/>
        </w:rPr>
        <w:footnoteReference w:id="1"/>
      </w:r>
      <w:r>
        <w:rPr>
          <w:rFonts w:eastAsiaTheme="minorEastAsia"/>
        </w:rPr>
        <w:t xml:space="preserve"> but in a more subtle topological sense. In particular, every continuous function on a separable space whose image is a subset of a Hausdorff space is determined by its values on the countable dense subset. </w:t>
      </w:r>
    </w:p>
    <w:p w14:paraId="5FAF3619" w14:textId="77777777" w:rsidR="00F742B1" w:rsidRDefault="00F742B1"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5B99242B"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T</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m:oMath>
        <m:r>
          <w:rPr>
            <w:rFonts w:ascii="Cambria Math" w:eastAsiaTheme="minorEastAsia" w:hAnsi="Cambria Math"/>
          </w:rPr>
          <m:t>d</m:t>
        </m:r>
      </m:oMath>
      <w:r w:rsidR="00CD444C">
        <w:rPr>
          <w:rFonts w:eastAsiaTheme="minorEastAsia"/>
        </w:rPr>
        <w:t xml:space="preserve"> induces the topology </w:t>
      </w:r>
      <m:oMath>
        <m:r>
          <w:rPr>
            <w:rFonts w:ascii="Cambria Math" w:hAnsi="Cambria Math"/>
          </w:rPr>
          <m:t>T</m:t>
        </m:r>
      </m:oMath>
      <w:r w:rsidR="00CD444C">
        <w:rPr>
          <w:rFonts w:eastAsiaTheme="minorEastAsia"/>
        </w:rPr>
        <w:t xml:space="preserve">. </w:t>
      </w:r>
    </w:p>
    <w:p w14:paraId="4269365D" w14:textId="77777777" w:rsidR="00555E5A" w:rsidRDefault="00555E5A" w:rsidP="00181364"/>
    <w:p w14:paraId="27BED725" w14:textId="7AAFB56C" w:rsidR="00017A87" w:rsidRDefault="00017A87" w:rsidP="00181364">
      <w:r w:rsidRPr="00017A87">
        <w:rPr>
          <w:b/>
          <w:bCs/>
        </w:rPr>
        <w:t>Definition</w:t>
      </w:r>
      <w:r>
        <w:t xml:space="preserve"> </w:t>
      </w:r>
      <w:r w:rsidRPr="00017A87">
        <w:rPr>
          <w:i/>
          <w:iCs/>
        </w:rPr>
        <w:t>Polish space</w:t>
      </w:r>
    </w:p>
    <w:p w14:paraId="60987265" w14:textId="4BAC3584" w:rsidR="00017A87" w:rsidRDefault="00017A87" w:rsidP="00181364">
      <w:r>
        <w:t>Polish space is a separable completely metrizable topological space.</w:t>
      </w:r>
    </w:p>
    <w:p w14:paraId="3B0D0496" w14:textId="77777777" w:rsidR="00017A87" w:rsidRDefault="00017A87" w:rsidP="00181364"/>
    <w:p w14:paraId="741D476E" w14:textId="3679810B"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033F66" w:rsidRPr="00033F66">
        <w:rPr>
          <w:rFonts w:eastAsiaTheme="minorEastAsia"/>
          <w:i/>
          <w:iCs/>
        </w:rPr>
        <w:t xml:space="preserve"> Algebra</w:t>
      </w:r>
    </w:p>
    <w:p w14:paraId="504CFFA3" w14:textId="50626EFA" w:rsidR="00033F66" w:rsidRDefault="00033F66" w:rsidP="00181364">
      <w:pPr>
        <w:rPr>
          <w:rFonts w:eastAsiaTheme="minorEastAsia"/>
        </w:rPr>
      </w:pPr>
      <m:oMath>
        <m:r>
          <w:rPr>
            <w:rFonts w:ascii="Cambria Math" w:hAnsi="Cambria Math"/>
          </w:rPr>
          <m:t>σ</m:t>
        </m:r>
      </m:oMath>
      <w:r w:rsidRPr="00033F66">
        <w:rPr>
          <w:rFonts w:eastAsiaTheme="minorEastAsia"/>
          <w:i/>
          <w:iCs/>
        </w:rPr>
        <w:t xml:space="preserve"> </w:t>
      </w:r>
      <w:r>
        <w:rPr>
          <w:rFonts w:eastAsiaTheme="minorEastAsia"/>
        </w:rPr>
        <w:t>a</w:t>
      </w:r>
      <w:r w:rsidRPr="00033F66">
        <w:rPr>
          <w:rFonts w:eastAsiaTheme="minorEastAsia"/>
        </w:rPr>
        <w:t>lgebra</w:t>
      </w:r>
      <w:r>
        <w:rPr>
          <w:rFonts w:eastAsiaTheme="minorEastAsia"/>
        </w:rPr>
        <w:t xml:space="preserve"> on a set X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78A56B21" w14:textId="0E990667"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p>
    <w:p w14:paraId="4F278EED" w14:textId="77777777" w:rsidR="00033F66" w:rsidRDefault="00033F66" w:rsidP="00181364">
      <w:pPr>
        <w:rPr>
          <w:rFonts w:eastAsiaTheme="minorEastAsia"/>
        </w:rPr>
      </w:pPr>
    </w:p>
    <w:p w14:paraId="4AF38E46" w14:textId="77777777" w:rsidR="00017A87" w:rsidRDefault="00017A87" w:rsidP="00017A87">
      <w:r w:rsidRPr="00033F66">
        <w:rPr>
          <w:rFonts w:eastAsiaTheme="minorEastAsia"/>
          <w:b/>
          <w:bCs/>
        </w:rPr>
        <w:t>Definition</w:t>
      </w:r>
      <w:r>
        <w:rPr>
          <w:rFonts w:eastAsiaTheme="minorEastAsia"/>
        </w:rPr>
        <w:t xml:space="preserve"> </w:t>
      </w:r>
      <w:r w:rsidRPr="00033F66">
        <w:rPr>
          <w:rFonts w:eastAsiaTheme="minorEastAsia"/>
          <w:i/>
          <w:iCs/>
        </w:rPr>
        <w:t>Borel set</w:t>
      </w:r>
    </w:p>
    <w:p w14:paraId="7CA5FFD9" w14:textId="77777777" w:rsidR="00017A87" w:rsidRDefault="00017A87" w:rsidP="00017A87">
      <w:r>
        <w:t xml:space="preserve">Informally, the Borel sets of a topological space are a particular class of “well-behaved” subsets of that space. </w:t>
      </w:r>
    </w:p>
    <w:p w14:paraId="1D9A7E7F" w14:textId="77777777" w:rsidR="00017A87" w:rsidRDefault="00017A87"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0025AA8D" w:rsidR="00033F66" w:rsidRDefault="00017A87" w:rsidP="00181364">
      <w:pPr>
        <w:rPr>
          <w:rFonts w:eastAsiaTheme="minorEastAsia"/>
        </w:rPr>
      </w:pPr>
      <w:r>
        <w:rPr>
          <w:rFonts w:eastAsiaTheme="minorEastAsia"/>
        </w:rPr>
        <w:t>A subset A of Polish space X is universally measurable if it is measurable with respect to every complete probability measure on X</w:t>
      </w:r>
    </w:p>
    <w:p w14:paraId="0EA4C939" w14:textId="77777777" w:rsidR="00033F66" w:rsidRDefault="00033F66" w:rsidP="00181364">
      <w:pPr>
        <w:rPr>
          <w:rFonts w:eastAsiaTheme="minorEastAsia"/>
        </w:rPr>
      </w:pPr>
    </w:p>
    <w:p w14:paraId="415B400A" w14:textId="77777777" w:rsidR="00033F66" w:rsidRDefault="00033F66" w:rsidP="00181364"/>
    <w:p w14:paraId="3F60A3FE" w14:textId="77777777" w:rsidR="00033F66" w:rsidRDefault="00033F66" w:rsidP="00181364"/>
    <w:p w14:paraId="1C18E4BC" w14:textId="29501D89" w:rsidR="00033F66" w:rsidRDefault="00F742B1" w:rsidP="00181364">
      <w:r>
        <w:rPr>
          <w:b/>
          <w:bCs/>
        </w:rPr>
        <w:t>Lemma</w:t>
      </w:r>
      <w:r w:rsidR="00033F66">
        <w:t xml:space="preserve"> Every Borel set of real numbers is universally measurable</w:t>
      </w:r>
    </w:p>
    <w:p w14:paraId="42C20B28" w14:textId="77777777" w:rsidR="00033F66" w:rsidRDefault="00033F66" w:rsidP="00181364"/>
    <w:p w14:paraId="50240291" w14:textId="4A07B857" w:rsidR="00093B3A" w:rsidRDefault="00093B3A" w:rsidP="00181364">
      <w:r w:rsidRPr="00093B3A">
        <w:rPr>
          <w:b/>
          <w:bCs/>
        </w:rPr>
        <w:t>Definition</w:t>
      </w:r>
      <w:r>
        <w:t xml:space="preserve"> </w:t>
      </w:r>
      <w:r w:rsidRPr="00093B3A">
        <w:rPr>
          <w:i/>
          <w:iCs/>
        </w:rPr>
        <w:t>Borel algebra</w:t>
      </w:r>
    </w:p>
    <w:p w14:paraId="245B02F3" w14:textId="77777777" w:rsidR="00093B3A" w:rsidRDefault="00093B3A" w:rsidP="00181364"/>
    <w:p w14:paraId="6580C8A9" w14:textId="77777777" w:rsidR="00093B3A" w:rsidRPr="00181364" w:rsidRDefault="00093B3A" w:rsidP="00181364"/>
    <w:sectPr w:rsidR="00093B3A" w:rsidRPr="001813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F99E8" w14:textId="77777777" w:rsidR="003A75F7" w:rsidRDefault="003A75F7" w:rsidP="00047A21">
      <w:pPr>
        <w:spacing w:line="240" w:lineRule="auto"/>
      </w:pPr>
      <w:r>
        <w:separator/>
      </w:r>
    </w:p>
  </w:endnote>
  <w:endnote w:type="continuationSeparator" w:id="0">
    <w:p w14:paraId="3B4850DF" w14:textId="77777777" w:rsidR="003A75F7" w:rsidRDefault="003A75F7" w:rsidP="00047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6E39D" w14:textId="77777777" w:rsidR="003A75F7" w:rsidRDefault="003A75F7" w:rsidP="00047A21">
      <w:pPr>
        <w:spacing w:line="240" w:lineRule="auto"/>
      </w:pPr>
      <w:r>
        <w:separator/>
      </w:r>
    </w:p>
  </w:footnote>
  <w:footnote w:type="continuationSeparator" w:id="0">
    <w:p w14:paraId="6D400E15" w14:textId="77777777" w:rsidR="003A75F7" w:rsidRDefault="003A75F7" w:rsidP="00047A21">
      <w:pPr>
        <w:spacing w:line="240" w:lineRule="auto"/>
      </w:pPr>
      <w:r>
        <w:continuationSeparator/>
      </w:r>
    </w:p>
  </w:footnote>
  <w:footnote w:id="1">
    <w:p w14:paraId="1E681C34" w14:textId="47E7BFED" w:rsidR="00047A21" w:rsidRDefault="00047A21">
      <w:pPr>
        <w:pStyle w:val="FootnoteText"/>
      </w:pPr>
      <w:r>
        <w:rPr>
          <w:rStyle w:val="FootnoteReference"/>
        </w:rPr>
        <w:footnoteRef/>
      </w:r>
      <w:r>
        <w:t xml:space="preserve"> In the presence of the Hausdorff axiom, separability becomes a limitation in terms of cardinality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17A87"/>
    <w:rsid w:val="0002043E"/>
    <w:rsid w:val="00033F66"/>
    <w:rsid w:val="00047A21"/>
    <w:rsid w:val="00070933"/>
    <w:rsid w:val="000742DA"/>
    <w:rsid w:val="00093B3A"/>
    <w:rsid w:val="00095FDE"/>
    <w:rsid w:val="000B619C"/>
    <w:rsid w:val="000C47C4"/>
    <w:rsid w:val="000E02FE"/>
    <w:rsid w:val="000E7E65"/>
    <w:rsid w:val="00112EE8"/>
    <w:rsid w:val="00115703"/>
    <w:rsid w:val="00120C07"/>
    <w:rsid w:val="00181364"/>
    <w:rsid w:val="001C2B62"/>
    <w:rsid w:val="001D78D3"/>
    <w:rsid w:val="002407AD"/>
    <w:rsid w:val="002770E4"/>
    <w:rsid w:val="0028631B"/>
    <w:rsid w:val="002B2477"/>
    <w:rsid w:val="00301F79"/>
    <w:rsid w:val="00351E85"/>
    <w:rsid w:val="003630DC"/>
    <w:rsid w:val="003A75F7"/>
    <w:rsid w:val="003B54CC"/>
    <w:rsid w:val="00417BA2"/>
    <w:rsid w:val="00446490"/>
    <w:rsid w:val="0045519F"/>
    <w:rsid w:val="004A3A01"/>
    <w:rsid w:val="004B7062"/>
    <w:rsid w:val="004D4661"/>
    <w:rsid w:val="004F3763"/>
    <w:rsid w:val="00500131"/>
    <w:rsid w:val="00506EDD"/>
    <w:rsid w:val="00524867"/>
    <w:rsid w:val="0053777D"/>
    <w:rsid w:val="00555E5A"/>
    <w:rsid w:val="00557F16"/>
    <w:rsid w:val="005725AE"/>
    <w:rsid w:val="005819B6"/>
    <w:rsid w:val="005877AC"/>
    <w:rsid w:val="005957F2"/>
    <w:rsid w:val="005B207A"/>
    <w:rsid w:val="005E572D"/>
    <w:rsid w:val="00603AB5"/>
    <w:rsid w:val="00630DF0"/>
    <w:rsid w:val="00631B3F"/>
    <w:rsid w:val="006508DC"/>
    <w:rsid w:val="00663EB0"/>
    <w:rsid w:val="006776DB"/>
    <w:rsid w:val="00687403"/>
    <w:rsid w:val="0069254D"/>
    <w:rsid w:val="006963AA"/>
    <w:rsid w:val="006A019F"/>
    <w:rsid w:val="006C5B8D"/>
    <w:rsid w:val="006C6945"/>
    <w:rsid w:val="00730051"/>
    <w:rsid w:val="00743A9F"/>
    <w:rsid w:val="00760631"/>
    <w:rsid w:val="0076273D"/>
    <w:rsid w:val="00804574"/>
    <w:rsid w:val="00804B19"/>
    <w:rsid w:val="00814424"/>
    <w:rsid w:val="00865B41"/>
    <w:rsid w:val="00880067"/>
    <w:rsid w:val="008D029F"/>
    <w:rsid w:val="008E5116"/>
    <w:rsid w:val="008E61D2"/>
    <w:rsid w:val="0091260C"/>
    <w:rsid w:val="00940DDF"/>
    <w:rsid w:val="009760C8"/>
    <w:rsid w:val="009A3170"/>
    <w:rsid w:val="009A32BF"/>
    <w:rsid w:val="009D1BF7"/>
    <w:rsid w:val="009E4EFF"/>
    <w:rsid w:val="00A2377F"/>
    <w:rsid w:val="00A36658"/>
    <w:rsid w:val="00A41006"/>
    <w:rsid w:val="00A51348"/>
    <w:rsid w:val="00A9717A"/>
    <w:rsid w:val="00AA2EB0"/>
    <w:rsid w:val="00AD2000"/>
    <w:rsid w:val="00AF1200"/>
    <w:rsid w:val="00B101DC"/>
    <w:rsid w:val="00B42288"/>
    <w:rsid w:val="00B516BB"/>
    <w:rsid w:val="00B56298"/>
    <w:rsid w:val="00B602F7"/>
    <w:rsid w:val="00B65667"/>
    <w:rsid w:val="00B65688"/>
    <w:rsid w:val="00BC57E3"/>
    <w:rsid w:val="00C00EED"/>
    <w:rsid w:val="00C03896"/>
    <w:rsid w:val="00C57CE1"/>
    <w:rsid w:val="00C73C0E"/>
    <w:rsid w:val="00CC530E"/>
    <w:rsid w:val="00CD444C"/>
    <w:rsid w:val="00D315E2"/>
    <w:rsid w:val="00DA1279"/>
    <w:rsid w:val="00E27F31"/>
    <w:rsid w:val="00E3440B"/>
    <w:rsid w:val="00E62B99"/>
    <w:rsid w:val="00EB5B05"/>
    <w:rsid w:val="00ED66E3"/>
    <w:rsid w:val="00F15C1C"/>
    <w:rsid w:val="00F610B9"/>
    <w:rsid w:val="00F655B1"/>
    <w:rsid w:val="00F742B1"/>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 w:type="paragraph" w:styleId="FootnoteText">
    <w:name w:val="footnote text"/>
    <w:basedOn w:val="Normal"/>
    <w:link w:val="FootnoteTextChar"/>
    <w:uiPriority w:val="99"/>
    <w:semiHidden/>
    <w:unhideWhenUsed/>
    <w:rsid w:val="00047A21"/>
    <w:pPr>
      <w:spacing w:line="240" w:lineRule="auto"/>
    </w:pPr>
    <w:rPr>
      <w:sz w:val="20"/>
      <w:szCs w:val="20"/>
    </w:rPr>
  </w:style>
  <w:style w:type="character" w:customStyle="1" w:styleId="FootnoteTextChar">
    <w:name w:val="Footnote Text Char"/>
    <w:basedOn w:val="DefaultParagraphFont"/>
    <w:link w:val="FootnoteText"/>
    <w:uiPriority w:val="99"/>
    <w:semiHidden/>
    <w:rsid w:val="00047A21"/>
    <w:rPr>
      <w:sz w:val="20"/>
      <w:szCs w:val="20"/>
    </w:rPr>
  </w:style>
  <w:style w:type="character" w:styleId="FootnoteReference">
    <w:name w:val="footnote reference"/>
    <w:basedOn w:val="DefaultParagraphFont"/>
    <w:uiPriority w:val="99"/>
    <w:semiHidden/>
    <w:unhideWhenUsed/>
    <w:rsid w:val="00047A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information_theory_and_statistical_mechanics/blob/main/literature/books/Diffusion_Processes_and_Stochastic_Calculus_Boudoin_2019.pdf" TargetMode="External"/><Relationship Id="rId3" Type="http://schemas.openxmlformats.org/officeDocument/2006/relationships/settings" Target="settings.xml"/><Relationship Id="rId7" Type="http://schemas.openxmlformats.org/officeDocument/2006/relationships/hyperlink" Target="https://github.com/dimitarpg13/information_theory_and_statistical_mechanics/blob/main/literature/books/Brownian_Motion_and_Stochastic_Flow_Systems_Harrison_1985.pdf"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imitarpg13/information_theory_and_statistical_mechanics/blob/main/literature/articles/Brownian_Motion_in_a_Lie_Group_Ito_1950.pdf" TargetMode="External"/><Relationship Id="rId4" Type="http://schemas.openxmlformats.org/officeDocument/2006/relationships/webSettings" Target="webSettings.xml"/><Relationship Id="rId9" Type="http://schemas.openxmlformats.org/officeDocument/2006/relationships/hyperlink" Target="https://github.com/dimitarpg13/information_theory_and_statistical_mechanics/blob/main/literature/articles/Differential_Spaces_Wiener_19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C4DC8-3E8A-DE48-88A0-1BA3E3501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1990</TotalTime>
  <Pages>5</Pages>
  <Words>1850</Words>
  <Characters>10548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41</cp:revision>
  <dcterms:created xsi:type="dcterms:W3CDTF">2025-12-19T04:03:00Z</dcterms:created>
  <dcterms:modified xsi:type="dcterms:W3CDTF">2026-03-15T18:46:00Z</dcterms:modified>
</cp:coreProperties>
</file>