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0B86" w14:textId="58414F23" w:rsidR="00042DC8" w:rsidRPr="005C35C1" w:rsidRDefault="0050429E" w:rsidP="005C35C1">
      <w:pPr>
        <w:pStyle w:val="Heading1"/>
        <w:rPr>
          <w:sz w:val="28"/>
          <w:szCs w:val="28"/>
        </w:rPr>
      </w:pPr>
      <w:r w:rsidRPr="005C35C1">
        <w:rPr>
          <w:sz w:val="28"/>
          <w:szCs w:val="28"/>
        </w:rPr>
        <w:t>Notes on Latent Variable Modeling</w:t>
      </w:r>
    </w:p>
    <w:p w14:paraId="13DED843" w14:textId="393E2D43" w:rsidR="0050429E" w:rsidRDefault="0050429E">
      <w:pPr>
        <w:rPr>
          <w:sz w:val="20"/>
          <w:szCs w:val="20"/>
        </w:rPr>
      </w:pPr>
      <w:r>
        <w:rPr>
          <w:sz w:val="20"/>
          <w:szCs w:val="20"/>
        </w:rPr>
        <w:t>compiled by D.Gueorguiev 3/31/2024</w:t>
      </w:r>
    </w:p>
    <w:p w14:paraId="411F23B9" w14:textId="77777777" w:rsidR="0050429E" w:rsidRDefault="0050429E">
      <w:pPr>
        <w:rPr>
          <w:sz w:val="20"/>
          <w:szCs w:val="20"/>
        </w:rPr>
      </w:pPr>
    </w:p>
    <w:p w14:paraId="3AE75486" w14:textId="137A6A8E" w:rsidR="0050429E" w:rsidRDefault="0050429E" w:rsidP="005C35C1">
      <w:pPr>
        <w:pStyle w:val="Heading2"/>
      </w:pPr>
      <w:r>
        <w:t>Introductory Notes</w:t>
      </w:r>
    </w:p>
    <w:p w14:paraId="438CDA89" w14:textId="77777777" w:rsidR="0050429E" w:rsidRDefault="0050429E">
      <w:pPr>
        <w:rPr>
          <w:sz w:val="20"/>
          <w:szCs w:val="20"/>
        </w:rPr>
      </w:pPr>
    </w:p>
    <w:p w14:paraId="4C5BA94B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 Ideal experiment: a single independent variable is manipulated, and the consequences are observed in a single dependent variable.</w:t>
      </w:r>
    </w:p>
    <w:p w14:paraId="737A757D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Experiments in reality : the variables which are observed are typically not the one of real theoretical interest but are merely some convenient variables acting as proxies. A full analysis will turn out to be multivariate, with a number of alternative experimental manipulators on the one side, and a number of alternative response measures on the other. </w:t>
      </w:r>
    </w:p>
    <w:p w14:paraId="3BFA350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There is a variety of statistical techniques for dealing with situations in which multiple variables, some of which unobserved, are involved. In [1] are discussed a variety of methods with the following common features:</w:t>
      </w:r>
    </w:p>
    <w:p w14:paraId="08D1D1E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( a ) multiple variables – three or more  - are involved</w:t>
      </w:r>
    </w:p>
    <w:p w14:paraId="746F05ED" w14:textId="77777777" w:rsidR="00D34FC5" w:rsidRPr="008534C0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( b ) one or more of these variables are unobserved i.e. </w:t>
      </w:r>
      <w:r w:rsidRPr="008534C0">
        <w:rPr>
          <w:i/>
          <w:iCs/>
          <w:sz w:val="20"/>
          <w:szCs w:val="20"/>
        </w:rPr>
        <w:t>latent</w:t>
      </w:r>
    </w:p>
    <w:p w14:paraId="624341F7" w14:textId="77777777" w:rsidR="00D34FC5" w:rsidRDefault="00D34FC5" w:rsidP="00D34FC5">
      <w:pPr>
        <w:rPr>
          <w:sz w:val="20"/>
          <w:szCs w:val="20"/>
        </w:rPr>
      </w:pPr>
      <w:r w:rsidRPr="009C3427">
        <w:rPr>
          <w:i/>
          <w:iCs/>
          <w:sz w:val="20"/>
          <w:szCs w:val="20"/>
        </w:rPr>
        <w:t>Latent variable analysis</w:t>
      </w:r>
      <w:r>
        <w:rPr>
          <w:sz w:val="20"/>
          <w:szCs w:val="20"/>
        </w:rPr>
        <w:t>, discussed in [1], encompasses specific methods such as factor analysis, path analysis and structural equation modeling applied to (a) and (b).</w:t>
      </w:r>
    </w:p>
    <w:p w14:paraId="561F332D" w14:textId="77777777" w:rsidR="00D34FC5" w:rsidRDefault="00D34FC5">
      <w:pPr>
        <w:rPr>
          <w:sz w:val="20"/>
          <w:szCs w:val="20"/>
        </w:rPr>
      </w:pPr>
    </w:p>
    <w:p w14:paraId="2BBF7E16" w14:textId="24A0B0C7" w:rsidR="000C502C" w:rsidRDefault="000C502C" w:rsidP="000C502C">
      <w:pPr>
        <w:pStyle w:val="Heading3"/>
      </w:pPr>
      <w:r>
        <w:t>Path Models in Factor, Path, and Structural Equation Analysis</w:t>
      </w:r>
    </w:p>
    <w:p w14:paraId="002BFBF3" w14:textId="77777777" w:rsidR="000C502C" w:rsidRDefault="000C502C">
      <w:pPr>
        <w:rPr>
          <w:sz w:val="20"/>
          <w:szCs w:val="20"/>
        </w:rPr>
      </w:pPr>
    </w:p>
    <w:p w14:paraId="1965DF0E" w14:textId="24F9B489" w:rsidR="000C502C" w:rsidRDefault="00D34FC5" w:rsidP="00D34FC5">
      <w:pPr>
        <w:pStyle w:val="Heading4"/>
      </w:pPr>
      <w:r>
        <w:t>Path Diagrams</w:t>
      </w:r>
    </w:p>
    <w:p w14:paraId="08A5CE5F" w14:textId="5B7ACD44" w:rsidR="00D34FC5" w:rsidRDefault="00D63952">
      <w:pPr>
        <w:rPr>
          <w:sz w:val="20"/>
          <w:szCs w:val="20"/>
        </w:rPr>
      </w:pPr>
      <w:r w:rsidRPr="00D63952">
        <w:rPr>
          <w:i/>
          <w:iCs/>
          <w:sz w:val="20"/>
          <w:szCs w:val="20"/>
        </w:rPr>
        <w:t>Path diagram</w:t>
      </w:r>
      <w:r>
        <w:rPr>
          <w:sz w:val="20"/>
          <w:szCs w:val="20"/>
        </w:rPr>
        <w:t xml:space="preserve"> is a representation of the relationships among a number of variables. We use capital letters to denote variables in such diagram. The connection among variables are represented in path diagrams by two kinds of arrows :  a straight, directed arrow represents </w:t>
      </w:r>
      <w:r w:rsidRPr="00D63952">
        <w:rPr>
          <w:i/>
          <w:iCs/>
          <w:sz w:val="20"/>
          <w:szCs w:val="20"/>
        </w:rPr>
        <w:t>a causal relationship</w:t>
      </w:r>
      <w:r>
        <w:rPr>
          <w:sz w:val="20"/>
          <w:szCs w:val="20"/>
        </w:rPr>
        <w:t xml:space="preserve"> between two variables, while a curved bidirectional arrow represents </w:t>
      </w:r>
      <w:r w:rsidRPr="00D63952">
        <w:rPr>
          <w:i/>
          <w:iCs/>
          <w:sz w:val="20"/>
          <w:szCs w:val="20"/>
        </w:rPr>
        <w:t>a correlation</w:t>
      </w:r>
      <w:r>
        <w:rPr>
          <w:sz w:val="20"/>
          <w:szCs w:val="20"/>
        </w:rPr>
        <w:t xml:space="preserve"> between the variables which it connects. </w:t>
      </w:r>
    </w:p>
    <w:p w14:paraId="526C075E" w14:textId="77777777" w:rsidR="00D63952" w:rsidRDefault="00D63952">
      <w:pPr>
        <w:rPr>
          <w:sz w:val="20"/>
          <w:szCs w:val="20"/>
        </w:rPr>
      </w:pPr>
    </w:p>
    <w:p w14:paraId="78FB5D51" w14:textId="0838A173" w:rsidR="00E81B40" w:rsidRDefault="00E81B40">
      <w:pPr>
        <w:rPr>
          <w:sz w:val="20"/>
          <w:szCs w:val="20"/>
        </w:rPr>
      </w:pPr>
      <w:r w:rsidRPr="00E81B40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79DD62" wp14:editId="4C0C4A01">
                <wp:simplePos x="0" y="0"/>
                <wp:positionH relativeFrom="column">
                  <wp:posOffset>0</wp:posOffset>
                </wp:positionH>
                <wp:positionV relativeFrom="paragraph">
                  <wp:posOffset>201353</wp:posOffset>
                </wp:positionV>
                <wp:extent cx="1409457" cy="750884"/>
                <wp:effectExtent l="0" t="203200" r="0" b="0"/>
                <wp:wrapTopAndBottom/>
                <wp:docPr id="22" name="Group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101DA9-31C0-3B17-085C-2539A8EAD0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457" cy="750884"/>
                          <a:chOff x="0" y="0"/>
                          <a:chExt cx="1409457" cy="750884"/>
                        </a:xfrm>
                      </wpg:grpSpPr>
                      <wps:wsp>
                        <wps:cNvPr id="1936961759" name="TextBox 3">
                          <a:extLst>
                            <a:ext uri="{FF2B5EF4-FFF2-40B4-BE49-F238E27FC236}">
                              <a16:creationId xmlns:a16="http://schemas.microsoft.com/office/drawing/2014/main" id="{39DF13BB-42FE-0F23-FA88-4747843B62CB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E57A9C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36807716" name="TextBox 4">
                          <a:extLst>
                            <a:ext uri="{FF2B5EF4-FFF2-40B4-BE49-F238E27FC236}">
                              <a16:creationId xmlns:a16="http://schemas.microsoft.com/office/drawing/2014/main" id="{DBEB8044-16A9-9C61-7EB7-9EB025D1FA0A}"/>
                            </a:ext>
                          </a:extLst>
                        </wps:cNvPr>
                        <wps:cNvSpPr txBox="1"/>
                        <wps:spPr>
                          <a:xfrm>
                            <a:off x="834868" y="0"/>
                            <a:ext cx="2698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1CC91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0832919" name="TextBox 5">
                          <a:extLst>
                            <a:ext uri="{FF2B5EF4-FFF2-40B4-BE49-F238E27FC236}">
                              <a16:creationId xmlns:a16="http://schemas.microsoft.com/office/drawing/2014/main" id="{2C69D5B7-FB92-E2D0-0A50-D034002594C9}"/>
                            </a:ext>
                          </a:extLst>
                        </wps:cNvPr>
                        <wps:cNvSpPr txBox="1"/>
                        <wps:spPr>
                          <a:xfrm>
                            <a:off x="447591" y="510854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B3D20D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329518" name="TextBox 6">
                          <a:extLst>
                            <a:ext uri="{FF2B5EF4-FFF2-40B4-BE49-F238E27FC236}">
                              <a16:creationId xmlns:a16="http://schemas.microsoft.com/office/drawing/2014/main" id="{0F924721-634F-D447-D8D0-2B83B7A5BC1E}"/>
                            </a:ext>
                          </a:extLst>
                        </wps:cNvPr>
                        <wps:cNvSpPr txBox="1"/>
                        <wps:spPr>
                          <a:xfrm>
                            <a:off x="1141487" y="298325"/>
                            <a:ext cx="26797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1F1C5E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2118543" name="Curved Connector 222118543">
                          <a:extLst>
                            <a:ext uri="{FF2B5EF4-FFF2-40B4-BE49-F238E27FC236}">
                              <a16:creationId xmlns:a16="http://schemas.microsoft.com/office/drawing/2014/main" id="{8A9EEB71-7458-41AF-7E36-C0B4CD99800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 flipH="1" flipV="1">
                            <a:off x="565791" y="-393458"/>
                            <a:ext cx="1" cy="837718"/>
                          </a:xfrm>
                          <a:prstGeom prst="curvedConnector3">
                            <a:avLst>
                              <a:gd name="adj1" fmla="val 2286010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196295" name="Straight Arrow Connector 1698196295">
                          <a:extLst>
                            <a:ext uri="{FF2B5EF4-FFF2-40B4-BE49-F238E27FC236}">
                              <a16:creationId xmlns:a16="http://schemas.microsoft.com/office/drawing/2014/main" id="{BB333746-2274-2616-0D1A-79334CD95E6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8278" y="236705"/>
                            <a:ext cx="378580" cy="369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730302" name="Straight Arrow Connector 1231730302">
                          <a:extLst>
                            <a:ext uri="{FF2B5EF4-FFF2-40B4-BE49-F238E27FC236}">
                              <a16:creationId xmlns:a16="http://schemas.microsoft.com/office/drawing/2014/main" id="{39CE7B05-7BEA-F4F5-F392-6AF339168A5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682564" y="218349"/>
                            <a:ext cx="242214" cy="388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215286" name="Straight Arrow Connector 481215286">
                          <a:extLst>
                            <a:ext uri="{FF2B5EF4-FFF2-40B4-BE49-F238E27FC236}">
                              <a16:creationId xmlns:a16="http://schemas.microsoft.com/office/drawing/2014/main" id="{570846FF-E246-3A13-6478-FCBAD93E6D3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15760" y="453225"/>
                            <a:ext cx="489891" cy="171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9DD62" id="Group 21" o:spid="_x0000_s1026" style="position:absolute;margin-left:0;margin-top:15.85pt;width:111pt;height:59.1pt;z-index:251659264" coordsize="14094,7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width:264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" filled="f" stroked="f">
                  <v:textbox style="mso-fit-shape-to-text:t">
                    <w:txbxContent>
                      <w:p w14:paraId="09E57A9C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" o:spid="_x0000_s1028" type="#_x0000_t202" style="position:absolute;left:8348;width:269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" filled="f" stroked="f">
                  <v:textbox style="mso-fit-shape-to-text:t">
                    <w:txbxContent>
                      <w:p w14:paraId="08D1CC91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" o:spid="_x0000_s1029" type="#_x0000_t202" style="position:absolute;left:4475;top:5108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16B3D20D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" o:spid="_x0000_s1030" type="#_x0000_t202" style="position:absolute;left:11414;top:2983;width:2680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" filled="f" stroked="f">
                  <v:textbox style="mso-fit-shape-to-text:t">
                    <w:txbxContent>
                      <w:p w14:paraId="601F1C5E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22118543" o:spid="_x0000_s1031" type="#_x0000_t38" style="position:absolute;left:5658;top:-3935;width:0;height:8377;rotation: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" adj="-2147483648" strokecolor="#4472c4 [3204]" strokeweight=".5pt">
                  <v:stroke startarrow="block" endarrow="block" joinstyle="miter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98196295" o:spid="_x0000_s1032" type="#_x0000_t32" style="position:absolute;left:1482;top:2367;width:3786;height:36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" strokecolor="#4472c4 [3204]" strokeweight=".5pt">
                  <v:stroke endarrow="block" joinstyle="miter"/>
                  <o:lock v:ext="edit" shapetype="f"/>
                </v:shape>
                <v:shape id="Straight Arrow Connector 1231730302" o:spid="_x0000_s1033" type="#_x0000_t32" style="position:absolute;left:6825;top:2183;width:2422;height:388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v:shape id="Straight Arrow Connector 481215286" o:spid="_x0000_s1034" type="#_x0000_t32" style="position:absolute;left:7157;top:4532;width:4899;height:171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 1: example of a path diagram</w:t>
      </w:r>
    </w:p>
    <w:p w14:paraId="4814732D" w14:textId="77777777" w:rsidR="00E81B40" w:rsidRDefault="00E81B40">
      <w:pPr>
        <w:rPr>
          <w:sz w:val="20"/>
          <w:szCs w:val="20"/>
        </w:rPr>
      </w:pPr>
    </w:p>
    <w:p w14:paraId="5516E45F" w14:textId="7D6FC9AB" w:rsidR="00E81B40" w:rsidRDefault="00E81B40">
      <w:pPr>
        <w:rPr>
          <w:sz w:val="20"/>
          <w:szCs w:val="20"/>
        </w:rPr>
      </w:pPr>
      <w:r>
        <w:rPr>
          <w:sz w:val="20"/>
          <w:szCs w:val="20"/>
        </w:rPr>
        <w:t>Variables</w:t>
      </w:r>
      <w:r w:rsidR="002C336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2C3366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2C3366"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2C3366">
        <w:rPr>
          <w:sz w:val="20"/>
          <w:szCs w:val="20"/>
        </w:rPr>
        <w:t xml:space="preserve"> are all assumed to have causal effects on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2C3366">
        <w:rPr>
          <w:sz w:val="20"/>
          <w:szCs w:val="20"/>
        </w:rPr>
        <w:t xml:space="preserve">. </w:t>
      </w:r>
      <w:r w:rsidR="007D47E1">
        <w:rPr>
          <w:sz w:val="20"/>
          <w:szCs w:val="20"/>
        </w:rPr>
        <w:t xml:space="preserve">Variables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7D47E1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7D47E1">
        <w:rPr>
          <w:sz w:val="20"/>
          <w:szCs w:val="20"/>
        </w:rPr>
        <w:t xml:space="preserve"> are assumed to be correlated with each other. </w:t>
      </w:r>
      <w:r w:rsidR="00E9246E">
        <w:rPr>
          <w:sz w:val="20"/>
          <w:szCs w:val="20"/>
        </w:rPr>
        <w:t xml:space="preserve">Variable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E9246E">
        <w:rPr>
          <w:sz w:val="20"/>
          <w:szCs w:val="20"/>
        </w:rPr>
        <w:t xml:space="preserve"> is assumed to affect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E9246E">
        <w:rPr>
          <w:sz w:val="20"/>
          <w:szCs w:val="20"/>
        </w:rPr>
        <w:t xml:space="preserve"> but to be uncorrelated with either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E9246E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E9246E">
        <w:rPr>
          <w:sz w:val="20"/>
          <w:szCs w:val="20"/>
        </w:rPr>
        <w:t xml:space="preserve">. </w:t>
      </w:r>
    </w:p>
    <w:p w14:paraId="2CAF8E0F" w14:textId="2EEC9F23" w:rsidR="00DD6213" w:rsidRDefault="00DD6213">
      <w:pPr>
        <w:rPr>
          <w:sz w:val="20"/>
          <w:szCs w:val="20"/>
        </w:rPr>
      </w:pPr>
      <w:r>
        <w:rPr>
          <w:sz w:val="20"/>
          <w:szCs w:val="20"/>
        </w:rPr>
        <w:t xml:space="preserve">What the diagram on Figure 1 might model?  single child family intelligence –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would represent the child intelligence,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would represent father’s and mother’s intelligence which are assumed to have causal influence on child intelligence. The intelligence of the mother and father is correlated.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represents the other variables, independent on the father and mother intelligence, which influence child’s intelligence.  </w:t>
      </w:r>
    </w:p>
    <w:p w14:paraId="71B0502F" w14:textId="77777777" w:rsidR="00D34FC5" w:rsidRDefault="00D34FC5">
      <w:pPr>
        <w:rPr>
          <w:sz w:val="20"/>
          <w:szCs w:val="20"/>
        </w:rPr>
      </w:pPr>
    </w:p>
    <w:p w14:paraId="1778963E" w14:textId="304198F2" w:rsidR="0050429E" w:rsidRDefault="0050429E" w:rsidP="005C35C1">
      <w:pPr>
        <w:pStyle w:val="Heading2"/>
      </w:pPr>
      <w:r>
        <w:t>References</w:t>
      </w:r>
    </w:p>
    <w:p w14:paraId="7F6C3A41" w14:textId="0733F64C" w:rsidR="0050429E" w:rsidRPr="00EA6448" w:rsidRDefault="008534C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[1] </w:t>
      </w:r>
      <w:hyperlink r:id="rId5" w:history="1">
        <w:r w:rsidR="00EA6448" w:rsidRPr="00EA6448">
          <w:rPr>
            <w:rStyle w:val="Hyperlink"/>
            <w:rFonts w:cstheme="minorHAnsi"/>
            <w:sz w:val="18"/>
            <w:szCs w:val="18"/>
            <w:shd w:val="clear" w:color="auto" w:fill="FFFFFF"/>
          </w:rPr>
          <w:t>Latent Variable Models: Introduction to Factor Analysis and Structural Equation Analysis, John C. Loehlin, 2004</w:t>
        </w:r>
      </w:hyperlink>
    </w:p>
    <w:sectPr w:rsidR="0050429E" w:rsidRPr="00EA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B41"/>
    <w:multiLevelType w:val="hybridMultilevel"/>
    <w:tmpl w:val="EC704798"/>
    <w:lvl w:ilvl="0" w:tplc="6778E6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E"/>
    <w:rsid w:val="00042DC8"/>
    <w:rsid w:val="000C502C"/>
    <w:rsid w:val="002C3366"/>
    <w:rsid w:val="0050429E"/>
    <w:rsid w:val="005C35C1"/>
    <w:rsid w:val="007D47E1"/>
    <w:rsid w:val="008534C0"/>
    <w:rsid w:val="009B6C6E"/>
    <w:rsid w:val="009C3427"/>
    <w:rsid w:val="00B546D5"/>
    <w:rsid w:val="00D34FC5"/>
    <w:rsid w:val="00D63952"/>
    <w:rsid w:val="00DD6213"/>
    <w:rsid w:val="00E7675A"/>
    <w:rsid w:val="00E81B40"/>
    <w:rsid w:val="00E9246E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3943"/>
  <w15:chartTrackingRefBased/>
  <w15:docId w15:val="{8EB99F1C-0846-BC4E-9ED2-62B7891A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0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64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502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8534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4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4F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information_theory_and_statistical_mechanics/blob/main/literature/books/Latent_Variable_Models_Loehlin_20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2024-03-31T04:20:00Z</dcterms:created>
  <dcterms:modified xsi:type="dcterms:W3CDTF">2024-03-31T16:19:00Z</dcterms:modified>
</cp:coreProperties>
</file>