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BD08" w14:textId="56AB24C8" w:rsidR="0053777D" w:rsidRDefault="005A08FF" w:rsidP="005A08FF">
      <w:pPr>
        <w:pStyle w:val="Title"/>
      </w:pPr>
      <w:r>
        <w:t>Notes on Chain-of-Thought Techniques for Eliciting Reasoning in LLMs</w:t>
      </w:r>
    </w:p>
    <w:p w14:paraId="16BC2896" w14:textId="64C14408" w:rsidR="005A08FF" w:rsidRDefault="005A08FF">
      <w:r>
        <w:t>Compiled by D. Gueorguiev</w:t>
      </w:r>
    </w:p>
    <w:p w14:paraId="0D00E56C" w14:textId="77777777" w:rsidR="005A08FF" w:rsidRDefault="005A08FF"/>
    <w:p w14:paraId="5C365C61" w14:textId="14490F46" w:rsidR="005A08FF" w:rsidRDefault="005A08FF" w:rsidP="005A08FF">
      <w:pPr>
        <w:pStyle w:val="Heading1"/>
      </w:pPr>
      <w:r>
        <w:t>Introductory Remarks</w:t>
      </w:r>
    </w:p>
    <w:p w14:paraId="74AFAFFB" w14:textId="043FB6B3" w:rsidR="005A08FF" w:rsidRDefault="005A08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6EFCB4" wp14:editId="41D5B72D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645150" cy="2815590"/>
            <wp:effectExtent l="0" t="0" r="6350" b="3810"/>
            <wp:wrapTopAndBottom/>
            <wp:docPr id="187885344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53440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B63E2" w14:textId="77777777" w:rsidR="005A08FF" w:rsidRDefault="005A08FF">
      <w:r>
        <w:t xml:space="preserve">        Figure 1: Chain-of-thought (CoT) prompting enables LLMs to tackle more involved arithmetic and reasoning </w:t>
      </w:r>
    </w:p>
    <w:p w14:paraId="6282DCA0" w14:textId="671F964B" w:rsidR="005A08FF" w:rsidRDefault="005A08FF">
      <w:r>
        <w:t xml:space="preserve">        tasks. The CoT reasoning sequence is highlighted with green </w:t>
      </w:r>
    </w:p>
    <w:p w14:paraId="018FA5D9" w14:textId="77777777" w:rsidR="005A08FF" w:rsidRDefault="005A08FF"/>
    <w:p w14:paraId="0B086F85" w14:textId="77777777" w:rsidR="005A08FF" w:rsidRDefault="005A08FF"/>
    <w:p w14:paraId="02A8FF7B" w14:textId="77777777" w:rsidR="005A08FF" w:rsidRDefault="005A08FF"/>
    <w:p w14:paraId="317A2200" w14:textId="77777777" w:rsidR="005A08FF" w:rsidRDefault="005A08FF"/>
    <w:p w14:paraId="79CE6994" w14:textId="4940125C" w:rsidR="005A08FF" w:rsidRDefault="005A08FF" w:rsidP="005A08FF">
      <w:pPr>
        <w:pStyle w:val="Heading1"/>
      </w:pPr>
      <w:r>
        <w:t>References</w:t>
      </w:r>
    </w:p>
    <w:p w14:paraId="26323927" w14:textId="16AD46EF" w:rsidR="005A08FF" w:rsidRDefault="005A08FF">
      <w:r>
        <w:t xml:space="preserve">[1] </w:t>
      </w:r>
      <w:hyperlink r:id="rId5" w:history="1">
        <w:r w:rsidRPr="005A08FF">
          <w:rPr>
            <w:rStyle w:val="Hyperlink"/>
          </w:rPr>
          <w:t>Chain-of-Thought Prompting Elicits Reasoning in Large Language Models, J. Wei et al, 2023</w:t>
        </w:r>
      </w:hyperlink>
    </w:p>
    <w:p w14:paraId="708F040D" w14:textId="77777777" w:rsidR="005A08FF" w:rsidRDefault="005A08FF"/>
    <w:sectPr w:rsidR="005A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6"/>
    <w:rsid w:val="00133789"/>
    <w:rsid w:val="0028631B"/>
    <w:rsid w:val="0041340C"/>
    <w:rsid w:val="0053777D"/>
    <w:rsid w:val="005A08FF"/>
    <w:rsid w:val="0076273D"/>
    <w:rsid w:val="009E4EFF"/>
    <w:rsid w:val="00AD2000"/>
    <w:rsid w:val="00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DBC5"/>
  <w15:chartTrackingRefBased/>
  <w15:docId w15:val="{1E860748-B67B-9D42-B525-F69F4CCB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78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78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78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7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7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7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7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78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78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78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78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7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large_language_models/blob/main/articles/CoT/Chain-of-Thought_Prompting_Elicits_Reasoning_in_Large_Language_Models_Wei_2022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2025-11-01T00:33:00Z</dcterms:created>
  <dcterms:modified xsi:type="dcterms:W3CDTF">2025-11-01T00:53:00Z</dcterms:modified>
</cp:coreProperties>
</file>