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700DEC" w14:textId="6472E568" w:rsidR="0053777D" w:rsidRDefault="00A76B6B" w:rsidP="00A76B6B">
      <w:pPr>
        <w:pStyle w:val="Title"/>
      </w:pPr>
      <w:r>
        <w:t>The Fokker-Planck Equation</w:t>
      </w:r>
    </w:p>
    <w:p w14:paraId="3AD7B2D0" w14:textId="77777777" w:rsidR="00A76B6B" w:rsidRDefault="00A76B6B"/>
    <w:p w14:paraId="0990EF24" w14:textId="2C14A184" w:rsidR="00A76B6B" w:rsidRDefault="00A76B6B" w:rsidP="00A76B6B">
      <w:pPr>
        <w:pStyle w:val="Heading1"/>
      </w:pPr>
      <w:r>
        <w:t>Introduction</w:t>
      </w:r>
    </w:p>
    <w:p w14:paraId="44C52935" w14:textId="77777777" w:rsidR="00A81E3C" w:rsidRDefault="00A81E3C" w:rsidP="00A81E3C"/>
    <w:p w14:paraId="2B7C49C8" w14:textId="328766E9" w:rsidR="00A81E3C" w:rsidRDefault="00402B80" w:rsidP="00A81E3C">
      <w:r>
        <w:t>The Fokker-Planck Equation was first used by Fokker and Planck to describe the Brownian motion of particles. To become familiar with this equation we discuss Brownian motion of its simplest form.</w:t>
      </w:r>
    </w:p>
    <w:p w14:paraId="4D8DE378" w14:textId="77777777" w:rsidR="00402B80" w:rsidRDefault="00402B80" w:rsidP="00402B80">
      <w:pPr>
        <w:spacing w:line="240" w:lineRule="auto"/>
      </w:pPr>
    </w:p>
    <w:p w14:paraId="0E2BCAA0" w14:textId="044DE2F8" w:rsidR="00402B80" w:rsidRPr="00A81E3C" w:rsidRDefault="00402B80" w:rsidP="00402B80">
      <w:pPr>
        <w:pStyle w:val="Heading2"/>
        <w:spacing w:line="240" w:lineRule="auto"/>
      </w:pPr>
      <w:r>
        <w:t xml:space="preserve">Introductory Notes on Browning Motion </w:t>
      </w:r>
    </w:p>
    <w:p w14:paraId="3DA90DE0" w14:textId="77777777" w:rsidR="00402B80" w:rsidRDefault="00402B80"/>
    <w:p w14:paraId="406E510A" w14:textId="6E974E70" w:rsidR="00A76B6B" w:rsidRDefault="00402B80" w:rsidP="00402B80">
      <w:pPr>
        <w:pStyle w:val="Heading3"/>
      </w:pPr>
      <w:r>
        <w:t>Deterministic Differential Equation</w:t>
      </w:r>
    </w:p>
    <w:p w14:paraId="02E38CA5" w14:textId="57BF9993" w:rsidR="00402B80" w:rsidRDefault="00953024">
      <w:r>
        <w:t xml:space="preserve">If a small particle with mass </w:t>
      </w:r>
      <m:oMath>
        <m:r>
          <w:rPr>
            <w:rFonts w:ascii="Cambria Math" w:hAnsi="Cambria Math"/>
          </w:rPr>
          <m:t>m</m:t>
        </m:r>
      </m:oMath>
      <w:r>
        <w:t xml:space="preserve"> is immersed in a fluid </w:t>
      </w:r>
      <w:r w:rsidR="0079029D">
        <w:t>a friction force will act on the particle.</w:t>
      </w:r>
      <w:r w:rsidR="00D4744B">
        <w:t xml:space="preserve"> The simplest expression for such a friction or damping force is given by Stokes’ law:</w:t>
      </w:r>
    </w:p>
    <w:p w14:paraId="285D4E3A" w14:textId="77777777" w:rsidR="00D4744B" w:rsidRDefault="00D4744B"/>
    <w:p w14:paraId="67493F7E" w14:textId="5A68D46B" w:rsidR="00D4744B" w:rsidRDefault="00D4744B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  <m:r>
          <w:rPr>
            <w:rFonts w:ascii="Cambria Math" w:hAnsi="Cambria Math"/>
          </w:rPr>
          <m:t>=-av</m:t>
        </m:r>
      </m:oMath>
      <w:r>
        <w:rPr>
          <w:rFonts w:eastAsiaTheme="minorEastAsia"/>
        </w:rPr>
        <w:t xml:space="preserve">      (dde.1)</w:t>
      </w:r>
    </w:p>
    <w:p w14:paraId="1AAFBEEE" w14:textId="77777777" w:rsidR="00D4744B" w:rsidRDefault="00D4744B">
      <w:pPr>
        <w:rPr>
          <w:rFonts w:eastAsiaTheme="minorEastAsia"/>
        </w:rPr>
      </w:pPr>
    </w:p>
    <w:p w14:paraId="70FA563F" w14:textId="1DB763BA" w:rsidR="00D4744B" w:rsidRDefault="00D4744B">
      <w:pPr>
        <w:rPr>
          <w:rFonts w:eastAsiaTheme="minorEastAsia"/>
        </w:rPr>
      </w:pPr>
      <w:r>
        <w:rPr>
          <w:rFonts w:eastAsiaTheme="minorEastAsia"/>
        </w:rPr>
        <w:t>Thus the motion of the particle in the absence of additional forces is described by</w:t>
      </w:r>
    </w:p>
    <w:p w14:paraId="14F99CCD" w14:textId="77777777" w:rsidR="00D4744B" w:rsidRDefault="00D4744B">
      <w:pPr>
        <w:rPr>
          <w:rFonts w:eastAsiaTheme="minorEastAsia"/>
        </w:rPr>
      </w:pPr>
    </w:p>
    <w:p w14:paraId="11BE22E8" w14:textId="08DCE6CD" w:rsidR="00D4744B" w:rsidRDefault="005D2C53">
      <w:pPr>
        <w:rPr>
          <w:rFonts w:eastAsiaTheme="minorEastAsia"/>
        </w:rPr>
      </w:pPr>
      <m:oMath>
        <m:r>
          <w:rPr>
            <w:rFonts w:ascii="Cambria Math" w:hAnsi="Cambria Math"/>
          </w:rPr>
          <m:t>m</m:t>
        </m:r>
        <m:acc>
          <m:accPr>
            <m:chr m:val="̇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v</m:t>
            </m:r>
          </m:e>
        </m:acc>
        <m:r>
          <w:rPr>
            <w:rFonts w:ascii="Cambria Math" w:hAnsi="Cambria Math"/>
          </w:rPr>
          <m:t>+αv=0</m:t>
        </m:r>
      </m:oMath>
      <w:r>
        <w:rPr>
          <w:rFonts w:eastAsiaTheme="minorEastAsia"/>
        </w:rPr>
        <w:t xml:space="preserve">     (pem.1)</w:t>
      </w:r>
    </w:p>
    <w:p w14:paraId="122E8468" w14:textId="77777777" w:rsidR="005D2C53" w:rsidRDefault="005D2C53">
      <w:pPr>
        <w:rPr>
          <w:rFonts w:eastAsiaTheme="minorEastAsia"/>
        </w:rPr>
      </w:pPr>
    </w:p>
    <w:p w14:paraId="44715904" w14:textId="093DA338" w:rsidR="005D2C53" w:rsidRDefault="005D2C53">
      <w:pPr>
        <w:rPr>
          <w:rFonts w:eastAsiaTheme="minorEastAsia"/>
        </w:rPr>
      </w:pPr>
      <w:r>
        <w:rPr>
          <w:rFonts w:eastAsiaTheme="minorEastAsia"/>
        </w:rPr>
        <w:t>or</w:t>
      </w:r>
    </w:p>
    <w:p w14:paraId="3B3D30E2" w14:textId="77777777" w:rsidR="005D2C53" w:rsidRDefault="005D2C53">
      <w:pPr>
        <w:rPr>
          <w:rFonts w:eastAsiaTheme="minorEastAsia"/>
        </w:rPr>
      </w:pPr>
    </w:p>
    <w:p w14:paraId="3EFCDC3F" w14:textId="1638F451" w:rsidR="005D2C53" w:rsidRDefault="005D2C53">
      <w:pPr>
        <w:rPr>
          <w:rFonts w:eastAsiaTheme="minorEastAsia"/>
        </w:rPr>
      </w:pPr>
      <m:oMath>
        <m:acc>
          <m:accPr>
            <m:chr m:val="̇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v</m:t>
            </m:r>
          </m:e>
        </m:acc>
        <m: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γ</m:t>
        </m:r>
        <m:r>
          <w:rPr>
            <w:rFonts w:ascii="Cambria Math" w:hAnsi="Cambria Math"/>
          </w:rPr>
          <m:t>v=0</m:t>
        </m:r>
      </m:oMath>
      <w:r>
        <w:rPr>
          <w:rFonts w:eastAsiaTheme="minorEastAsia"/>
        </w:rPr>
        <w:t xml:space="preserve"> ;        </w:t>
      </w:r>
      <m:oMath>
        <m:r>
          <w:rPr>
            <w:rFonts w:ascii="Cambria Math" w:hAnsi="Cambria Math"/>
          </w:rPr>
          <m:t>γ</m:t>
        </m:r>
        <m:r>
          <w:rPr>
            <w:rFonts w:ascii="Cambria Math" w:hAnsi="Cambria Math"/>
          </w:rPr>
          <m:t>=</m:t>
        </m:r>
        <m:f>
          <m:fPr>
            <m:type m:val="lin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α</m:t>
            </m:r>
          </m:num>
          <m:den>
            <m:r>
              <w:rPr>
                <w:rFonts w:ascii="Cambria Math" w:hAnsi="Cambria Math"/>
              </w:rPr>
              <m:t>m</m:t>
            </m:r>
          </m:den>
        </m:f>
        <m:r>
          <w:rPr>
            <w:rFonts w:ascii="Cambria Math" w:hAnsi="Cambria Math"/>
          </w:rPr>
          <m:t>=1/τ</m:t>
        </m:r>
      </m:oMath>
      <w:r w:rsidR="001B5409">
        <w:rPr>
          <w:rFonts w:eastAsiaTheme="minorEastAsia"/>
        </w:rPr>
        <w:t xml:space="preserve">      (pem.2)</w:t>
      </w:r>
    </w:p>
    <w:p w14:paraId="2DB802E2" w14:textId="77777777" w:rsidR="001B5409" w:rsidRDefault="001B5409">
      <w:pPr>
        <w:rPr>
          <w:rFonts w:eastAsiaTheme="minorEastAsia"/>
        </w:rPr>
      </w:pPr>
    </w:p>
    <w:p w14:paraId="27A2F816" w14:textId="7F251EC5" w:rsidR="001B5409" w:rsidRDefault="00F76629">
      <w:pPr>
        <w:rPr>
          <w:rFonts w:eastAsiaTheme="minorEastAsia"/>
        </w:rPr>
      </w:pPr>
      <w:r>
        <w:rPr>
          <w:rFonts w:eastAsiaTheme="minorEastAsia"/>
        </w:rPr>
        <w:t xml:space="preserve">Thus an initial velocity </w:t>
      </w:r>
      <m:oMath>
        <m:r>
          <w:rPr>
            <w:rFonts w:ascii="Cambria Math" w:eastAsiaTheme="minorEastAsia" w:hAnsi="Cambria Math"/>
          </w:rPr>
          <m:t>v(0)</m:t>
        </m:r>
      </m:oMath>
      <w:r>
        <w:rPr>
          <w:rFonts w:eastAsiaTheme="minorEastAsia"/>
        </w:rPr>
        <w:t xml:space="preserve"> decreases to ze</w:t>
      </w:r>
      <w:proofErr w:type="spellStart"/>
      <w:r>
        <w:rPr>
          <w:rFonts w:eastAsiaTheme="minorEastAsia"/>
        </w:rPr>
        <w:t>ro</w:t>
      </w:r>
      <w:proofErr w:type="spellEnd"/>
      <w:r>
        <w:rPr>
          <w:rFonts w:eastAsiaTheme="minorEastAsia"/>
        </w:rPr>
        <w:t xml:space="preserve"> with the relaxation time </w:t>
      </w:r>
      <m:oMath>
        <m:r>
          <w:rPr>
            <w:rFonts w:ascii="Cambria Math" w:eastAsiaTheme="minorEastAsia" w:hAnsi="Cambria Math"/>
          </w:rPr>
          <m:t>τ=1/γ</m:t>
        </m:r>
      </m:oMath>
      <w:r>
        <w:rPr>
          <w:rFonts w:eastAsiaTheme="minorEastAsia"/>
        </w:rPr>
        <w:t xml:space="preserve"> according to</w:t>
      </w:r>
    </w:p>
    <w:p w14:paraId="663DBAF8" w14:textId="77777777" w:rsidR="00F76629" w:rsidRDefault="00F76629">
      <w:pPr>
        <w:rPr>
          <w:rFonts w:eastAsiaTheme="minorEastAsia"/>
        </w:rPr>
      </w:pPr>
    </w:p>
    <w:p w14:paraId="63F960C0" w14:textId="6BC7EE6C" w:rsidR="00F76629" w:rsidRDefault="009163B9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v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t</m:t>
            </m:r>
          </m:e>
        </m:d>
        <m:r>
          <w:rPr>
            <w:rFonts w:ascii="Cambria Math" w:eastAsiaTheme="minorEastAsia" w:hAnsi="Cambria Math"/>
          </w:rPr>
          <m:t>= v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</m:t>
            </m:r>
          </m:e>
        </m:d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-</m:t>
            </m:r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t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τ</m:t>
                </m:r>
              </m:den>
            </m:f>
          </m:sup>
        </m:sSup>
        <m:r>
          <w:rPr>
            <w:rFonts w:ascii="Cambria Math" w:eastAsiaTheme="minorEastAsia" w:hAnsi="Cambria Math"/>
          </w:rPr>
          <m:t>=v(0)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-</m:t>
            </m:r>
            <m:r>
              <w:rPr>
                <w:rFonts w:ascii="Cambria Math" w:hAnsi="Cambria Math"/>
              </w:rPr>
              <m:t>γ</m:t>
            </m:r>
            <m:r>
              <w:rPr>
                <w:rFonts w:ascii="Cambria Math" w:hAnsi="Cambria Math"/>
              </w:rPr>
              <m:t>t</m:t>
            </m:r>
          </m:sup>
        </m:sSup>
      </m:oMath>
      <w:r>
        <w:rPr>
          <w:rFonts w:eastAsiaTheme="minorEastAsia"/>
        </w:rPr>
        <w:t xml:space="preserve">     (pem.3)</w:t>
      </w:r>
    </w:p>
    <w:p w14:paraId="162AEDD2" w14:textId="77777777" w:rsidR="009163B9" w:rsidRDefault="009163B9">
      <w:pPr>
        <w:rPr>
          <w:rFonts w:eastAsiaTheme="minorEastAsia"/>
        </w:rPr>
      </w:pPr>
    </w:p>
    <w:p w14:paraId="7472E2CE" w14:textId="6D3A5C9D" w:rsidR="009163B9" w:rsidRDefault="00BD3E79">
      <w:r>
        <w:rPr>
          <w:rFonts w:eastAsiaTheme="minorEastAsia"/>
        </w:rPr>
        <w:t xml:space="preserve">The solution reflects the physics behind the friction modeling the collision of the fluid molecules with the particle. </w:t>
      </w:r>
    </w:p>
    <w:p w14:paraId="4C390BDB" w14:textId="77777777" w:rsidR="00402B80" w:rsidRDefault="00402B80"/>
    <w:p w14:paraId="58C607D0" w14:textId="77777777" w:rsidR="00402B80" w:rsidRDefault="00402B80"/>
    <w:p w14:paraId="3FD9B3E8" w14:textId="168A7E59" w:rsidR="00A76B6B" w:rsidRDefault="00A76B6B" w:rsidP="00A76B6B">
      <w:pPr>
        <w:pStyle w:val="Heading1"/>
      </w:pPr>
      <w:r>
        <w:t>References</w:t>
      </w:r>
    </w:p>
    <w:p w14:paraId="6932FF9C" w14:textId="77777777" w:rsidR="00A81E3C" w:rsidRDefault="00A76B6B" w:rsidP="00A81E3C">
      <w:r>
        <w:t xml:space="preserve">[1] </w:t>
      </w:r>
      <w:hyperlink r:id="rId4" w:history="1">
        <w:r w:rsidR="00A81E3C" w:rsidRPr="00E14FE4">
          <w:rPr>
            <w:rStyle w:val="Hyperlink"/>
          </w:rPr>
          <w:t>The Fokker-Planck Equation: Methods of Solution and Applications, H. Risken et al, 1988</w:t>
        </w:r>
      </w:hyperlink>
    </w:p>
    <w:p w14:paraId="44D9A873" w14:textId="6484E873" w:rsidR="00A76B6B" w:rsidRDefault="00A76B6B"/>
    <w:p w14:paraId="1E437DAD" w14:textId="77777777" w:rsidR="00BE0993" w:rsidRDefault="00BE0993"/>
    <w:p w14:paraId="11D630E6" w14:textId="77777777" w:rsidR="00BE0993" w:rsidRDefault="00BE0993"/>
    <w:p w14:paraId="6F4AE6C6" w14:textId="5EC12AD9" w:rsidR="00BE0993" w:rsidRDefault="00BE0993" w:rsidP="00BE0993">
      <w:pPr>
        <w:pStyle w:val="Heading1"/>
      </w:pPr>
      <w:r>
        <w:t>Appendix</w:t>
      </w:r>
    </w:p>
    <w:p w14:paraId="125DC8D3" w14:textId="77777777" w:rsidR="00BE0993" w:rsidRDefault="00BE0993"/>
    <w:p w14:paraId="727E692B" w14:textId="553738E5" w:rsidR="00BE0993" w:rsidRDefault="00BE0993" w:rsidP="00BE0993">
      <w:pPr>
        <w:pStyle w:val="Heading2"/>
        <w:spacing w:line="240" w:lineRule="auto"/>
      </w:pPr>
      <w:r>
        <w:t>The Equipartition Theorem</w:t>
      </w:r>
    </w:p>
    <w:p w14:paraId="740E4FFE" w14:textId="77777777" w:rsidR="00BE0993" w:rsidRDefault="00BE0993"/>
    <w:p w14:paraId="0C539E36" w14:textId="0C1AE35A" w:rsidR="00BE0993" w:rsidRDefault="00BE0993">
      <w:pPr>
        <w:rPr>
          <w:rFonts w:eastAsiaTheme="minorEastAsia"/>
        </w:rPr>
      </w:pPr>
      <w:r>
        <w:t xml:space="preserve">Every quadratic degree of freedom in a system’s energy contributes exactly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  <m:r>
          <w:rPr>
            <w:rFonts w:ascii="Cambria Math" w:hAnsi="Cambria Math"/>
          </w:rPr>
          <m:t>T</m:t>
        </m:r>
      </m:oMath>
      <w:r>
        <w:rPr>
          <w:rFonts w:eastAsiaTheme="minorEastAsia"/>
        </w:rPr>
        <w:t xml:space="preserve"> of average energy where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</m:oMath>
      <w:r>
        <w:rPr>
          <w:rFonts w:eastAsiaTheme="minorEastAsia"/>
        </w:rPr>
        <w:t xml:space="preserve"> is the Boltzmann’s constant and </w:t>
      </w:r>
      <m:oMath>
        <m:r>
          <w:rPr>
            <w:rFonts w:ascii="Cambria Math" w:eastAsiaTheme="minorEastAsia" w:hAnsi="Cambria Math"/>
          </w:rPr>
          <m:t>T</m:t>
        </m:r>
      </m:oMath>
      <w:r>
        <w:rPr>
          <w:rFonts w:eastAsiaTheme="minorEastAsia"/>
        </w:rPr>
        <w:t xml:space="preserve"> is the absolute temperature. </w:t>
      </w:r>
    </w:p>
    <w:p w14:paraId="0E4A7615" w14:textId="77777777" w:rsidR="00BE0993" w:rsidRDefault="00BE0993">
      <w:pPr>
        <w:rPr>
          <w:rFonts w:eastAsiaTheme="minorEastAsia"/>
        </w:rPr>
      </w:pPr>
    </w:p>
    <w:p w14:paraId="73C8C9FC" w14:textId="7597B12D" w:rsidR="00B7532A" w:rsidRDefault="00B7532A" w:rsidP="00B7532A">
      <w:pPr>
        <w:pStyle w:val="Heading3"/>
        <w:rPr>
          <w:rFonts w:eastAsiaTheme="minorEastAsia"/>
        </w:rPr>
      </w:pPr>
      <w:r>
        <w:rPr>
          <w:rFonts w:eastAsiaTheme="minorEastAsia"/>
        </w:rPr>
        <w:t>The Canonical Ensemble and the Boltzmann Distribution</w:t>
      </w:r>
    </w:p>
    <w:p w14:paraId="3EE1A236" w14:textId="77777777" w:rsidR="00B7532A" w:rsidRDefault="00B7532A"/>
    <w:p w14:paraId="5DFD47CA" w14:textId="67238167" w:rsidR="00B7532A" w:rsidRDefault="00B7532A">
      <w:r>
        <w:lastRenderedPageBreak/>
        <w:t xml:space="preserve">Consider a physical system (like a gas molecule) in thermal equilibrium with large heat reservoir at temperature </w:t>
      </w:r>
      <m:oMath>
        <m:r>
          <w:rPr>
            <w:rFonts w:ascii="Cambria Math" w:hAnsi="Cambria Math"/>
          </w:rPr>
          <m:t>T</m:t>
        </m:r>
      </m:oMath>
      <w:r>
        <w:t xml:space="preserve">. The system can exchange energy with the reservoir, and at any moment it occupies some microstate. </w:t>
      </w:r>
    </w:p>
    <w:p w14:paraId="31971C9A" w14:textId="77777777" w:rsidR="006C084B" w:rsidRDefault="006C084B"/>
    <w:p w14:paraId="2D38E267" w14:textId="5470B7CE" w:rsidR="006C084B" w:rsidRDefault="006C084B" w:rsidP="006C084B">
      <w:pPr>
        <w:pStyle w:val="Heading3"/>
      </w:pPr>
      <w:r>
        <w:t>Derivation of The Boltzmann Distribution</w:t>
      </w:r>
    </w:p>
    <w:p w14:paraId="5BA93C07" w14:textId="77777777" w:rsidR="006C084B" w:rsidRDefault="006C084B"/>
    <w:p w14:paraId="52DF01A6" w14:textId="6CB79065" w:rsidR="00F528B3" w:rsidRPr="00DC2CC0" w:rsidRDefault="00F528B3">
      <w:pPr>
        <w:rPr>
          <w:u w:val="single"/>
        </w:rPr>
      </w:pPr>
      <w:r w:rsidRPr="00DC2CC0">
        <w:rPr>
          <w:u w:val="single"/>
        </w:rPr>
        <w:t>The Physical Setup</w:t>
      </w:r>
    </w:p>
    <w:p w14:paraId="70A1C701" w14:textId="78EFE06F" w:rsidR="00F528B3" w:rsidRDefault="00F528B3">
      <w:r>
        <w:t xml:space="preserve">Consider a small system </w:t>
      </w:r>
      <m:oMath>
        <m:r>
          <w:rPr>
            <w:rFonts w:ascii="Cambria Math" w:hAnsi="Cambria Math"/>
          </w:rPr>
          <m:t>S</m:t>
        </m:r>
      </m:oMath>
      <w:r>
        <w:t xml:space="preserve"> (could be as small as a single molecule) which is in thermal contact with a very large reservoir </w:t>
      </w:r>
      <m:oMath>
        <m:r>
          <w:rPr>
            <w:rFonts w:ascii="Cambria Math" w:hAnsi="Cambria Math"/>
          </w:rPr>
          <m:t>R</m:t>
        </m:r>
      </m:oMath>
      <w:r>
        <w:t xml:space="preserve"> (could be as large as the rest of the gas). </w:t>
      </w:r>
      <w:r w:rsidR="00DC2CC0">
        <w:t xml:space="preserve">Together, they form an isolated total system </w:t>
      </w:r>
      <m:oMath>
        <m:r>
          <w:rPr>
            <w:rFonts w:ascii="Cambria Math" w:hAnsi="Cambria Math"/>
          </w:rPr>
          <m:t>T = S + R</m:t>
        </m:r>
      </m:oMath>
      <w:r w:rsidR="00DC2CC0">
        <w:t>.</w:t>
      </w:r>
    </w:p>
    <w:sectPr w:rsidR="00F528B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6B6B"/>
    <w:rsid w:val="001B5409"/>
    <w:rsid w:val="0028631B"/>
    <w:rsid w:val="00402B80"/>
    <w:rsid w:val="0053777D"/>
    <w:rsid w:val="005D2C53"/>
    <w:rsid w:val="006C084B"/>
    <w:rsid w:val="0076273D"/>
    <w:rsid w:val="0079029D"/>
    <w:rsid w:val="009163B9"/>
    <w:rsid w:val="00953024"/>
    <w:rsid w:val="009E4EFF"/>
    <w:rsid w:val="00A76B6B"/>
    <w:rsid w:val="00A81E3C"/>
    <w:rsid w:val="00AD2000"/>
    <w:rsid w:val="00B7532A"/>
    <w:rsid w:val="00BD3E79"/>
    <w:rsid w:val="00BE0993"/>
    <w:rsid w:val="00D4744B"/>
    <w:rsid w:val="00DC2CC0"/>
    <w:rsid w:val="00ED66E3"/>
    <w:rsid w:val="00F528B3"/>
    <w:rsid w:val="00F766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942CB4D"/>
  <w15:chartTrackingRefBased/>
  <w15:docId w15:val="{1CD38152-6529-6C49-9A7B-6CC6F100A5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6B6B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A76B6B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02B80"/>
    <w:pPr>
      <w:keepNext/>
      <w:keepLines/>
      <w:spacing w:line="480" w:lineRule="auto"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02B80"/>
    <w:pPr>
      <w:keepNext/>
      <w:keepLines/>
      <w:outlineLvl w:val="2"/>
    </w:pPr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6B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6B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6B6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6B6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6B6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6B6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6B6B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02B80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02B80"/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6B6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6B6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6B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6B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6B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6B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6B6B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6B6B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6B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6B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6B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6B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6B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6B6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6B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6B6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6B6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81E3C"/>
    <w:rPr>
      <w:color w:val="467886" w:themeColor="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D4744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dimitarpg13/neural_networks_dynamics_and_random_matrices/blob/main/literature/spectral_analysis_of_neural_networks/The_Fokker-Planck_Equation_Risken_1988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2</Pages>
  <Words>306</Words>
  <Characters>1750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15</cp:revision>
  <dcterms:created xsi:type="dcterms:W3CDTF">2026-03-16T04:54:00Z</dcterms:created>
  <dcterms:modified xsi:type="dcterms:W3CDTF">2026-03-17T12:11:00Z</dcterms:modified>
</cp:coreProperties>
</file>