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700DEC" w14:textId="6472E568" w:rsidR="0053777D" w:rsidRDefault="00A76B6B" w:rsidP="00A76B6B">
      <w:pPr>
        <w:pStyle w:val="Title"/>
      </w:pPr>
      <w:r>
        <w:t>The Fokker-Planck Equation</w:t>
      </w:r>
    </w:p>
    <w:p w14:paraId="3AD7B2D0" w14:textId="77777777" w:rsidR="00A76B6B" w:rsidRDefault="00A76B6B"/>
    <w:p w14:paraId="0990EF24" w14:textId="2C14A184" w:rsidR="00A76B6B" w:rsidRDefault="00A76B6B" w:rsidP="00A76B6B">
      <w:pPr>
        <w:pStyle w:val="Heading1"/>
      </w:pPr>
      <w:r>
        <w:t>Introduction</w:t>
      </w:r>
    </w:p>
    <w:p w14:paraId="44C52935" w14:textId="77777777" w:rsidR="00A81E3C" w:rsidRDefault="00A81E3C" w:rsidP="00A81E3C"/>
    <w:p w14:paraId="2B7C49C8" w14:textId="328766E9" w:rsidR="00A81E3C" w:rsidRDefault="00402B80" w:rsidP="00A81E3C">
      <w:r>
        <w:t>The Fokker-Planck Equation was first used by Fokker and Planck to describe the Brownian motion of particles. To become familiar with this equation we discuss Brownian motion of its simplest form.</w:t>
      </w:r>
    </w:p>
    <w:p w14:paraId="4D8DE378" w14:textId="77777777" w:rsidR="00402B80" w:rsidRDefault="00402B80" w:rsidP="00402B80">
      <w:pPr>
        <w:spacing w:line="240" w:lineRule="auto"/>
      </w:pPr>
    </w:p>
    <w:p w14:paraId="0E2BCAA0" w14:textId="044DE2F8" w:rsidR="00402B80" w:rsidRPr="00A81E3C" w:rsidRDefault="00402B80" w:rsidP="00402B80">
      <w:pPr>
        <w:pStyle w:val="Heading2"/>
        <w:spacing w:line="240" w:lineRule="auto"/>
      </w:pPr>
      <w:r>
        <w:t xml:space="preserve">Introductory Notes on Browning Motion </w:t>
      </w:r>
    </w:p>
    <w:p w14:paraId="3DA90DE0" w14:textId="77777777" w:rsidR="00402B80" w:rsidRDefault="00402B80"/>
    <w:p w14:paraId="406E510A" w14:textId="6E974E70" w:rsidR="00A76B6B" w:rsidRDefault="00402B80" w:rsidP="00402B80">
      <w:pPr>
        <w:pStyle w:val="Heading3"/>
      </w:pPr>
      <w:r>
        <w:t>Deterministic Differential Equation</w:t>
      </w:r>
    </w:p>
    <w:p w14:paraId="02E38CA5" w14:textId="57BF9993" w:rsidR="00402B80" w:rsidRDefault="00953024">
      <w:r>
        <w:t xml:space="preserve">If a small particle with mass </w:t>
      </w:r>
      <m:oMath>
        <m:r>
          <w:rPr>
            <w:rFonts w:ascii="Cambria Math" w:hAnsi="Cambria Math"/>
          </w:rPr>
          <m:t>m</m:t>
        </m:r>
      </m:oMath>
      <w:r>
        <w:t xml:space="preserve"> is immersed in a fluid </w:t>
      </w:r>
      <w:r w:rsidR="0079029D">
        <w:t>a friction force will act on the particle.</w:t>
      </w:r>
      <w:r w:rsidR="00D4744B">
        <w:t xml:space="preserve"> The simplest expression for such a friction or damping force is given by Stokes’ law:</w:t>
      </w:r>
    </w:p>
    <w:p w14:paraId="285D4E3A" w14:textId="77777777" w:rsidR="00D4744B" w:rsidRDefault="00D4744B"/>
    <w:p w14:paraId="67493F7E" w14:textId="5A68D46B" w:rsidR="00D4744B" w:rsidRDefault="00D4744B">
      <w:pPr>
        <w:rPr>
          <w:rFonts w:eastAsiaTheme="minorEastAsia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  <m:r>
          <w:rPr>
            <w:rFonts w:ascii="Cambria Math" w:hAnsi="Cambria Math"/>
          </w:rPr>
          <m:t>=-av</m:t>
        </m:r>
      </m:oMath>
      <w:r>
        <w:rPr>
          <w:rFonts w:eastAsiaTheme="minorEastAsia"/>
        </w:rPr>
        <w:t xml:space="preserve">      (dde.1)</w:t>
      </w:r>
    </w:p>
    <w:p w14:paraId="1AAFBEEE" w14:textId="77777777" w:rsidR="00D4744B" w:rsidRDefault="00D4744B">
      <w:pPr>
        <w:rPr>
          <w:rFonts w:eastAsiaTheme="minorEastAsia"/>
        </w:rPr>
      </w:pPr>
    </w:p>
    <w:p w14:paraId="70FA563F" w14:textId="1DB763BA" w:rsidR="00D4744B" w:rsidRDefault="00D4744B">
      <w:pPr>
        <w:rPr>
          <w:rFonts w:eastAsiaTheme="minorEastAsia"/>
        </w:rPr>
      </w:pPr>
      <w:r>
        <w:rPr>
          <w:rFonts w:eastAsiaTheme="minorEastAsia"/>
        </w:rPr>
        <w:t>Thus the motion of the particle in the absence of additional forces is described by</w:t>
      </w:r>
    </w:p>
    <w:p w14:paraId="14F99CCD" w14:textId="77777777" w:rsidR="00D4744B" w:rsidRDefault="00D4744B">
      <w:pPr>
        <w:rPr>
          <w:rFonts w:eastAsiaTheme="minorEastAsia"/>
        </w:rPr>
      </w:pPr>
    </w:p>
    <w:p w14:paraId="11BE22E8" w14:textId="08DCE6CD" w:rsidR="00D4744B" w:rsidRDefault="005D2C53">
      <w:pPr>
        <w:rPr>
          <w:rFonts w:eastAsiaTheme="minorEastAsia"/>
        </w:rPr>
      </w:pPr>
      <m:oMath>
        <m:r>
          <w:rPr>
            <w:rFonts w:ascii="Cambria Math" w:hAnsi="Cambria Math"/>
          </w:rPr>
          <m:t>m</m:t>
        </m:r>
        <m:acc>
          <m:accPr>
            <m:chr m:val="̇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v</m:t>
            </m:r>
          </m:e>
        </m:acc>
        <m:r>
          <w:rPr>
            <w:rFonts w:ascii="Cambria Math" w:hAnsi="Cambria Math"/>
          </w:rPr>
          <m:t>+αv=0</m:t>
        </m:r>
      </m:oMath>
      <w:r>
        <w:rPr>
          <w:rFonts w:eastAsiaTheme="minorEastAsia"/>
        </w:rPr>
        <w:t xml:space="preserve">     (pem.1)</w:t>
      </w:r>
    </w:p>
    <w:p w14:paraId="122E8468" w14:textId="77777777" w:rsidR="005D2C53" w:rsidRDefault="005D2C53">
      <w:pPr>
        <w:rPr>
          <w:rFonts w:eastAsiaTheme="minorEastAsia"/>
        </w:rPr>
      </w:pPr>
    </w:p>
    <w:p w14:paraId="44715904" w14:textId="093DA338" w:rsidR="005D2C53" w:rsidRDefault="005D2C53">
      <w:pPr>
        <w:rPr>
          <w:rFonts w:eastAsiaTheme="minorEastAsia"/>
        </w:rPr>
      </w:pPr>
      <w:r>
        <w:rPr>
          <w:rFonts w:eastAsiaTheme="minorEastAsia"/>
        </w:rPr>
        <w:t>or</w:t>
      </w:r>
    </w:p>
    <w:p w14:paraId="3B3D30E2" w14:textId="77777777" w:rsidR="005D2C53" w:rsidRDefault="005D2C53">
      <w:pPr>
        <w:rPr>
          <w:rFonts w:eastAsiaTheme="minorEastAsia"/>
        </w:rPr>
      </w:pPr>
    </w:p>
    <w:p w14:paraId="3EFCDC3F" w14:textId="1638F451" w:rsidR="005D2C53" w:rsidRDefault="005D2C53">
      <w:pPr>
        <w:rPr>
          <w:rFonts w:eastAsiaTheme="minorEastAsia"/>
        </w:rPr>
      </w:pPr>
      <m:oMath>
        <m:acc>
          <m:accPr>
            <m:chr m:val="̇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v</m:t>
            </m:r>
          </m:e>
        </m:acc>
        <m: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γ</m:t>
        </m:r>
        <m:r>
          <w:rPr>
            <w:rFonts w:ascii="Cambria Math" w:hAnsi="Cambria Math"/>
          </w:rPr>
          <m:t>v=0</m:t>
        </m:r>
      </m:oMath>
      <w:r>
        <w:rPr>
          <w:rFonts w:eastAsiaTheme="minorEastAsia"/>
        </w:rPr>
        <w:t xml:space="preserve"> ;        </w:t>
      </w:r>
      <m:oMath>
        <m:r>
          <w:rPr>
            <w:rFonts w:ascii="Cambria Math" w:hAnsi="Cambria Math"/>
          </w:rPr>
          <m:t>γ</m:t>
        </m:r>
        <m:r>
          <w:rPr>
            <w:rFonts w:ascii="Cambria Math" w:hAnsi="Cambria Math"/>
          </w:rPr>
          <m:t>=</m:t>
        </m:r>
        <m:f>
          <m:fPr>
            <m:type m:val="lin"/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α</m:t>
            </m:r>
          </m:num>
          <m:den>
            <m:r>
              <w:rPr>
                <w:rFonts w:ascii="Cambria Math" w:hAnsi="Cambria Math"/>
              </w:rPr>
              <m:t>m</m:t>
            </m:r>
          </m:den>
        </m:f>
        <m:r>
          <w:rPr>
            <w:rFonts w:ascii="Cambria Math" w:hAnsi="Cambria Math"/>
          </w:rPr>
          <m:t>=1/τ</m:t>
        </m:r>
      </m:oMath>
      <w:r w:rsidR="001B5409">
        <w:rPr>
          <w:rFonts w:eastAsiaTheme="minorEastAsia"/>
        </w:rPr>
        <w:t xml:space="preserve">      (pem.2)</w:t>
      </w:r>
    </w:p>
    <w:p w14:paraId="2DB802E2" w14:textId="77777777" w:rsidR="001B5409" w:rsidRDefault="001B5409">
      <w:pPr>
        <w:rPr>
          <w:rFonts w:eastAsiaTheme="minorEastAsia"/>
        </w:rPr>
      </w:pPr>
    </w:p>
    <w:p w14:paraId="27A2F816" w14:textId="7F251EC5" w:rsidR="001B5409" w:rsidRDefault="00F76629">
      <w:pPr>
        <w:rPr>
          <w:rFonts w:eastAsiaTheme="minorEastAsia"/>
        </w:rPr>
      </w:pPr>
      <w:r>
        <w:rPr>
          <w:rFonts w:eastAsiaTheme="minorEastAsia"/>
        </w:rPr>
        <w:t xml:space="preserve">Thus an initial velocity </w:t>
      </w:r>
      <m:oMath>
        <m:r>
          <w:rPr>
            <w:rFonts w:ascii="Cambria Math" w:eastAsiaTheme="minorEastAsia" w:hAnsi="Cambria Math"/>
          </w:rPr>
          <m:t>v(0)</m:t>
        </m:r>
      </m:oMath>
      <w:r>
        <w:rPr>
          <w:rFonts w:eastAsiaTheme="minorEastAsia"/>
        </w:rPr>
        <w:t xml:space="preserve"> decreases to ze</w:t>
      </w:r>
      <w:proofErr w:type="spellStart"/>
      <w:r>
        <w:rPr>
          <w:rFonts w:eastAsiaTheme="minorEastAsia"/>
        </w:rPr>
        <w:t>ro</w:t>
      </w:r>
      <w:proofErr w:type="spellEnd"/>
      <w:r>
        <w:rPr>
          <w:rFonts w:eastAsiaTheme="minorEastAsia"/>
        </w:rPr>
        <w:t xml:space="preserve"> with the relaxation time </w:t>
      </w:r>
      <m:oMath>
        <m:r>
          <w:rPr>
            <w:rFonts w:ascii="Cambria Math" w:eastAsiaTheme="minorEastAsia" w:hAnsi="Cambria Math"/>
          </w:rPr>
          <m:t>τ=1/γ</m:t>
        </m:r>
      </m:oMath>
      <w:r>
        <w:rPr>
          <w:rFonts w:eastAsiaTheme="minorEastAsia"/>
        </w:rPr>
        <w:t xml:space="preserve"> according to</w:t>
      </w:r>
    </w:p>
    <w:p w14:paraId="663DBAF8" w14:textId="77777777" w:rsidR="00F76629" w:rsidRDefault="00F76629">
      <w:pPr>
        <w:rPr>
          <w:rFonts w:eastAsiaTheme="minorEastAsia"/>
        </w:rPr>
      </w:pPr>
    </w:p>
    <w:p w14:paraId="63F960C0" w14:textId="6BC7EE6C" w:rsidR="00F76629" w:rsidRDefault="009163B9">
      <w:p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v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t</m:t>
            </m:r>
          </m:e>
        </m:d>
        <m:r>
          <w:rPr>
            <w:rFonts w:ascii="Cambria Math" w:eastAsiaTheme="minorEastAsia" w:hAnsi="Cambria Math"/>
          </w:rPr>
          <m:t>= v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0</m:t>
            </m:r>
          </m:e>
        </m:d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e</m:t>
            </m:r>
          </m:e>
          <m:sup>
            <m:r>
              <w:rPr>
                <w:rFonts w:ascii="Cambria Math" w:eastAsiaTheme="minorEastAsia" w:hAnsi="Cambria Math"/>
              </w:rPr>
              <m:t>-</m:t>
            </m:r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t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τ</m:t>
                </m:r>
              </m:den>
            </m:f>
          </m:sup>
        </m:sSup>
        <m:r>
          <w:rPr>
            <w:rFonts w:ascii="Cambria Math" w:eastAsiaTheme="minorEastAsia" w:hAnsi="Cambria Math"/>
          </w:rPr>
          <m:t>=v(0)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e</m:t>
            </m:r>
          </m:e>
          <m:sup>
            <m:r>
              <w:rPr>
                <w:rFonts w:ascii="Cambria Math" w:eastAsiaTheme="minorEastAsia" w:hAnsi="Cambria Math"/>
              </w:rPr>
              <m:t>-</m:t>
            </m:r>
            <m:r>
              <w:rPr>
                <w:rFonts w:ascii="Cambria Math" w:hAnsi="Cambria Math"/>
              </w:rPr>
              <m:t>γ</m:t>
            </m:r>
            <m:r>
              <w:rPr>
                <w:rFonts w:ascii="Cambria Math" w:hAnsi="Cambria Math"/>
              </w:rPr>
              <m:t>t</m:t>
            </m:r>
          </m:sup>
        </m:sSup>
      </m:oMath>
      <w:r>
        <w:rPr>
          <w:rFonts w:eastAsiaTheme="minorEastAsia"/>
        </w:rPr>
        <w:t xml:space="preserve">     (pem.3)</w:t>
      </w:r>
    </w:p>
    <w:p w14:paraId="162AEDD2" w14:textId="77777777" w:rsidR="009163B9" w:rsidRDefault="009163B9">
      <w:pPr>
        <w:rPr>
          <w:rFonts w:eastAsiaTheme="minorEastAsia"/>
        </w:rPr>
      </w:pPr>
    </w:p>
    <w:p w14:paraId="7472E2CE" w14:textId="77777777" w:rsidR="009163B9" w:rsidRDefault="009163B9"/>
    <w:p w14:paraId="4C390BDB" w14:textId="77777777" w:rsidR="00402B80" w:rsidRDefault="00402B80"/>
    <w:p w14:paraId="58C607D0" w14:textId="77777777" w:rsidR="00402B80" w:rsidRDefault="00402B80"/>
    <w:p w14:paraId="3FD9B3E8" w14:textId="168A7E59" w:rsidR="00A76B6B" w:rsidRDefault="00A76B6B" w:rsidP="00A76B6B">
      <w:pPr>
        <w:pStyle w:val="Heading1"/>
      </w:pPr>
      <w:r>
        <w:t>References</w:t>
      </w:r>
    </w:p>
    <w:p w14:paraId="6932FF9C" w14:textId="77777777" w:rsidR="00A81E3C" w:rsidRDefault="00A76B6B" w:rsidP="00A81E3C">
      <w:r>
        <w:t xml:space="preserve">[1] </w:t>
      </w:r>
      <w:hyperlink r:id="rId4" w:history="1">
        <w:r w:rsidR="00A81E3C" w:rsidRPr="00E14FE4">
          <w:rPr>
            <w:rStyle w:val="Hyperlink"/>
          </w:rPr>
          <w:t>The Fokker-Planck Equation: Methods of Solution and Applications, H. Risken et al, 1988</w:t>
        </w:r>
      </w:hyperlink>
    </w:p>
    <w:p w14:paraId="44D9A873" w14:textId="6484E873" w:rsidR="00A76B6B" w:rsidRDefault="00A76B6B"/>
    <w:sectPr w:rsidR="00A76B6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6B6B"/>
    <w:rsid w:val="001B5409"/>
    <w:rsid w:val="0028631B"/>
    <w:rsid w:val="00402B80"/>
    <w:rsid w:val="0053777D"/>
    <w:rsid w:val="005D2C53"/>
    <w:rsid w:val="0076273D"/>
    <w:rsid w:val="0079029D"/>
    <w:rsid w:val="009163B9"/>
    <w:rsid w:val="00953024"/>
    <w:rsid w:val="009E4EFF"/>
    <w:rsid w:val="00A76B6B"/>
    <w:rsid w:val="00A81E3C"/>
    <w:rsid w:val="00AD2000"/>
    <w:rsid w:val="00D4744B"/>
    <w:rsid w:val="00ED66E3"/>
    <w:rsid w:val="00F766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942CB4D"/>
  <w15:chartTrackingRefBased/>
  <w15:docId w15:val="{1CD38152-6529-6C49-9A7B-6CC6F100A5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6B6B"/>
    <w:pPr>
      <w:spacing w:after="0"/>
    </w:pPr>
    <w:rPr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A76B6B"/>
    <w:pPr>
      <w:keepNext/>
      <w:keepLines/>
      <w:outlineLvl w:val="0"/>
    </w:pPr>
    <w:rPr>
      <w:rFonts w:ascii="Calibri Light" w:eastAsiaTheme="majorEastAsia" w:hAnsi="Calibri Light" w:cstheme="majorBidi"/>
      <w:color w:val="0F4761" w:themeColor="accent1" w:themeShade="BF"/>
      <w:sz w:val="26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02B80"/>
    <w:pPr>
      <w:keepNext/>
      <w:keepLines/>
      <w:spacing w:line="480" w:lineRule="auto"/>
      <w:outlineLvl w:val="1"/>
    </w:pPr>
    <w:rPr>
      <w:rFonts w:ascii="Calibri Light" w:eastAsiaTheme="majorEastAsia" w:hAnsi="Calibri Light" w:cstheme="majorBidi"/>
      <w:color w:val="0F4761" w:themeColor="accent1" w:themeShade="BF"/>
      <w:sz w:val="24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02B80"/>
    <w:pPr>
      <w:keepNext/>
      <w:keepLines/>
      <w:outlineLvl w:val="2"/>
    </w:pPr>
    <w:rPr>
      <w:rFonts w:ascii="Calibri Light" w:eastAsiaTheme="majorEastAsia" w:hAnsi="Calibri Light" w:cstheme="majorBidi"/>
      <w:color w:val="0F4761" w:themeColor="accent1" w:themeShade="BF"/>
      <w:sz w:val="22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6B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6B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6B6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6B6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6B6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6B6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6B6B"/>
    <w:rPr>
      <w:rFonts w:ascii="Calibri Light" w:eastAsiaTheme="majorEastAsia" w:hAnsi="Calibri Light" w:cstheme="majorBidi"/>
      <w:color w:val="0F4761" w:themeColor="accent1" w:themeShade="BF"/>
      <w:sz w:val="26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02B80"/>
    <w:rPr>
      <w:rFonts w:ascii="Calibri Light" w:eastAsiaTheme="majorEastAsia" w:hAnsi="Calibri Light" w:cstheme="majorBidi"/>
      <w:color w:val="0F4761" w:themeColor="accent1" w:themeShade="BF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02B80"/>
    <w:rPr>
      <w:rFonts w:ascii="Calibri Light" w:eastAsiaTheme="majorEastAsia" w:hAnsi="Calibri Light" w:cstheme="majorBidi"/>
      <w:color w:val="0F4761" w:themeColor="accent1" w:themeShade="BF"/>
      <w:sz w:val="22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6B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6B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6B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6B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6B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6B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6B6B"/>
    <w:pPr>
      <w:spacing w:line="240" w:lineRule="auto"/>
      <w:contextualSpacing/>
    </w:pPr>
    <w:rPr>
      <w:rFonts w:ascii="Calibri Light" w:eastAsiaTheme="majorEastAsia" w:hAnsi="Calibri Light" w:cstheme="majorBidi"/>
      <w:spacing w:val="-10"/>
      <w:kern w:val="28"/>
      <w:sz w:val="2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6B6B"/>
    <w:rPr>
      <w:rFonts w:ascii="Calibri Light" w:eastAsiaTheme="majorEastAsia" w:hAnsi="Calibri Light" w:cstheme="majorBidi"/>
      <w:spacing w:val="-10"/>
      <w:kern w:val="28"/>
      <w:sz w:val="28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6B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6B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6B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6B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6B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6B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6B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6B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6B6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81E3C"/>
    <w:rPr>
      <w:color w:val="467886" w:themeColor="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D4744B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dimitarpg13/neural_networks_dynamics_and_random_matrices/blob/main/literature/spectral_analysis_of_neural_networks/The_Fokker-Planck_Equation_Risken_1988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</Pages>
  <Words>171</Words>
  <Characters>976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Dimitar Gueorguiev</dc:creator>
  <cp:keywords/>
  <dc:description/>
  <cp:lastModifiedBy>Dimitar Gueorguiev</cp:lastModifiedBy>
  <cp:revision>10</cp:revision>
  <dcterms:created xsi:type="dcterms:W3CDTF">2026-03-16T04:54:00Z</dcterms:created>
  <dcterms:modified xsi:type="dcterms:W3CDTF">2026-03-16T12:50:00Z</dcterms:modified>
</cp:coreProperties>
</file>