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369214B6" w:rsidR="006B4248" w:rsidRDefault="006B4248" w:rsidP="006B4248">
      <w:pPr>
        <w:pStyle w:val="Heading2"/>
      </w:pPr>
      <w:r>
        <w:t>Orders and Cones</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BA35D5"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8D35A6"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affine if </w:t>
      </w:r>
      <m:oMath>
        <m:r>
          <w:rPr>
            <w:rFonts w:ascii="Cambria Math" w:hAnsi="Cambria Math"/>
            <w:sz w:val="20"/>
            <w:szCs w:val="20"/>
          </w:rPr>
          <m:t>∀ x,y∈A,</m:t>
        </m:r>
        <m:r>
          <w:rPr>
            <w:rFonts w:ascii="Cambria Math" w:hAnsi="Cambria Math"/>
            <w:sz w:val="20"/>
            <w:szCs w:val="20"/>
          </w:rPr>
          <m:t>∀</m:t>
        </m:r>
        <m:r>
          <w:rPr>
            <w:rFonts w:ascii="Cambria Math" w:hAnsi="Cambria Math"/>
            <w:sz w:val="20"/>
            <w:szCs w:val="20"/>
          </w:rPr>
          <m:t>t∈</m:t>
        </m:r>
        <m:r>
          <m:rPr>
            <m:scr m:val="double-struck"/>
          </m:rPr>
          <w:rPr>
            <w:rFonts w:ascii="Cambria Math" w:hAnsi="Cambria Math"/>
            <w:sz w:val="20"/>
            <w:szCs w:val="20"/>
          </w:rPr>
          <m:t>R</m:t>
        </m:r>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w:t>
      </w:r>
      <w:r>
        <w:rPr>
          <w:sz w:val="20"/>
          <w:szCs w:val="20"/>
        </w:rPr>
        <w:t>convex</w:t>
      </w:r>
      <w:r>
        <w:rPr>
          <w:sz w:val="20"/>
          <w:szCs w:val="20"/>
        </w:rPr>
        <w:t xml:space="preserve">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9713B6"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w:t>
      </w:r>
      <w:r>
        <w:rPr>
          <w:sz w:val="20"/>
          <w:szCs w:val="20"/>
        </w:rPr>
        <w:t xml:space="preserv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-dimensional Eu</w:t>
      </w:r>
      <w:proofErr w:type="spellStart"/>
      <w:r>
        <w:rPr>
          <w:sz w:val="20"/>
          <w:szCs w:val="20"/>
        </w:rPr>
        <w:t>clidean</w:t>
      </w:r>
      <w:proofErr w:type="spellEnd"/>
      <w:r>
        <w:rPr>
          <w:sz w:val="20"/>
          <w:szCs w:val="20"/>
        </w:rPr>
        <w:t xml:space="preserve">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w:t>
      </w:r>
      <w:proofErr w:type="spellStart"/>
      <w:r>
        <w:rPr>
          <w:sz w:val="20"/>
          <w:szCs w:val="20"/>
        </w:rPr>
        <w:t>pty</w:t>
      </w:r>
      <w:proofErr w:type="spellEnd"/>
      <w:r>
        <w:rPr>
          <w:sz w:val="20"/>
          <w:szCs w:val="20"/>
        </w:rPr>
        <w:t xml:space="preserve">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 xml:space="preserve">0 &lt; </m:t>
        </m:r>
        <m:r>
          <w:rPr>
            <w:rFonts w:ascii="Cambria Math" w:hAnsi="Cambria Math"/>
            <w:sz w:val="20"/>
            <w:szCs w:val="20"/>
          </w:rPr>
          <m:t>α</m:t>
        </m:r>
        <m:r>
          <w:rPr>
            <w:rFonts w:ascii="Cambria Math" w:hAnsi="Cambria Math"/>
            <w:sz w:val="20"/>
            <w:szCs w:val="20"/>
          </w:rPr>
          <m:t>&lt;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m:t>
        </m:r>
        <m:r>
          <w:rPr>
            <w:rFonts w:ascii="Cambria Math" w:hAnsi="Cambria Math"/>
            <w:sz w:val="20"/>
            <w:szCs w:val="20"/>
          </w:rPr>
          <m:t>≠0, -d∉</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i.e.</m:t>
        </m:r>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525F4961" w14:textId="77777777" w:rsidR="00622F26" w:rsidRDefault="00622F26"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4FA6FBD" w:rsidR="00D910CE" w:rsidRPr="0066553D" w:rsidRDefault="00D910CE" w:rsidP="0066553D">
      <w:pPr>
        <w:rPr>
          <w:sz w:val="20"/>
          <w:szCs w:val="20"/>
        </w:rPr>
      </w:pPr>
      <w:r w:rsidRPr="0066553D">
        <w:rPr>
          <w:b/>
          <w:bCs/>
          <w:sz w:val="20"/>
          <w:szCs w:val="20"/>
        </w:rPr>
        <w:t>Conical Combination Theorem</w:t>
      </w:r>
      <w:r w:rsidRPr="0066553D">
        <w:rPr>
          <w:sz w:val="20"/>
          <w:szCs w:val="20"/>
        </w:rPr>
        <w:t xml:space="preserve"> (</w:t>
      </w:r>
      <w:r w:rsidRPr="0066553D">
        <w:rPr>
          <w:i/>
          <w:iCs/>
          <w:sz w:val="20"/>
          <w:szCs w:val="20"/>
        </w:rPr>
        <w:t>equivalent to Caratheodory’s Theorem</w:t>
      </w:r>
      <w:r w:rsidR="0066553D" w:rsidRPr="0066553D">
        <w:rPr>
          <w:i/>
          <w:iCs/>
          <w:sz w:val="20"/>
          <w:szCs w:val="20"/>
        </w:rPr>
        <w:t xml:space="preserve"> which is for convex hulls</w:t>
      </w:r>
      <w:r w:rsidRPr="0066553D">
        <w:rPr>
          <w:sz w:val="20"/>
          <w:szCs w:val="20"/>
        </w:rPr>
        <w:t>)</w:t>
      </w:r>
    </w:p>
    <w:p w14:paraId="0833F54E" w14:textId="68780633"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66553D">
        <w:rPr>
          <w:sz w:val="20"/>
          <w:szCs w:val="20"/>
        </w:rPr>
        <w:t xml:space="preserve">, then x can be written as a conical combination of at most </w:t>
      </w:r>
      <m:oMath>
        <m:r>
          <w:rPr>
            <w:rFonts w:ascii="Cambria Math" w:hAnsi="Cambria Math"/>
            <w:sz w:val="20"/>
            <w:szCs w:val="20"/>
          </w:rPr>
          <m:t>d+1</m:t>
        </m:r>
      </m:oMath>
      <w:r w:rsidR="0066553D">
        <w:rPr>
          <w:sz w:val="20"/>
          <w:szCs w:val="20"/>
        </w:rPr>
        <w:t xml:space="preserve"> points.</w:t>
      </w:r>
    </w:p>
    <w:p w14:paraId="328D5BBE" w14:textId="77777777" w:rsidR="0066553D" w:rsidRDefault="0066553D" w:rsidP="008A0E5E">
      <w:pPr>
        <w:rPr>
          <w:sz w:val="20"/>
          <w:szCs w:val="20"/>
        </w:rPr>
      </w:pPr>
    </w:p>
    <w:p w14:paraId="0D996C2F" w14:textId="2D402071" w:rsidR="0066553D" w:rsidRDefault="0066553D" w:rsidP="008A0E5E">
      <w:pPr>
        <w:rPr>
          <w:sz w:val="20"/>
          <w:szCs w:val="20"/>
        </w:rPr>
      </w:pPr>
      <w:r w:rsidRPr="00F25338">
        <w:rPr>
          <w:b/>
          <w:bCs/>
          <w:sz w:val="20"/>
          <w:szCs w:val="20"/>
        </w:rPr>
        <w:t>Example</w:t>
      </w:r>
      <w:r>
        <w:rPr>
          <w:sz w:val="20"/>
          <w:szCs w:val="20"/>
        </w:rPr>
        <w:t>:</w:t>
      </w:r>
    </w:p>
    <w:p w14:paraId="1B42F733" w14:textId="270411F1" w:rsidR="0066553D" w:rsidRPr="00F25338" w:rsidRDefault="00F25338" w:rsidP="008A0E5E">
      <w:pPr>
        <w:rPr>
          <w:sz w:val="20"/>
          <w:szCs w:val="20"/>
          <w:u w:val="single"/>
        </w:rPr>
      </w:pPr>
      <w:r w:rsidRPr="00F25338">
        <w:rPr>
          <w:sz w:val="20"/>
          <w:szCs w:val="20"/>
          <w:u w:val="single"/>
        </w:rPr>
        <w:t xml:space="preserve">Caratheodory’s theorem in 2D </w:t>
      </w:r>
    </w:p>
    <w:p w14:paraId="0CDEA099" w14:textId="6B7085C6" w:rsidR="00F25338" w:rsidRDefault="00F25338" w:rsidP="008A0E5E">
      <w:pPr>
        <w:rPr>
          <w:sz w:val="20"/>
          <w:szCs w:val="20"/>
        </w:rPr>
      </w:pPr>
      <w:r>
        <w:rPr>
          <w:sz w:val="20"/>
          <w:szCs w:val="20"/>
        </w:rPr>
        <w:t xml:space="preserve">We can </w:t>
      </w:r>
      <w:r w:rsidR="003302D9">
        <w:rPr>
          <w:sz w:val="20"/>
          <w:szCs w:val="20"/>
        </w:rPr>
        <w:t xml:space="preserve">construct a triangle consisting of points from </w:t>
      </w:r>
      <m:oMath>
        <m:r>
          <w:rPr>
            <w:rFonts w:ascii="Cambria Math" w:hAnsi="Cambria Math"/>
            <w:sz w:val="20"/>
            <w:szCs w:val="20"/>
          </w:rPr>
          <m:t>P</m:t>
        </m:r>
      </m:oMath>
      <w:r w:rsidR="003302D9">
        <w:rPr>
          <w:sz w:val="20"/>
          <w:szCs w:val="20"/>
        </w:rPr>
        <w:t xml:space="preserve"> that encloses any point in the convex hull of </w:t>
      </w:r>
      <m:oMath>
        <m:r>
          <w:rPr>
            <w:rFonts w:ascii="Cambria Math" w:hAnsi="Cambria Math"/>
            <w:sz w:val="20"/>
            <w:szCs w:val="20"/>
          </w:rPr>
          <m:t>P</m:t>
        </m:r>
      </m:oMath>
      <w:r w:rsidR="003302D9">
        <w:rPr>
          <w:sz w:val="20"/>
          <w:szCs w:val="20"/>
        </w:rPr>
        <w:t>.</w:t>
      </w:r>
    </w:p>
    <w:p w14:paraId="76819729" w14:textId="4781A3E3" w:rsidR="003302D9" w:rsidRDefault="003302D9" w:rsidP="008A0E5E">
      <w:pPr>
        <w:rPr>
          <w:sz w:val="20"/>
          <w:szCs w:val="20"/>
        </w:rPr>
      </w:pPr>
      <w:r>
        <w:rPr>
          <w:sz w:val="20"/>
          <w:szCs w:val="20"/>
        </w:rPr>
        <w:lastRenderedPageBreak/>
        <w:t xml:space="preserve">Let </w:t>
      </w:r>
      <m:oMath>
        <m:r>
          <w:rPr>
            <w:rFonts w:ascii="Cambria Math" w:hAnsi="Cambria Math"/>
            <w:sz w:val="20"/>
            <w:szCs w:val="20"/>
          </w:rPr>
          <m:t>P=</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1,1</m:t>
                </m:r>
              </m:e>
            </m:d>
          </m:e>
        </m:d>
      </m:oMath>
      <w:r>
        <w:rPr>
          <w:sz w:val="20"/>
          <w:szCs w:val="20"/>
        </w:rPr>
        <w:t>. The convex set of t</w:t>
      </w:r>
      <w:r w:rsidRPr="003302D9">
        <w:rPr>
          <w:sz w:val="20"/>
          <w:szCs w:val="20"/>
        </w:rPr>
        <w:t>his s</w:t>
      </w:r>
      <w:r>
        <w:rPr>
          <w:sz w:val="20"/>
          <w:szCs w:val="20"/>
        </w:rPr>
        <w:t xml:space="preserve">et is a square. Let </w:t>
      </w:r>
      <m:oMath>
        <m:r>
          <w:rPr>
            <w:rFonts w:ascii="Cambria Math" w:hAnsi="Cambria Math"/>
            <w:sz w:val="20"/>
            <w:szCs w:val="20"/>
          </w:rPr>
          <m:t xml:space="preserve">x = </m:t>
        </m:r>
        <m:d>
          <m:dPr>
            <m:ctrlPr>
              <w:rPr>
                <w:rFonts w:ascii="Cambria Math" w:hAnsi="Cambria Math"/>
                <w:i/>
                <w:sz w:val="20"/>
                <w:szCs w:val="20"/>
              </w:rPr>
            </m:ctrlPr>
          </m:dPr>
          <m:e>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d>
      </m:oMath>
      <w:r>
        <w:rPr>
          <w:sz w:val="20"/>
          <w:szCs w:val="20"/>
        </w:rPr>
        <w:t xml:space="preserve"> in the convex hull of </w:t>
      </w:r>
      <m:oMath>
        <m:r>
          <w:rPr>
            <w:rFonts w:ascii="Cambria Math" w:hAnsi="Cambria Math"/>
            <w:sz w:val="20"/>
            <w:szCs w:val="20"/>
          </w:rPr>
          <m:t>P</m:t>
        </m:r>
      </m:oMath>
      <w:r>
        <w:rPr>
          <w:sz w:val="20"/>
          <w:szCs w:val="20"/>
        </w:rPr>
        <w:t xml:space="preserve">. We can then construct a set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0,0</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1,0</m:t>
                </m:r>
              </m:e>
            </m:d>
          </m:e>
        </m:d>
      </m:oMath>
      <w:r>
        <w:rPr>
          <w:sz w:val="20"/>
          <w:szCs w:val="20"/>
        </w:rPr>
        <w:t xml:space="preserve">, the convex hull of which is a triangle and encloses </w:t>
      </w:r>
      <m:oMath>
        <m:r>
          <w:rPr>
            <w:rFonts w:ascii="Cambria Math" w:hAnsi="Cambria Math"/>
            <w:sz w:val="20"/>
            <w:szCs w:val="20"/>
          </w:rPr>
          <m:t>x</m:t>
        </m:r>
      </m:oMath>
      <w:r>
        <w:rPr>
          <w:sz w:val="20"/>
          <w:szCs w:val="20"/>
        </w:rPr>
        <w:t>.</w:t>
      </w:r>
    </w:p>
    <w:p w14:paraId="689D52B6" w14:textId="77777777" w:rsidR="003302D9" w:rsidRDefault="003302D9" w:rsidP="008A0E5E">
      <w:pPr>
        <w:rPr>
          <w:sz w:val="20"/>
          <w:szCs w:val="20"/>
        </w:rPr>
      </w:pPr>
    </w:p>
    <w:p w14:paraId="67090FAC" w14:textId="314768B0" w:rsidR="003302D9" w:rsidRDefault="003302D9" w:rsidP="008A0E5E">
      <w:pPr>
        <w:rPr>
          <w:b/>
          <w:bCs/>
          <w:sz w:val="20"/>
          <w:szCs w:val="20"/>
        </w:rPr>
      </w:pPr>
      <w:r>
        <w:rPr>
          <w:b/>
          <w:bCs/>
          <w:noProof/>
          <w:sz w:val="20"/>
          <w:szCs w:val="20"/>
        </w:rPr>
        <w:drawing>
          <wp:inline distT="0" distB="0" distL="0" distR="0" wp14:anchorId="1B87F125" wp14:editId="1428C81E">
            <wp:extent cx="1459003" cy="1414111"/>
            <wp:effectExtent l="0" t="0" r="1905" b="0"/>
            <wp:docPr id="1510043910" name="Picture 5" descr="A blue and pink square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43910" name="Picture 5" descr="A blue and pink square with black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2737" cy="1456499"/>
                    </a:xfrm>
                    <a:prstGeom prst="rect">
                      <a:avLst/>
                    </a:prstGeom>
                  </pic:spPr>
                </pic:pic>
              </a:graphicData>
            </a:graphic>
          </wp:inline>
        </w:drawing>
      </w:r>
    </w:p>
    <w:p w14:paraId="43DA360D" w14:textId="585D739A" w:rsidR="003302D9" w:rsidRDefault="003302D9" w:rsidP="008A0E5E">
      <w:pPr>
        <w:rPr>
          <w:sz w:val="20"/>
          <w:szCs w:val="20"/>
        </w:rPr>
      </w:pPr>
      <w:r w:rsidRPr="003302D9">
        <w:rPr>
          <w:sz w:val="20"/>
          <w:szCs w:val="20"/>
        </w:rPr>
        <w:t>Figure</w:t>
      </w:r>
      <w:r>
        <w:rPr>
          <w:sz w:val="20"/>
          <w:szCs w:val="20"/>
        </w:rPr>
        <w:t xml:space="preserve">: An illustration of Caratheodory’s Theorem for a square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2</m:t>
            </m:r>
          </m:sup>
        </m:sSup>
      </m:oMath>
    </w:p>
    <w:p w14:paraId="7C7869FF" w14:textId="77777777" w:rsidR="003302D9" w:rsidRDefault="003302D9" w:rsidP="008A0E5E">
      <w:pPr>
        <w:rPr>
          <w:sz w:val="20"/>
          <w:szCs w:val="20"/>
        </w:rPr>
      </w:pPr>
    </w:p>
    <w:p w14:paraId="0F032B9C" w14:textId="6F26186A" w:rsidR="003302D9" w:rsidRDefault="003302D9" w:rsidP="008A0E5E">
      <w:pPr>
        <w:rPr>
          <w:sz w:val="20"/>
          <w:szCs w:val="20"/>
        </w:rPr>
      </w:pPr>
      <w:r w:rsidRPr="009D1EB8">
        <w:rPr>
          <w:sz w:val="20"/>
          <w:szCs w:val="20"/>
          <w:u w:val="single"/>
        </w:rPr>
        <w:t>Proof</w:t>
      </w:r>
      <w:r w:rsidR="009D1EB8" w:rsidRPr="009D1EB8">
        <w:rPr>
          <w:sz w:val="20"/>
          <w:szCs w:val="20"/>
          <w:u w:val="single"/>
        </w:rPr>
        <w:t xml:space="preserve"> of Caratheodory’s Theorem</w:t>
      </w:r>
      <w:r>
        <w:rPr>
          <w:sz w:val="20"/>
          <w:szCs w:val="20"/>
        </w:rPr>
        <w:t>:</w:t>
      </w:r>
    </w:p>
    <w:p w14:paraId="098E388E" w14:textId="6CEDF69B" w:rsidR="009D1EB8" w:rsidRDefault="00365BDB" w:rsidP="008A0E5E">
      <w:pPr>
        <w:rPr>
          <w:sz w:val="20"/>
          <w:szCs w:val="20"/>
        </w:rPr>
      </w:pPr>
      <w:r>
        <w:rPr>
          <w:sz w:val="20"/>
          <w:szCs w:val="20"/>
        </w:rPr>
        <w:t xml:space="preserve">Note: We will use the fact that </w:t>
      </w:r>
      <m:oMath>
        <m:r>
          <m:rPr>
            <m:scr m:val="double-struck"/>
          </m:rPr>
          <w:rPr>
            <w:rFonts w:ascii="Cambria Math" w:hAnsi="Cambria Math"/>
            <w:sz w:val="20"/>
            <w:szCs w:val="20"/>
          </w:rPr>
          <m:t>R</m:t>
        </m:r>
      </m:oMath>
      <w:r>
        <w:rPr>
          <w:sz w:val="20"/>
          <w:szCs w:val="20"/>
        </w:rPr>
        <w:t xml:space="preserve"> is an ordered field, that is a field on which it can be imposed total order. Thus, the theorem can be applied to any field </w:t>
      </w:r>
      <m:oMath>
        <m:r>
          <m:rPr>
            <m:scr m:val="double-struck"/>
          </m:rPr>
          <w:rPr>
            <w:rFonts w:ascii="Cambria Math" w:hAnsi="Cambria Math"/>
            <w:sz w:val="20"/>
            <w:szCs w:val="20"/>
          </w:rPr>
          <m:t>F</m:t>
        </m:r>
      </m:oMath>
      <w:r>
        <w:rPr>
          <w:sz w:val="20"/>
          <w:szCs w:val="20"/>
        </w:rPr>
        <w:t xml:space="preserve">, together with total order. </w:t>
      </w:r>
    </w:p>
    <w:p w14:paraId="17E964E0" w14:textId="77777777" w:rsidR="00365BDB" w:rsidRDefault="00365BDB" w:rsidP="008A0E5E">
      <w:pPr>
        <w:rPr>
          <w:sz w:val="20"/>
          <w:szCs w:val="20"/>
        </w:rPr>
      </w:pPr>
    </w:p>
    <w:p w14:paraId="08FFB08F" w14:textId="799F27BC" w:rsidR="00365BDB" w:rsidRDefault="00365BDB" w:rsidP="008A0E5E">
      <w:pPr>
        <w:rPr>
          <w:sz w:val="20"/>
          <w:szCs w:val="20"/>
        </w:rPr>
      </w:pPr>
      <w:r w:rsidRPr="00365BDB">
        <w:rPr>
          <w:b/>
          <w:bCs/>
          <w:sz w:val="20"/>
          <w:szCs w:val="20"/>
        </w:rPr>
        <w:t>Theorem</w:t>
      </w:r>
      <w:r>
        <w:rPr>
          <w:sz w:val="20"/>
          <w:szCs w:val="20"/>
        </w:rPr>
        <w:t xml:space="preserve"> (</w:t>
      </w:r>
      <w:r w:rsidRPr="00365BDB">
        <w:rPr>
          <w:i/>
          <w:iCs/>
          <w:sz w:val="20"/>
          <w:szCs w:val="20"/>
        </w:rPr>
        <w:t>Caratheodory’s Theorem</w:t>
      </w:r>
      <w:r>
        <w:rPr>
          <w:sz w:val="20"/>
          <w:szCs w:val="20"/>
        </w:rPr>
        <w:t>)</w:t>
      </w:r>
    </w:p>
    <w:p w14:paraId="5D8415E6" w14:textId="77777777" w:rsidR="00365BDB" w:rsidRDefault="00365BDB" w:rsidP="008A0E5E">
      <w:pPr>
        <w:rPr>
          <w:sz w:val="20"/>
          <w:szCs w:val="20"/>
        </w:rPr>
      </w:pPr>
      <w:r>
        <w:rPr>
          <w:sz w:val="20"/>
          <w:szCs w:val="20"/>
        </w:rPr>
        <w:t xml:space="preserve">If </w:t>
      </w:r>
      <m:oMath>
        <m:r>
          <w:rPr>
            <w:rFonts w:ascii="Cambria Math" w:hAnsi="Cambria Math"/>
            <w:sz w:val="20"/>
            <w:szCs w:val="20"/>
          </w:rPr>
          <m:t>x</m:t>
        </m:r>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w:t>
      </w:r>
    </w:p>
    <w:p w14:paraId="2A9A4FA1" w14:textId="726615F2" w:rsidR="00365BDB" w:rsidRPr="00365BDB" w:rsidRDefault="00365BDB" w:rsidP="00365BDB">
      <w:pPr>
        <w:pStyle w:val="ListParagraph"/>
        <w:numPr>
          <w:ilvl w:val="0"/>
          <w:numId w:val="3"/>
        </w:numPr>
        <w:rPr>
          <w:sz w:val="20"/>
          <w:szCs w:val="20"/>
        </w:rPr>
      </w:pPr>
      <m:oMath>
        <m:r>
          <w:rPr>
            <w:rFonts w:ascii="Cambria Math" w:hAnsi="Cambria Math"/>
            <w:sz w:val="20"/>
            <w:szCs w:val="20"/>
          </w:rPr>
          <m:t>x</m:t>
        </m:r>
      </m:oMath>
      <w:r w:rsidRPr="00365BDB">
        <w:rPr>
          <w:sz w:val="20"/>
          <w:szCs w:val="20"/>
        </w:rPr>
        <w:t xml:space="preserve"> is the non-negative sum of at most </w:t>
      </w:r>
      <m:oMath>
        <m:r>
          <w:rPr>
            <w:rFonts w:ascii="Cambria Math" w:hAnsi="Cambria Math"/>
            <w:sz w:val="20"/>
            <w:szCs w:val="20"/>
          </w:rPr>
          <m:t>d</m:t>
        </m:r>
      </m:oMath>
      <w:r w:rsidRPr="00365BDB">
        <w:rPr>
          <w:sz w:val="20"/>
          <w:szCs w:val="20"/>
        </w:rPr>
        <w:t xml:space="preserve"> points of </w:t>
      </w:r>
      <m:oMath>
        <m:r>
          <m:rPr>
            <m:scr m:val="script"/>
          </m:rPr>
          <w:rPr>
            <w:rFonts w:ascii="Cambria Math" w:hAnsi="Cambria Math"/>
            <w:sz w:val="20"/>
            <w:szCs w:val="20"/>
          </w:rPr>
          <m:t>S</m:t>
        </m:r>
      </m:oMath>
      <w:r w:rsidRPr="00365BDB">
        <w:rPr>
          <w:sz w:val="20"/>
          <w:szCs w:val="20"/>
        </w:rPr>
        <w:t>.</w:t>
      </w:r>
    </w:p>
    <w:p w14:paraId="3EA38223" w14:textId="629C6E24" w:rsidR="00365BDB" w:rsidRDefault="00365BDB" w:rsidP="00365BDB">
      <w:pPr>
        <w:pStyle w:val="ListParagraph"/>
        <w:numPr>
          <w:ilvl w:val="0"/>
          <w:numId w:val="3"/>
        </w:numPr>
        <w:rPr>
          <w:sz w:val="20"/>
          <w:szCs w:val="20"/>
        </w:rPr>
      </w:pPr>
      <m:oMath>
        <m:r>
          <w:rPr>
            <w:rFonts w:ascii="Cambria Math" w:hAnsi="Cambria Math"/>
            <w:sz w:val="20"/>
            <w:szCs w:val="20"/>
          </w:rPr>
          <m:t>x</m:t>
        </m:r>
      </m:oMath>
      <w:r>
        <w:rPr>
          <w:sz w:val="20"/>
          <w:szCs w:val="20"/>
        </w:rPr>
        <w:t xml:space="preserve"> is the convex sum of at most </w:t>
      </w:r>
      <m:oMath>
        <m:r>
          <w:rPr>
            <w:rFonts w:ascii="Cambria Math" w:hAnsi="Cambria Math"/>
            <w:sz w:val="20"/>
            <w:szCs w:val="20"/>
          </w:rPr>
          <m:t>d+1</m:t>
        </m:r>
      </m:oMath>
      <w:r>
        <w:rPr>
          <w:sz w:val="20"/>
          <w:szCs w:val="20"/>
        </w:rPr>
        <w:t xml:space="preserve"> points of </w:t>
      </w:r>
      <m:oMath>
        <m:r>
          <m:rPr>
            <m:scr m:val="script"/>
          </m:rPr>
          <w:rPr>
            <w:rFonts w:ascii="Cambria Math" w:hAnsi="Cambria Math"/>
            <w:sz w:val="20"/>
            <w:szCs w:val="20"/>
          </w:rPr>
          <m:t>S</m:t>
        </m:r>
      </m:oMath>
      <w:r>
        <w:rPr>
          <w:sz w:val="20"/>
          <w:szCs w:val="20"/>
        </w:rPr>
        <w:t>.</w:t>
      </w:r>
    </w:p>
    <w:p w14:paraId="5FE51428" w14:textId="77777777" w:rsidR="00365BDB" w:rsidRDefault="00365BDB" w:rsidP="00365BDB">
      <w:pPr>
        <w:rPr>
          <w:sz w:val="20"/>
          <w:szCs w:val="20"/>
        </w:rPr>
      </w:pPr>
    </w:p>
    <w:p w14:paraId="15AAAFB4" w14:textId="77777777" w:rsidR="00365BDB" w:rsidRPr="00365BDB" w:rsidRDefault="00365BDB" w:rsidP="00365BDB">
      <w:pPr>
        <w:rPr>
          <w:sz w:val="20"/>
          <w:szCs w:val="20"/>
        </w:rPr>
      </w:pPr>
    </w:p>
    <w:p w14:paraId="0963E539" w14:textId="780BE6C6" w:rsidR="003302D9" w:rsidRDefault="00365BDB" w:rsidP="008A0E5E">
      <w:pPr>
        <w:rPr>
          <w:sz w:val="20"/>
          <w:szCs w:val="20"/>
        </w:rPr>
      </w:pPr>
      <w:r>
        <w:rPr>
          <w:sz w:val="20"/>
          <w:szCs w:val="20"/>
        </w:rPr>
        <w:t xml:space="preserve">We will prove the Caratheodory’s Theorem in the finite case. This reduction to the finite case is possible because </w:t>
      </w: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set of </w:t>
      </w:r>
      <w:r w:rsidRPr="00365BDB">
        <w:rPr>
          <w:i/>
          <w:iCs/>
          <w:sz w:val="20"/>
          <w:szCs w:val="20"/>
        </w:rPr>
        <w:t>finite</w:t>
      </w:r>
      <w:r>
        <w:rPr>
          <w:sz w:val="20"/>
          <w:szCs w:val="20"/>
        </w:rPr>
        <w:t xml:space="preserve"> convex combination of elements of </w:t>
      </w:r>
      <m:oMath>
        <m:r>
          <m:rPr>
            <m:scr m:val="script"/>
          </m:rPr>
          <w:rPr>
            <w:rFonts w:ascii="Cambria Math" w:hAnsi="Cambria Math"/>
            <w:sz w:val="20"/>
            <w:szCs w:val="20"/>
          </w:rPr>
          <m:t>S</m:t>
        </m:r>
      </m:oMath>
      <w:r>
        <w:rPr>
          <w:sz w:val="20"/>
          <w:szCs w:val="20"/>
        </w:rPr>
        <w:t xml:space="preserve">. </w:t>
      </w:r>
    </w:p>
    <w:p w14:paraId="74652EE7" w14:textId="77777777" w:rsidR="00365BDB" w:rsidRDefault="00365BDB" w:rsidP="008A0E5E">
      <w:pPr>
        <w:rPr>
          <w:sz w:val="20"/>
          <w:szCs w:val="20"/>
        </w:rPr>
      </w:pPr>
    </w:p>
    <w:p w14:paraId="76752CC8" w14:textId="1966B2A6" w:rsidR="00365BDB" w:rsidRDefault="00365BDB" w:rsidP="008A0E5E">
      <w:pPr>
        <w:rPr>
          <w:sz w:val="20"/>
          <w:szCs w:val="20"/>
        </w:rPr>
      </w:pPr>
      <w:r w:rsidRPr="00365BDB">
        <w:rPr>
          <w:b/>
          <w:bCs/>
          <w:sz w:val="20"/>
          <w:szCs w:val="20"/>
        </w:rPr>
        <w:t>Lemma</w:t>
      </w:r>
      <w:r>
        <w:rPr>
          <w:sz w:val="20"/>
          <w:szCs w:val="20"/>
        </w:rPr>
        <w:t>:</w:t>
      </w:r>
    </w:p>
    <w:p w14:paraId="1CCE91E8" w14:textId="394EEEE9" w:rsidR="00365BDB" w:rsidRDefault="00365BDB" w:rsidP="008A0E5E">
      <w:pPr>
        <w:rPr>
          <w:sz w:val="20"/>
          <w:szCs w:val="20"/>
        </w:rPr>
      </w:pPr>
      <w:r>
        <w:rPr>
          <w:sz w:val="20"/>
          <w:szCs w:val="20"/>
        </w:rPr>
        <w:t xml:space="preserve">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r w:rsidR="00E76089">
        <w:rPr>
          <w:sz w:val="20"/>
          <w:szCs w:val="20"/>
        </w:rPr>
        <w:t xml:space="preserve">then </w:t>
      </w:r>
      <m:oMath>
        <m:r>
          <w:rPr>
            <w:rFonts w:ascii="Cambria Math" w:hAnsi="Cambria Math"/>
            <w:sz w:val="20"/>
            <w:szCs w:val="20"/>
          </w:rPr>
          <m:t>∀ x∈Conv</m:t>
        </m:r>
        <m:d>
          <m:dPr>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 xml:space="preserve"> w</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r>
          <w:rPr>
            <w:rFonts w:ascii="Cambria Math" w:hAnsi="Cambria Math"/>
            <w:sz w:val="20"/>
            <w:szCs w:val="20"/>
          </w:rPr>
          <m:t>≥0 s.t. x=</m:t>
        </m:r>
        <m:nary>
          <m:naryPr>
            <m:chr m:val="∑"/>
            <m:limLoc m:val="undOvr"/>
            <m:ctrlPr>
              <w:rPr>
                <w:rFonts w:ascii="Cambria Math" w:hAnsi="Cambria Math"/>
                <w:i/>
                <w:sz w:val="20"/>
                <w:szCs w:val="20"/>
              </w:rPr>
            </m:ctrlPr>
          </m:naryPr>
          <m:sub>
            <m:r>
              <w:rPr>
                <w:rFonts w:ascii="Cambria Math" w:hAnsi="Cambria Math"/>
                <w:sz w:val="20"/>
                <w:szCs w:val="20"/>
              </w:rPr>
              <m:t>n=0</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n</m:t>
                </m:r>
              </m:sub>
            </m:sSub>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n</m:t>
                </m:r>
              </m:sub>
            </m:sSub>
          </m:e>
        </m:nary>
      </m:oMath>
      <w:r w:rsidR="00E76089">
        <w:rPr>
          <w:sz w:val="20"/>
          <w:szCs w:val="20"/>
        </w:rPr>
        <w:t xml:space="preserve"> and at most </w:t>
      </w:r>
      <m:oMath>
        <m:r>
          <w:rPr>
            <w:rFonts w:ascii="Cambria Math" w:hAnsi="Cambria Math"/>
            <w:sz w:val="20"/>
            <w:szCs w:val="20"/>
          </w:rPr>
          <m:t>d</m:t>
        </m:r>
      </m:oMath>
      <w:r w:rsidR="00E76089">
        <w:rPr>
          <w:sz w:val="20"/>
          <w:szCs w:val="20"/>
        </w:rPr>
        <w:t xml:space="preserve"> of them are nonzero.</w:t>
      </w:r>
    </w:p>
    <w:p w14:paraId="6838049D" w14:textId="77777777" w:rsidR="00E76089" w:rsidRDefault="00E76089" w:rsidP="008A0E5E">
      <w:pPr>
        <w:rPr>
          <w:sz w:val="20"/>
          <w:szCs w:val="20"/>
        </w:rPr>
      </w:pPr>
    </w:p>
    <w:p w14:paraId="0D966D5F" w14:textId="48879B7C" w:rsidR="00E76089" w:rsidRDefault="00C92723" w:rsidP="008A0E5E">
      <w:pPr>
        <w:rPr>
          <w:sz w:val="20"/>
          <w:szCs w:val="20"/>
        </w:rPr>
      </w:pPr>
      <w:r>
        <w:rPr>
          <w:sz w:val="20"/>
          <w:szCs w:val="20"/>
        </w:rPr>
        <w:t>Proof of the Lemma:</w:t>
      </w:r>
    </w:p>
    <w:p w14:paraId="54A1C177" w14:textId="77777777" w:rsidR="00C92723" w:rsidRPr="003302D9" w:rsidRDefault="00C92723" w:rsidP="008A0E5E">
      <w:pPr>
        <w:rPr>
          <w:sz w:val="20"/>
          <w:szCs w:val="20"/>
        </w:rPr>
      </w:pPr>
    </w:p>
    <w:p w14:paraId="59C2E098" w14:textId="77777777" w:rsidR="00D910CE" w:rsidRDefault="00D910CE" w:rsidP="008A0E5E">
      <w:pPr>
        <w:rPr>
          <w:sz w:val="20"/>
          <w:szCs w:val="20"/>
        </w:rPr>
      </w:pPr>
    </w:p>
    <w:p w14:paraId="1D35726C" w14:textId="77777777" w:rsidR="0066553D" w:rsidRPr="003B43C6" w:rsidRDefault="0066553D" w:rsidP="008A0E5E">
      <w:pPr>
        <w:rPr>
          <w:sz w:val="20"/>
          <w:szCs w:val="20"/>
        </w:rPr>
      </w:pPr>
    </w:p>
    <w:sectPr w:rsidR="0066553D"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15AE5"/>
    <w:multiLevelType w:val="hybridMultilevel"/>
    <w:tmpl w:val="613CB64E"/>
    <w:lvl w:ilvl="0" w:tplc="6FBA9C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1"/>
  </w:num>
  <w:num w:numId="2" w16cid:durableId="995300728">
    <w:abstractNumId w:val="2"/>
  </w:num>
  <w:num w:numId="3" w16cid:durableId="494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218BB"/>
    <w:rsid w:val="00030291"/>
    <w:rsid w:val="00042DC8"/>
    <w:rsid w:val="000817FF"/>
    <w:rsid w:val="00101DCD"/>
    <w:rsid w:val="001D212E"/>
    <w:rsid w:val="0027506A"/>
    <w:rsid w:val="00314D69"/>
    <w:rsid w:val="003302D9"/>
    <w:rsid w:val="00334366"/>
    <w:rsid w:val="00357257"/>
    <w:rsid w:val="00365BDB"/>
    <w:rsid w:val="003B43C6"/>
    <w:rsid w:val="00461C89"/>
    <w:rsid w:val="00573BAD"/>
    <w:rsid w:val="005D6BDF"/>
    <w:rsid w:val="00611D38"/>
    <w:rsid w:val="00622F26"/>
    <w:rsid w:val="00623F16"/>
    <w:rsid w:val="006376F0"/>
    <w:rsid w:val="0066553D"/>
    <w:rsid w:val="006B4248"/>
    <w:rsid w:val="0079097C"/>
    <w:rsid w:val="007B0079"/>
    <w:rsid w:val="00844BE9"/>
    <w:rsid w:val="008A0E5E"/>
    <w:rsid w:val="008D35A6"/>
    <w:rsid w:val="009713B6"/>
    <w:rsid w:val="009A59A9"/>
    <w:rsid w:val="009D1EB8"/>
    <w:rsid w:val="009E000C"/>
    <w:rsid w:val="00A00332"/>
    <w:rsid w:val="00A06B3E"/>
    <w:rsid w:val="00A779C8"/>
    <w:rsid w:val="00BA35D5"/>
    <w:rsid w:val="00C4795F"/>
    <w:rsid w:val="00C81BAC"/>
    <w:rsid w:val="00C92723"/>
    <w:rsid w:val="00D910CE"/>
    <w:rsid w:val="00E76089"/>
    <w:rsid w:val="00F0064A"/>
    <w:rsid w:val="00F25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1537</Words>
  <Characters>8764</Characters>
  <Application>Microsoft Office Word</Application>
  <DocSecurity>0</DocSecurity>
  <Lines>73</Lines>
  <Paragraphs>20</Paragraphs>
  <ScaleCrop>false</ScaleCrop>
  <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25</cp:revision>
  <dcterms:created xsi:type="dcterms:W3CDTF">2023-10-15T18:42:00Z</dcterms:created>
  <dcterms:modified xsi:type="dcterms:W3CDTF">2023-10-16T11:10:00Z</dcterms:modified>
</cp:coreProperties>
</file>