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5E43" w14:textId="6AFD1612" w:rsidR="00042DC8" w:rsidRDefault="00E7126F" w:rsidP="00242C1C">
      <w:pPr>
        <w:pStyle w:val="Title"/>
      </w:pPr>
      <w:r>
        <w:t>Notes on Generalized Linear Models</w:t>
      </w:r>
    </w:p>
    <w:p w14:paraId="039FCFDA" w14:textId="5A8B47E3" w:rsidR="00E7126F" w:rsidRDefault="00E7126F" w:rsidP="00E7126F">
      <w:r>
        <w:t>compiled by D.Gueorguiev 12/1/2024</w:t>
      </w:r>
    </w:p>
    <w:p w14:paraId="56C44562" w14:textId="77777777" w:rsidR="00E7126F" w:rsidRDefault="00E7126F" w:rsidP="00E7126F"/>
    <w:p w14:paraId="161128B6" w14:textId="44C7B3E3" w:rsidR="00016EAE" w:rsidRDefault="00016EAE" w:rsidP="00016EAE">
      <w:pPr>
        <w:pStyle w:val="Heading1"/>
      </w:pPr>
      <w:r>
        <w:t>Introductory Notes</w:t>
      </w:r>
    </w:p>
    <w:p w14:paraId="6D9E0C27" w14:textId="77777777" w:rsidR="00016EAE" w:rsidRDefault="00016EAE" w:rsidP="00E7126F"/>
    <w:p w14:paraId="0CD5EED9" w14:textId="64AE9470" w:rsidR="00E7126F" w:rsidRDefault="00F410CD" w:rsidP="00016EAE">
      <w:pPr>
        <w:pStyle w:val="Heading2"/>
      </w:pPr>
      <w:r>
        <w:t>The Problem of Looking at Data</w:t>
      </w:r>
    </w:p>
    <w:p w14:paraId="39FEBB6B" w14:textId="0FE4000C" w:rsidR="00F410CD" w:rsidRDefault="000D5902" w:rsidP="00F410CD">
      <w:r>
        <w:t xml:space="preserve">Suppose we have a number of measurements or counts, </w:t>
      </w:r>
      <w:r w:rsidR="005E5834">
        <w:t xml:space="preserve">together with some associated structural or contextual information, such as the order in which the data were collected, which measuring instruments were used, and other differences in the conditions under which the individual measurements were made. </w:t>
      </w:r>
      <w:r w:rsidR="0053719C">
        <w:t>To interpret such data, we search for a pattern, for example that one measuring instrument has produced consistently higher readings than another.</w:t>
      </w:r>
    </w:p>
    <w:p w14:paraId="628BBAB7" w14:textId="7294218C" w:rsidR="0053719C" w:rsidRDefault="00C92FAA" w:rsidP="00F410CD">
      <w:r>
        <w:t>Such systematic effects are likely to be blurred or overwhelmed by other variation of a more haphazard nature. The latter variation is usually described in statistical terms, no attempt being made to model or to predict the actual haphazard contribution to each observation.</w:t>
      </w:r>
    </w:p>
    <w:p w14:paraId="7362AED6" w14:textId="2DCC946D" w:rsidR="00C92FAA" w:rsidRDefault="00CD0D51" w:rsidP="00F410CD">
      <w:r>
        <w:t xml:space="preserve">    Statistical models contain bot</w:t>
      </w:r>
      <w:r w:rsidRPr="00CD0D51">
        <w:t>h of those</w:t>
      </w:r>
      <w:r>
        <w:t xml:space="preserve"> elements which are </w:t>
      </w:r>
      <w:r w:rsidRPr="006A5936">
        <w:rPr>
          <w:i/>
          <w:iCs/>
        </w:rPr>
        <w:t>systematic effects</w:t>
      </w:r>
      <w:r w:rsidRPr="00CD0D51">
        <w:t xml:space="preserve"> and </w:t>
      </w:r>
      <w:r w:rsidRPr="006A5936">
        <w:rPr>
          <w:i/>
          <w:iCs/>
        </w:rPr>
        <w:t>random effects</w:t>
      </w:r>
      <w:r w:rsidRPr="00CD0D51">
        <w:t xml:space="preserve"> accordingly.</w:t>
      </w:r>
      <w:r w:rsidR="00016EAE">
        <w:t xml:space="preserve"> The problem of looking and understanding data demands the formulation of patterns that are thought capable of describing succinctly not only the systematic variation in the data under study, but also for describing patterns in similar data.</w:t>
      </w:r>
    </w:p>
    <w:p w14:paraId="3381EDC7" w14:textId="77777777" w:rsidR="00016EAE" w:rsidRDefault="00016EAE" w:rsidP="00F410CD"/>
    <w:p w14:paraId="7B116952" w14:textId="7C36EA52" w:rsidR="00016EAE" w:rsidRPr="00CD0D51" w:rsidRDefault="00016EAE" w:rsidP="00016EAE">
      <w:pPr>
        <w:pStyle w:val="Heading2"/>
        <w:rPr>
          <w:u w:val="single"/>
        </w:rPr>
      </w:pPr>
      <w:r>
        <w:t>Theory as Pattern</w:t>
      </w:r>
    </w:p>
    <w:p w14:paraId="6CDF2513" w14:textId="40312E35" w:rsidR="00C92FAA" w:rsidRDefault="006F2BAD" w:rsidP="00F410CD">
      <w:r>
        <w:t xml:space="preserve">We shall consider theories as generating patterns of numbers, which in some sense can replace the data, and can themselves be described in terms of a small number of quantities. These quantities are called </w:t>
      </w:r>
      <w:r w:rsidRPr="006F2BAD">
        <w:rPr>
          <w:i/>
          <w:iCs/>
        </w:rPr>
        <w:t>parameters</w:t>
      </w:r>
      <w:r>
        <w:t xml:space="preserve">. By giving the parameters different values, specific patterns can be generated. </w:t>
      </w:r>
    </w:p>
    <w:p w14:paraId="5C36854E" w14:textId="2D86300A" w:rsidR="00F410CD" w:rsidRDefault="00877A4F" w:rsidP="00F410CD">
      <w:r>
        <w:t xml:space="preserve"> Take for example the following very simple model:</w:t>
      </w:r>
    </w:p>
    <w:p w14:paraId="2FDB5E31" w14:textId="77777777" w:rsidR="00877A4F" w:rsidRDefault="00877A4F" w:rsidP="00F410CD"/>
    <w:p w14:paraId="18223A3F" w14:textId="677E297E" w:rsidR="00877A4F" w:rsidRDefault="00877A4F" w:rsidP="00F410CD">
      <w:r>
        <w:t xml:space="preserve">  </w:t>
      </w:r>
      <m:oMath>
        <m:r>
          <w:rPr>
            <w:rFonts w:ascii="Cambria Math" w:hAnsi="Cambria Math"/>
          </w:rPr>
          <m:t>y</m:t>
        </m:r>
        <m:r>
          <w:rPr>
            <w:rFonts w:ascii="Cambria Math" w:hAnsi="Cambria Math"/>
          </w:rPr>
          <m:t>=α+βx</m:t>
        </m:r>
      </m:oMath>
    </w:p>
    <w:p w14:paraId="4E10D152" w14:textId="77777777" w:rsidR="00877A4F" w:rsidRDefault="00877A4F" w:rsidP="00F410CD"/>
    <w:p w14:paraId="54F96B24" w14:textId="0146E7F1" w:rsidR="00877A4F" w:rsidRDefault="00877A4F" w:rsidP="00F410CD">
      <w:r>
        <w:t xml:space="preserve">connecting the quantities </w:t>
      </w:r>
      <m:oMath>
        <m:r>
          <w:rPr>
            <w:rFonts w:ascii="Cambria Math" w:hAnsi="Cambria Math"/>
          </w:rPr>
          <m:t>y</m:t>
        </m:r>
      </m:oMath>
      <w:r>
        <w:t xml:space="preserve"> and </w:t>
      </w:r>
      <m:oMath>
        <m:r>
          <w:rPr>
            <w:rFonts w:ascii="Cambria Math" w:hAnsi="Cambria Math"/>
          </w:rPr>
          <m:t>x</m:t>
        </m:r>
      </m:oMath>
      <w:r>
        <w:t xml:space="preserve"> via the parameter pair </w:t>
      </w:r>
      <m:oMath>
        <m:r>
          <w:rPr>
            <w:rFonts w:ascii="Cambria Math" w:hAnsi="Cambria Math"/>
          </w:rPr>
          <m:t>α</m:t>
        </m:r>
      </m:oMath>
      <w:r>
        <w:t xml:space="preserve"> and  </w:t>
      </w:r>
      <m:oMath>
        <m:r>
          <w:rPr>
            <w:rFonts w:ascii="Cambria Math" w:hAnsi="Cambria Math"/>
          </w:rPr>
          <m:t>β</m:t>
        </m:r>
      </m:oMath>
      <w:r>
        <w:t xml:space="preserve">. </w:t>
      </w:r>
    </w:p>
    <w:p w14:paraId="6DA1633B" w14:textId="03DCBD5A" w:rsidR="00877A4F" w:rsidRDefault="00877A4F" w:rsidP="00F410CD">
      <w:r>
        <w:t xml:space="preserve">In practice, however, we never measure the </w:t>
      </w:r>
      <m:oMath>
        <m:r>
          <w:rPr>
            <w:rFonts w:ascii="Cambria Math" w:hAnsi="Cambria Math"/>
          </w:rPr>
          <m:t>y</m:t>
        </m:r>
      </m:oMath>
      <w:r>
        <w:t xml:space="preserve">’s exactly so the relationship between </w:t>
      </w:r>
      <m:oMath>
        <m:r>
          <w:rPr>
            <w:rFonts w:ascii="Cambria Math" w:hAnsi="Cambria Math"/>
          </w:rPr>
          <m:t>y</m:t>
        </m:r>
      </m:oMath>
      <w:r>
        <w:t xml:space="preserve"> and </w:t>
      </w:r>
      <m:oMath>
        <m:r>
          <w:rPr>
            <w:rFonts w:ascii="Cambria Math" w:hAnsi="Cambria Math"/>
          </w:rPr>
          <m:t>x</m:t>
        </m:r>
      </m:oMath>
      <w:r>
        <w:t xml:space="preserve"> is only approximately linear. </w:t>
      </w:r>
    </w:p>
    <w:p w14:paraId="780F834E" w14:textId="4DF79103" w:rsidR="004823A7" w:rsidRDefault="004823A7" w:rsidP="00F410CD">
      <w:r>
        <w:t xml:space="preserve">Despite this lack of exactness, we still can choose values of </w:t>
      </w:r>
      <m:oMath>
        <m:r>
          <w:rPr>
            <w:rFonts w:ascii="Cambria Math" w:hAnsi="Cambria Math"/>
          </w:rPr>
          <m:t>α</m:t>
        </m:r>
      </m:oMath>
      <w:r>
        <w:t xml:space="preserve"> and </w:t>
      </w:r>
      <m:oMath>
        <m:r>
          <w:rPr>
            <w:rFonts w:ascii="Cambria Math" w:hAnsi="Cambria Math"/>
          </w:rPr>
          <m:t>β</m:t>
        </m:r>
      </m:oMath>
      <w:r>
        <w:t xml:space="preserve"> , say </w:t>
      </w:r>
      <m:oMath>
        <m:r>
          <w:rPr>
            <w:rFonts w:ascii="Cambria Math" w:hAnsi="Cambria Math"/>
          </w:rPr>
          <m:t>a</m:t>
        </m:r>
      </m:oMath>
      <w:r>
        <w:t xml:space="preserve"> and </w:t>
      </w:r>
      <m:oMath>
        <m:r>
          <w:rPr>
            <w:rFonts w:ascii="Cambria Math" w:hAnsi="Cambria Math"/>
          </w:rPr>
          <m:t>b</m:t>
        </m:r>
      </m:oMath>
      <w:r>
        <w:t>,  that in some suitable sense best describe the now approximately</w:t>
      </w:r>
      <w:r>
        <w:rPr>
          <w:i/>
          <w:iCs/>
        </w:rPr>
        <w:t xml:space="preserve"> </w:t>
      </w:r>
      <w:r w:rsidRPr="004823A7">
        <w:t>linear relat</w:t>
      </w:r>
      <w:r>
        <w:t xml:space="preserve">ion between </w:t>
      </w:r>
      <m:oMath>
        <m:r>
          <w:rPr>
            <w:rFonts w:ascii="Cambria Math" w:hAnsi="Cambria Math"/>
          </w:rPr>
          <m:t>y</m:t>
        </m:r>
      </m:oMath>
      <w:r>
        <w:t xml:space="preserve"> and </w:t>
      </w:r>
      <m:oMath>
        <m:r>
          <w:rPr>
            <w:rFonts w:ascii="Cambria Math" w:hAnsi="Cambria Math"/>
          </w:rPr>
          <m:t>x</m:t>
        </m:r>
      </m:oMath>
      <w:r>
        <w:t>.</w:t>
      </w:r>
      <w:r w:rsidR="0087430E">
        <w:t xml:space="preserve"> The quantities </w:t>
      </w:r>
      <m:oMath>
        <m:r>
          <w:rPr>
            <w:rFonts w:ascii="Cambria Math" w:hAnsi="Cambria Math"/>
          </w:rPr>
          <m:t>a+b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a+b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a+b</m:t>
        </m:r>
        <m:sSub>
          <m:sSubPr>
            <m:ctrlPr>
              <w:rPr>
                <w:rFonts w:ascii="Cambria Math" w:hAnsi="Cambria Math"/>
                <w:i/>
              </w:rPr>
            </m:ctrlPr>
          </m:sSubPr>
          <m:e>
            <m:r>
              <w:rPr>
                <w:rFonts w:ascii="Cambria Math" w:hAnsi="Cambria Math"/>
              </w:rPr>
              <m:t>x</m:t>
            </m:r>
          </m:e>
          <m:sub>
            <m:r>
              <w:rPr>
                <w:rFonts w:ascii="Cambria Math" w:hAnsi="Cambria Math"/>
              </w:rPr>
              <m:t>n</m:t>
            </m:r>
          </m:sub>
        </m:sSub>
      </m:oMath>
      <w:r w:rsidR="0087430E">
        <w:t xml:space="preserve">, which we denote  by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002D2250">
        <w:t>,</w:t>
      </w:r>
      <w:r w:rsidR="0087430E">
        <w:t xml:space="preserve"> are</w:t>
      </w:r>
      <w:r w:rsidR="0087430E" w:rsidRPr="002D2250">
        <w:rPr>
          <w:i/>
          <w:iCs/>
        </w:rPr>
        <w:t xml:space="preserve"> fitted values</w:t>
      </w:r>
      <w:r w:rsidR="0087430E">
        <w:t xml:space="preserve"> generated by t</w:t>
      </w:r>
      <w:r w:rsidR="0087430E" w:rsidRPr="0087430E">
        <w:t>he model and the data.</w:t>
      </w:r>
      <w:r w:rsidR="002D2250">
        <w:t xml:space="preserve"> The pattern they represent approximates the data values and can be summarized by the pair </w:t>
      </w:r>
      <m:oMath>
        <m:d>
          <m:dPr>
            <m:ctrlPr>
              <w:rPr>
                <w:rFonts w:ascii="Cambria Math" w:hAnsi="Cambria Math"/>
                <w:i/>
              </w:rPr>
            </m:ctrlPr>
          </m:dPr>
          <m:e>
            <m:r>
              <w:rPr>
                <w:rFonts w:ascii="Cambria Math" w:hAnsi="Cambria Math"/>
              </w:rPr>
              <m:t>a,b</m:t>
            </m:r>
          </m:e>
        </m:d>
      </m:oMath>
      <w:r w:rsidR="002D2250">
        <w:t>.</w:t>
      </w:r>
    </w:p>
    <w:p w14:paraId="13DABB39" w14:textId="77777777" w:rsidR="002D2250" w:rsidRDefault="002D2250" w:rsidP="00F410CD"/>
    <w:p w14:paraId="6DC3BBA3" w14:textId="2986AC57" w:rsidR="002D2250" w:rsidRDefault="002D2250" w:rsidP="002D2250">
      <w:pPr>
        <w:pStyle w:val="Heading2"/>
      </w:pPr>
      <w:r>
        <w:t>Model Fitting</w:t>
      </w:r>
    </w:p>
    <w:p w14:paraId="224D3F80" w14:textId="77777777" w:rsidR="002D2250" w:rsidRDefault="002D2250" w:rsidP="002D2250"/>
    <w:p w14:paraId="2A5EC516" w14:textId="5FD97828" w:rsidR="002D2250" w:rsidRDefault="00E02A1B" w:rsidP="002D2250">
      <w:r>
        <w:t xml:space="preserve">The fitting of a simple linear relationship between the </w:t>
      </w:r>
      <m:oMath>
        <m:r>
          <w:rPr>
            <w:rFonts w:ascii="Cambria Math" w:hAnsi="Cambria Math"/>
          </w:rPr>
          <m:t>y</m:t>
        </m:r>
      </m:oMath>
      <w:r>
        <w:t xml:space="preserve">s and </w:t>
      </w:r>
      <m:oMath>
        <m:r>
          <w:rPr>
            <w:rFonts w:ascii="Cambria Math" w:hAnsi="Cambria Math"/>
          </w:rPr>
          <m:t>x</m:t>
        </m:r>
      </m:oMath>
      <w:r>
        <w:t xml:space="preserve">s requires us to choose from the set of all possible pairs of parameter values a particular pair </w:t>
      </w:r>
      <m:oMath>
        <m:d>
          <m:dPr>
            <m:ctrlPr>
              <w:rPr>
                <w:rFonts w:ascii="Cambria Math" w:hAnsi="Cambria Math"/>
                <w:i/>
              </w:rPr>
            </m:ctrlPr>
          </m:dPr>
          <m:e>
            <m:r>
              <w:rPr>
                <w:rFonts w:ascii="Cambria Math" w:hAnsi="Cambria Math"/>
              </w:rPr>
              <m:t>a,b</m:t>
            </m:r>
          </m:e>
        </m:d>
      </m:oMath>
      <w:r>
        <w:t xml:space="preserve"> that makes the patterned set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t xml:space="preserve"> closest to the observed data.</w:t>
      </w:r>
      <w:r w:rsidR="00C22EE5">
        <w:t xml:space="preserve"> In order to make this statement precise we need a measure of ‘closeness’ or , alternatively, of distance or discrepancy between the observed </w:t>
      </w:r>
      <m:oMath>
        <m:r>
          <w:rPr>
            <w:rFonts w:ascii="Cambria Math" w:hAnsi="Cambria Math"/>
          </w:rPr>
          <m:t>y</m:t>
        </m:r>
      </m:oMath>
      <w:r w:rsidR="00C22EE5">
        <w:t xml:space="preserve">s and the fitted </w:t>
      </w:r>
      <m:oMath>
        <m:acc>
          <m:accPr>
            <m:ctrlPr>
              <w:rPr>
                <w:rFonts w:ascii="Cambria Math" w:hAnsi="Cambria Math"/>
                <w:i/>
              </w:rPr>
            </m:ctrlPr>
          </m:accPr>
          <m:e>
            <m:r>
              <w:rPr>
                <w:rFonts w:ascii="Cambria Math" w:hAnsi="Cambria Math"/>
              </w:rPr>
              <m:t>y</m:t>
            </m:r>
          </m:e>
        </m:acc>
      </m:oMath>
      <w:r w:rsidR="00C22EE5">
        <w:t xml:space="preserve">s. </w:t>
      </w:r>
    </w:p>
    <w:p w14:paraId="17547BEA" w14:textId="045ABAFA" w:rsidR="00B17326" w:rsidRDefault="00B17326" w:rsidP="002D2250">
      <w:r>
        <w:t xml:space="preserve">Examples of such discrepancy functions include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w:t>
      </w:r>
    </w:p>
    <w:p w14:paraId="1C7FF13F" w14:textId="77777777" w:rsidR="00B17326" w:rsidRDefault="00B17326" w:rsidP="002D2250"/>
    <w:p w14:paraId="45097FC3" w14:textId="15D3C8A2" w:rsidR="00B17326" w:rsidRDefault="00B17326" w:rsidP="002D2250">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w:r>
        <w:t xml:space="preserve"> </w:t>
      </w:r>
    </w:p>
    <w:p w14:paraId="2EE9D045" w14:textId="77777777" w:rsidR="00B17326" w:rsidRDefault="00B17326" w:rsidP="002D2250"/>
    <w:p w14:paraId="0522F583" w14:textId="2024C1E6" w:rsidR="00B17326" w:rsidRDefault="00F16488" w:rsidP="002D2250">
      <w:r>
        <w:t xml:space="preserve">and the  </w:t>
      </w:r>
      <m:oMath>
        <m:sSub>
          <m:sSubPr>
            <m:ctrlPr>
              <w:rPr>
                <w:rFonts w:ascii="Cambria Math" w:hAnsi="Cambria Math"/>
                <w:i/>
              </w:rPr>
            </m:ctrlPr>
          </m:sSubPr>
          <m:e>
            <m:r>
              <w:rPr>
                <w:rFonts w:ascii="Cambria Math" w:hAnsi="Cambria Math"/>
              </w:rPr>
              <m:t>L</m:t>
            </m:r>
          </m:e>
          <m:sub>
            <m:r>
              <w:rPr>
                <w:rFonts w:ascii="Cambria Math" w:hAnsi="Cambria Math"/>
              </w:rPr>
              <m:t>∞</m:t>
            </m:r>
          </m:sub>
        </m:sSub>
      </m:oMath>
      <w:r>
        <w:t xml:space="preserve"> norm</w:t>
      </w:r>
    </w:p>
    <w:p w14:paraId="5D69245B" w14:textId="77777777" w:rsidR="00F16488" w:rsidRDefault="00F16488" w:rsidP="002D2250"/>
    <w:p w14:paraId="38AD52D1" w14:textId="41A963D1" w:rsidR="00F16488" w:rsidRDefault="00F16488" w:rsidP="002D2250">
      <m:oMath>
        <m:sSub>
          <m:sSubPr>
            <m:ctrlPr>
              <w:rPr>
                <w:rFonts w:ascii="Cambria Math" w:hAnsi="Cambria Math"/>
                <w:i/>
              </w:rPr>
            </m:ctrlPr>
          </m:sSubPr>
          <m:e>
            <m:r>
              <w:rPr>
                <w:rFonts w:ascii="Cambria Math" w:hAnsi="Cambria Math"/>
              </w:rPr>
              <m:t>S</m:t>
            </m:r>
          </m:e>
          <m:sub>
            <m:r>
              <w:rPr>
                <w:rFonts w:ascii="Cambria Math" w:hAnsi="Cambria Math"/>
              </w:rPr>
              <m:t>∞</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func>
      </m:oMath>
      <w:r>
        <w:t xml:space="preserve"> </w:t>
      </w:r>
    </w:p>
    <w:p w14:paraId="00EA13AC" w14:textId="77777777" w:rsidR="00F16488" w:rsidRDefault="00F16488" w:rsidP="002D2250"/>
    <w:p w14:paraId="64A0BBA4" w14:textId="40F3493E" w:rsidR="00F16488" w:rsidRPr="002D2250" w:rsidRDefault="00F16488" w:rsidP="002D2250">
      <w:r>
        <w:t xml:space="preserve">Least squares use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 or sum of squared deviations as a measure of discrepancy:</w:t>
      </w:r>
    </w:p>
    <w:p w14:paraId="3B1C0208" w14:textId="77777777" w:rsidR="002D2250" w:rsidRDefault="002D2250" w:rsidP="002D2250"/>
    <w:p w14:paraId="521A453D" w14:textId="091D895A" w:rsidR="00F16488" w:rsidRDefault="00F16488" w:rsidP="00F16488">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w:r>
        <w:t xml:space="preserve"> </w:t>
      </w:r>
    </w:p>
    <w:p w14:paraId="181EEF19" w14:textId="77777777" w:rsidR="002D2250" w:rsidRDefault="002D2250" w:rsidP="002D2250"/>
    <w:p w14:paraId="5038D181" w14:textId="3469DB26" w:rsidR="00F16488" w:rsidRDefault="00F16488" w:rsidP="002D2250">
      <w:r>
        <w:t xml:space="preserve">The appropriateness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norm</w:t>
      </w:r>
      <w:r>
        <w:t>s (</w:t>
      </w:r>
      <m:oMath>
        <m:r>
          <w:rPr>
            <w:rFonts w:ascii="Cambria Math" w:hAnsi="Cambria Math"/>
          </w:rPr>
          <m:t>p&lt;∞</m:t>
        </m:r>
      </m:oMath>
      <w:r>
        <w:t xml:space="preserve">) as measures of discrepancy depends on the stochastic independence and also on the assumption that the variance of each observation is independent of its mean value. </w:t>
      </w:r>
    </w:p>
    <w:p w14:paraId="61256215" w14:textId="052AFE0B" w:rsidR="00F16488" w:rsidRDefault="00F16488" w:rsidP="002D2250">
      <w:r>
        <w:lastRenderedPageBreak/>
        <w:t xml:space="preserve">The discrepancy functions above can be justified with statistical considerations. For instance, the classical least squares criterion arises if we regard the </w:t>
      </w:r>
      <m:oMath>
        <m:r>
          <w:rPr>
            <w:rFonts w:ascii="Cambria Math" w:hAnsi="Cambria Math"/>
          </w:rPr>
          <m:t>x</m:t>
        </m:r>
      </m:oMath>
      <w:r>
        <w:t xml:space="preserve">-values as fixed or non-stochastic and the </w:t>
      </w:r>
      <m:oMath>
        <m:r>
          <w:rPr>
            <w:rFonts w:ascii="Cambria Math" w:hAnsi="Cambria Math"/>
          </w:rPr>
          <m:t>y</m:t>
        </m:r>
      </m:oMath>
      <w:r>
        <w:t xml:space="preserve">-values are assumed to have the Normal, or Gaussian distribution with mean </w:t>
      </w:r>
      <m:oMath>
        <m:r>
          <w:rPr>
            <w:rFonts w:ascii="Cambria Math" w:hAnsi="Cambria Math"/>
          </w:rPr>
          <m:t>μ</m:t>
        </m:r>
      </m:oMath>
      <w:r>
        <w:t xml:space="preserve"> in which </w:t>
      </w:r>
    </w:p>
    <w:p w14:paraId="5FAA4CEE" w14:textId="77777777" w:rsidR="00F16488" w:rsidRDefault="00F16488" w:rsidP="002D2250"/>
    <w:p w14:paraId="39BD602C" w14:textId="3C0FA250" w:rsidR="00F16488" w:rsidRDefault="00F16488" w:rsidP="002D2250">
      <w:r>
        <w:t xml:space="preserve">     frequency of </w:t>
      </w:r>
      <m:oMath>
        <m:r>
          <w:rPr>
            <w:rFonts w:ascii="Cambria Math" w:hAnsi="Cambria Math"/>
          </w:rPr>
          <m:t>y</m:t>
        </m:r>
      </m:oMath>
      <w:r>
        <w:t xml:space="preserve">, given </w:t>
      </w:r>
      <m:oMath>
        <m:r>
          <w:rPr>
            <w:rFonts w:ascii="Cambria Math" w:hAnsi="Cambria Math"/>
          </w:rPr>
          <m:t>μ</m:t>
        </m:r>
      </m:oMath>
      <w:r>
        <w:t xml:space="preserve">, </w:t>
      </w:r>
      <m:oMath>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type m:val="lin"/>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y-μ</m:t>
                        </m:r>
                      </m:e>
                    </m:d>
                  </m:e>
                  <m:sup>
                    <m:r>
                      <w:rPr>
                        <w:rFonts w:ascii="Cambria Math" w:hAnsi="Cambria Math"/>
                      </w:rPr>
                      <m:t>2</m:t>
                    </m:r>
                  </m:sup>
                </m:sSup>
              </m:num>
              <m:den>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d>
              </m:den>
            </m:f>
          </m:e>
        </m:d>
      </m:oMath>
      <w:r>
        <w:t xml:space="preserve">       (1)</w:t>
      </w:r>
    </w:p>
    <w:p w14:paraId="13969D23" w14:textId="77777777" w:rsidR="00F16488" w:rsidRDefault="00F16488" w:rsidP="002D2250"/>
    <w:p w14:paraId="522AC767" w14:textId="73846226" w:rsidR="00F16488" w:rsidRDefault="00F16488" w:rsidP="002D2250">
      <w:r>
        <w:t xml:space="preserve">where </w:t>
      </w:r>
      <m:oMath>
        <m:r>
          <w:rPr>
            <w:rFonts w:ascii="Cambria Math" w:hAnsi="Cambria Math"/>
          </w:rPr>
          <m:t>μ</m:t>
        </m:r>
      </m:oMath>
      <w:r>
        <w:t xml:space="preserve"> is linearly related to </w:t>
      </w:r>
      <m:oMath>
        <m:r>
          <w:rPr>
            <w:rFonts w:ascii="Cambria Math" w:hAnsi="Cambria Math"/>
          </w:rPr>
          <m:t>x</m:t>
        </m:r>
      </m:oMath>
      <w:r>
        <w:t xml:space="preserve"> through the coefficients </w:t>
      </w:r>
      <m:oMath>
        <m:r>
          <w:rPr>
            <w:rFonts w:ascii="Cambria Math" w:hAnsi="Cambria Math"/>
          </w:rPr>
          <m:t>α</m:t>
        </m:r>
      </m:oMath>
      <w:r>
        <w:t xml:space="preserve"> and </w:t>
      </w:r>
      <m:oMath>
        <m:r>
          <w:rPr>
            <w:rFonts w:ascii="Cambria Math" w:hAnsi="Cambria Math"/>
          </w:rPr>
          <m:t>β</m:t>
        </m:r>
      </m:oMath>
      <w:r>
        <w:t xml:space="preserve">. The scale factor </w:t>
      </w:r>
      <m:oMath>
        <m:r>
          <w:rPr>
            <w:rFonts w:ascii="Cambria Math" w:hAnsi="Cambria Math"/>
          </w:rPr>
          <m:t>σ</m:t>
        </m:r>
      </m:oMath>
      <w:r>
        <w:t xml:space="preserve"> is the standard deviation of </w:t>
      </w:r>
      <m:oMath>
        <m:r>
          <w:rPr>
            <w:rFonts w:ascii="Cambria Math" w:hAnsi="Cambria Math"/>
          </w:rPr>
          <m:t>y</m:t>
        </m:r>
      </m:oMath>
      <w:r>
        <w:t xml:space="preserve">, and describes the ‘width’ of the errors when measured about the mean value. </w:t>
      </w:r>
    </w:p>
    <w:p w14:paraId="45A4B1F9" w14:textId="77777777" w:rsidR="00096B65" w:rsidRDefault="00096B65" w:rsidP="002D2250"/>
    <w:p w14:paraId="422A948D" w14:textId="68A23A9B" w:rsidR="00096B65" w:rsidRDefault="00096B65" w:rsidP="002D2250">
      <w:r>
        <w:t>Two interpretations of (1):</w:t>
      </w:r>
    </w:p>
    <w:p w14:paraId="01BC6473" w14:textId="779878FA" w:rsidR="00096B65" w:rsidRDefault="00734FB4" w:rsidP="00734FB4">
      <w:r w:rsidRPr="00734FB4">
        <w:rPr>
          <w:rFonts w:ascii="Times New Roman" w:hAnsi="Times New Roman" w:cs="Times New Roman"/>
        </w:rPr>
        <w:t>(i)</w:t>
      </w:r>
      <w:r>
        <w:t xml:space="preserve"> If we regard (1) as a function of </w:t>
      </w:r>
      <m:oMath>
        <m:r>
          <w:rPr>
            <w:rFonts w:ascii="Cambria Math" w:hAnsi="Cambria Math"/>
          </w:rPr>
          <m:t>y</m:t>
        </m:r>
      </m:oMath>
      <w:r>
        <w:t xml:space="preserve"> for fixed </w:t>
      </w:r>
      <m:oMath>
        <m:r>
          <w:rPr>
            <w:rFonts w:ascii="Cambria Math" w:hAnsi="Cambria Math"/>
          </w:rPr>
          <m:t>μ</m:t>
        </m:r>
      </m:oMath>
      <w:r>
        <w:t xml:space="preserve">, the function specifies the probability density of the observations. </w:t>
      </w:r>
    </w:p>
    <w:p w14:paraId="34A1F733" w14:textId="1969D395" w:rsidR="00734FB4" w:rsidRDefault="00734FB4" w:rsidP="002D2250">
      <w:r w:rsidRPr="00734FB4">
        <w:rPr>
          <w:rFonts w:ascii="Times New Roman" w:hAnsi="Times New Roman" w:cs="Times New Roman"/>
        </w:rPr>
        <w:t>(ii)</w:t>
      </w:r>
      <w:r>
        <w:t xml:space="preserve"> For a given observation y, (1) can be regarded as a function of </w:t>
      </w:r>
      <m:oMath>
        <m:r>
          <w:rPr>
            <w:rFonts w:ascii="Cambria Math" w:hAnsi="Cambria Math"/>
          </w:rPr>
          <m:t>μ</m:t>
        </m:r>
      </m:oMath>
      <w:r>
        <w:t xml:space="preserve">, giving the relative plausibility of different values of </w:t>
      </w:r>
      <m:oMath>
        <m:r>
          <w:rPr>
            <w:rFonts w:ascii="Cambria Math" w:hAnsi="Cambria Math"/>
          </w:rPr>
          <m:t>μ</m:t>
        </m:r>
      </m:oMath>
      <w:r>
        <w:t xml:space="preserve"> for a particular observed value </w:t>
      </w:r>
      <m:oMath>
        <m:r>
          <w:rPr>
            <w:rFonts w:ascii="Cambria Math" w:hAnsi="Cambria Math"/>
          </w:rPr>
          <m:t>y</m:t>
        </m:r>
      </m:oMath>
      <w:r>
        <w:t xml:space="preserve">. In this interpretation, (1) is known as the </w:t>
      </w:r>
      <w:r w:rsidRPr="00734FB4">
        <w:rPr>
          <w:i/>
          <w:iCs/>
        </w:rPr>
        <w:t>likelihood function</w:t>
      </w:r>
      <w:r>
        <w:t xml:space="preserve">. </w:t>
      </w:r>
    </w:p>
    <w:p w14:paraId="728B64AD" w14:textId="77777777" w:rsidR="00096B65" w:rsidRDefault="00096B65" w:rsidP="002D2250"/>
    <w:p w14:paraId="2EBC1FD7" w14:textId="77777777" w:rsidR="00734FB4" w:rsidRPr="002D2250" w:rsidRDefault="00734FB4" w:rsidP="002D2250"/>
    <w:p w14:paraId="7BE60315" w14:textId="77777777" w:rsidR="00F410CD" w:rsidRDefault="00F410CD" w:rsidP="00F410CD"/>
    <w:p w14:paraId="291B575A" w14:textId="29C8053F" w:rsidR="00F410CD" w:rsidRDefault="00F410CD" w:rsidP="00F410CD">
      <w:pPr>
        <w:pStyle w:val="Heading1"/>
      </w:pPr>
      <w:r>
        <w:t>References</w:t>
      </w:r>
    </w:p>
    <w:p w14:paraId="70A23DCC" w14:textId="20D68357" w:rsidR="00F410CD" w:rsidRDefault="00F410CD" w:rsidP="00F410CD">
      <w:r>
        <w:t xml:space="preserve">[1] </w:t>
      </w:r>
      <w:hyperlink r:id="rId5" w:history="1">
        <w:r w:rsidR="007201E0">
          <w:rPr>
            <w:rStyle w:val="Hyperlink"/>
            <w:rFonts w:ascii="Segoe UI" w:hAnsi="Segoe UI" w:cs="Segoe UI"/>
            <w:shd w:val="clear" w:color="auto" w:fill="FFFFFF"/>
          </w:rPr>
          <w:t>Generalized Linear Models, P. McCullagh, J.A. Nelder, 2nd Edition, 1983</w:t>
        </w:r>
      </w:hyperlink>
    </w:p>
    <w:p w14:paraId="3428C310" w14:textId="2FDA4615" w:rsidR="000E3B67" w:rsidRPr="00F410CD" w:rsidRDefault="000E3B67" w:rsidP="00F410CD">
      <w:r>
        <w:t xml:space="preserve">[2] </w:t>
      </w:r>
      <w:hyperlink r:id="rId6" w:history="1">
        <w:r w:rsidRPr="000E3B67">
          <w:rPr>
            <w:rStyle w:val="Hyperlink"/>
            <w:rFonts w:ascii="Segoe UI" w:hAnsi="Segoe UI" w:cs="Segoe UI"/>
          </w:rPr>
          <w:t>Generalized Linear Model, Wikipedia</w:t>
        </w:r>
      </w:hyperlink>
    </w:p>
    <w:sectPr w:rsidR="000E3B67" w:rsidRPr="00F4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0470D"/>
    <w:multiLevelType w:val="hybridMultilevel"/>
    <w:tmpl w:val="DABC2008"/>
    <w:lvl w:ilvl="0" w:tplc="CDF24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4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1C"/>
    <w:rsid w:val="00016EAE"/>
    <w:rsid w:val="00042DC8"/>
    <w:rsid w:val="00096B65"/>
    <w:rsid w:val="000D5902"/>
    <w:rsid w:val="000E3B67"/>
    <w:rsid w:val="00242C1C"/>
    <w:rsid w:val="002D2250"/>
    <w:rsid w:val="004823A7"/>
    <w:rsid w:val="0053719C"/>
    <w:rsid w:val="005E5834"/>
    <w:rsid w:val="006A5936"/>
    <w:rsid w:val="006F2BAD"/>
    <w:rsid w:val="007201E0"/>
    <w:rsid w:val="00734FB4"/>
    <w:rsid w:val="0087430E"/>
    <w:rsid w:val="00877A4F"/>
    <w:rsid w:val="00B17326"/>
    <w:rsid w:val="00C22EE5"/>
    <w:rsid w:val="00C92FAA"/>
    <w:rsid w:val="00CD0D51"/>
    <w:rsid w:val="00E02A1B"/>
    <w:rsid w:val="00E7126F"/>
    <w:rsid w:val="00F16488"/>
    <w:rsid w:val="00F41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D7B8F"/>
  <w15:chartTrackingRefBased/>
  <w15:docId w15:val="{089DE741-B28A-BF45-A8C8-7E6C5266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1C"/>
    <w:rPr>
      <w:rFonts w:ascii="Aptos Display" w:hAnsi="Aptos Display"/>
      <w:sz w:val="19"/>
    </w:rPr>
  </w:style>
  <w:style w:type="paragraph" w:styleId="Heading1">
    <w:name w:val="heading 1"/>
    <w:basedOn w:val="Normal"/>
    <w:next w:val="Normal"/>
    <w:link w:val="Heading1Char"/>
    <w:uiPriority w:val="9"/>
    <w:qFormat/>
    <w:rsid w:val="00242C1C"/>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42C1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C1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42C1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242C1C"/>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242C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01E0"/>
    <w:rPr>
      <w:color w:val="0000FF"/>
      <w:u w:val="single"/>
    </w:rPr>
  </w:style>
  <w:style w:type="character" w:styleId="UnresolvedMention">
    <w:name w:val="Unresolved Mention"/>
    <w:basedOn w:val="DefaultParagraphFont"/>
    <w:uiPriority w:val="99"/>
    <w:semiHidden/>
    <w:unhideWhenUsed/>
    <w:rsid w:val="000E3B67"/>
    <w:rPr>
      <w:color w:val="605E5C"/>
      <w:shd w:val="clear" w:color="auto" w:fill="E1DFDD"/>
    </w:rPr>
  </w:style>
  <w:style w:type="character" w:styleId="PlaceholderText">
    <w:name w:val="Placeholder Text"/>
    <w:basedOn w:val="DefaultParagraphFont"/>
    <w:uiPriority w:val="99"/>
    <w:semiHidden/>
    <w:rsid w:val="002D2250"/>
    <w:rPr>
      <w:color w:val="808080"/>
    </w:rPr>
  </w:style>
  <w:style w:type="paragraph" w:styleId="ListParagraph">
    <w:name w:val="List Paragraph"/>
    <w:basedOn w:val="Normal"/>
    <w:uiPriority w:val="34"/>
    <w:qFormat/>
    <w:rsid w:val="0073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lized_linear_model" TargetMode="External"/><Relationship Id="rId5" Type="http://schemas.openxmlformats.org/officeDocument/2006/relationships/hyperlink" Target="https://github.com/dimitarpg13/probabilistic_machine_learning/blob/main/applied_statistics/books/GeneralizedLinearModels/GeneralizedLinearModels_McCullagh_Nelder_198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dcterms:created xsi:type="dcterms:W3CDTF">2024-12-01T20:21:00Z</dcterms:created>
  <dcterms:modified xsi:type="dcterms:W3CDTF">2024-12-07T19:34:00Z</dcterms:modified>
</cp:coreProperties>
</file>