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D9999" w14:textId="77777777" w:rsidR="00BE724D" w:rsidRDefault="00BE724D" w:rsidP="00BE724D">
      <w:pPr>
        <w:pStyle w:val="Title"/>
      </w:pPr>
      <w:r>
        <w:t>Symmetries in Physics: Understanding U(1), SU(2), SU(3), and SO(3,1)</w:t>
      </w:r>
    </w:p>
    <w:p w14:paraId="43B8D3E7" w14:textId="2D1BCD47" w:rsidR="0053777D" w:rsidRDefault="00BE724D">
      <w:r>
        <w:t xml:space="preserve">compiled by D.Gueorguiev, 12/26/2025 </w:t>
      </w:r>
    </w:p>
    <w:p w14:paraId="77B0E105" w14:textId="77777777" w:rsidR="00990520" w:rsidRDefault="00990520"/>
    <w:p w14:paraId="2E2645EA" w14:textId="0F1AF358" w:rsidR="00990520" w:rsidRDefault="00990520">
      <w:r>
        <w:rPr>
          <w:noProof/>
        </w:rPr>
        <w:drawing>
          <wp:inline distT="0" distB="0" distL="0" distR="0" wp14:anchorId="17F63CF4" wp14:editId="5875A56D">
            <wp:extent cx="5943600" cy="3319145"/>
            <wp:effectExtent l="0" t="0" r="0" b="0"/>
            <wp:docPr id="1639399512" name="Picture 1" descr="A circular patter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99512" name="Picture 1" descr="A circular pattern with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33E5" w14:textId="77777777" w:rsidR="00990520" w:rsidRDefault="00990520"/>
    <w:p w14:paraId="38E7ED91" w14:textId="34CAFC08" w:rsidR="00990520" w:rsidRPr="00B27A14" w:rsidRDefault="00990520">
      <w:pPr>
        <w:rPr>
          <w:i/>
          <w:iCs/>
        </w:rPr>
      </w:pPr>
      <w:r w:rsidRPr="00B27A14">
        <w:rPr>
          <w:i/>
          <w:iCs/>
        </w:rPr>
        <w:t>(picture credited to Sabine Hossenfelder)</w:t>
      </w:r>
    </w:p>
    <w:p w14:paraId="547DE9D4" w14:textId="77777777" w:rsidR="00990520" w:rsidRDefault="00990520"/>
    <w:p w14:paraId="5746F6C4" w14:textId="7959A1BB" w:rsidR="00990520" w:rsidRDefault="007264EE" w:rsidP="00B27A14">
      <w:pPr>
        <w:pStyle w:val="Heading1"/>
      </w:pPr>
      <w:r>
        <w:t>Introductory Notes</w:t>
      </w:r>
    </w:p>
    <w:p w14:paraId="223F05B5" w14:textId="77777777" w:rsidR="007264EE" w:rsidRDefault="007264EE"/>
    <w:p w14:paraId="0B8AFC44" w14:textId="5E1A15F6" w:rsidR="00B27A14" w:rsidRDefault="00B27A14" w:rsidP="00B27A14">
      <w:pPr>
        <w:pStyle w:val="Heading2"/>
      </w:pPr>
      <w:r>
        <w:t>Lie Group</w:t>
      </w:r>
    </w:p>
    <w:p w14:paraId="2CF9130A" w14:textId="5FBFF3E0" w:rsidR="00B27A14" w:rsidRDefault="00ED6F80">
      <w:r>
        <w:t>Informal Definition and related discussion</w:t>
      </w:r>
    </w:p>
    <w:p w14:paraId="1257DDFB" w14:textId="77777777" w:rsidR="00ED6F80" w:rsidRDefault="00ED6F80"/>
    <w:p w14:paraId="315C39F7" w14:textId="62D25A02" w:rsidR="00A42BBF" w:rsidRDefault="00A42BBF" w:rsidP="00A42BBF">
      <w:pPr>
        <w:pStyle w:val="Heading3"/>
      </w:pPr>
      <w:r>
        <w:t>Hausdorff space</w:t>
      </w:r>
    </w:p>
    <w:p w14:paraId="058BE4BA" w14:textId="7041E9EE" w:rsidR="00A42BBF" w:rsidRDefault="00A42BBF">
      <w:r w:rsidRPr="00A42BBF">
        <w:rPr>
          <w:i/>
          <w:iCs/>
        </w:rPr>
        <w:t>Hausdorff space</w:t>
      </w:r>
      <w:r>
        <w:t xml:space="preserve"> is also known 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space or </w:t>
      </w:r>
      <w:r w:rsidRPr="00A42BBF">
        <w:rPr>
          <w:rFonts w:eastAsiaTheme="minorEastAsia"/>
          <w:i/>
          <w:iCs/>
        </w:rPr>
        <w:t>separated space</w:t>
      </w:r>
      <w:r>
        <w:rPr>
          <w:rFonts w:eastAsiaTheme="minorEastAsia"/>
        </w:rPr>
        <w:t xml:space="preserve">. </w:t>
      </w:r>
    </w:p>
    <w:p w14:paraId="59F922F1" w14:textId="77777777" w:rsidR="00A42BBF" w:rsidRDefault="00A42BBF"/>
    <w:p w14:paraId="1167B433" w14:textId="057DB61B" w:rsidR="007A022E" w:rsidRDefault="007A022E" w:rsidP="00BF0550">
      <w:pPr>
        <w:pStyle w:val="Heading3"/>
      </w:pPr>
      <w:r>
        <w:t>Manifold</w:t>
      </w:r>
    </w:p>
    <w:p w14:paraId="57061AC4" w14:textId="70FFB3E5" w:rsidR="007A022E" w:rsidRDefault="007A022E">
      <w:r>
        <w:t xml:space="preserve">Topological space </w:t>
      </w:r>
      <w:r w:rsidR="00C7206C">
        <w:t xml:space="preserve">which locally resemble Euclidean space at which point. </w:t>
      </w:r>
    </w:p>
    <w:p w14:paraId="7DF0DBAC" w14:textId="7470FD3A" w:rsidR="000627E5" w:rsidRDefault="000627E5">
      <w:r>
        <w:t xml:space="preserve">More precisely, </w:t>
      </w:r>
      <w:r w:rsidR="007A38D8">
        <w:t xml:space="preserve">an </w:t>
      </w:r>
      <m:oMath>
        <m:r>
          <w:rPr>
            <w:rFonts w:ascii="Cambria Math" w:hAnsi="Cambria Math"/>
          </w:rPr>
          <m:t>n</m:t>
        </m:r>
      </m:oMath>
      <w:r w:rsidR="007A38D8">
        <w:t xml:space="preserve">-dimensional manifold is a topological space with the property that each point has neighborhood that is homeomorphic to an open subset of </w:t>
      </w:r>
      <m:oMath>
        <m:r>
          <w:rPr>
            <w:rFonts w:ascii="Cambria Math" w:hAnsi="Cambria Math"/>
          </w:rPr>
          <m:t>n</m:t>
        </m:r>
      </m:oMath>
      <w:r w:rsidR="007A38D8">
        <w:t xml:space="preserve">-dimensional Euclidean space. </w:t>
      </w:r>
    </w:p>
    <w:p w14:paraId="0C66E263" w14:textId="77777777" w:rsidR="00D37869" w:rsidRDefault="00D37869"/>
    <w:p w14:paraId="5A92FDD3" w14:textId="618DCFC6" w:rsidR="007A38D8" w:rsidRPr="007A38D8" w:rsidRDefault="007A38D8">
      <w:pPr>
        <w:rPr>
          <w:u w:val="single"/>
        </w:rPr>
      </w:pPr>
      <w:r w:rsidRPr="007A38D8">
        <w:rPr>
          <w:u w:val="single"/>
        </w:rPr>
        <w:t>Examples of manifolds in one dimension</w:t>
      </w:r>
    </w:p>
    <w:p w14:paraId="05A1C270" w14:textId="5C308CA8" w:rsidR="007A38D8" w:rsidRDefault="00235311">
      <w:r>
        <w:t>A line is manifold.</w:t>
      </w:r>
    </w:p>
    <w:p w14:paraId="4DB21046" w14:textId="50DACF55" w:rsidR="00235311" w:rsidRDefault="00235311">
      <w:r>
        <w:t xml:space="preserve">A circle is a manifold. </w:t>
      </w:r>
    </w:p>
    <w:p w14:paraId="395CD23D" w14:textId="0A7E2175" w:rsidR="00235311" w:rsidRDefault="00235311"/>
    <w:p w14:paraId="6F0C730F" w14:textId="1A004E4A" w:rsidR="00235311" w:rsidRPr="00235311" w:rsidRDefault="00235311">
      <w:pPr>
        <w:rPr>
          <w:u w:val="single"/>
        </w:rPr>
      </w:pPr>
      <w:r w:rsidRPr="00235311">
        <w:rPr>
          <w:u w:val="single"/>
        </w:rPr>
        <w:t xml:space="preserve">Example of what is </w:t>
      </w:r>
      <w:r w:rsidRPr="00235311">
        <w:rPr>
          <w:b/>
          <w:bCs/>
          <w:u w:val="single"/>
        </w:rPr>
        <w:t>not</w:t>
      </w:r>
      <w:r w:rsidRPr="00235311">
        <w:rPr>
          <w:u w:val="single"/>
        </w:rPr>
        <w:t xml:space="preserve"> manifold in one dimension</w:t>
      </w:r>
    </w:p>
    <w:p w14:paraId="53263D38" w14:textId="4C915922" w:rsidR="00235311" w:rsidRDefault="00235311">
      <w:r>
        <w:t xml:space="preserve">A self-crossing line such as </w:t>
      </w:r>
      <m:oMath>
        <m:r>
          <w:rPr>
            <w:rFonts w:ascii="Cambria Math" w:hAnsi="Cambria Math"/>
          </w:rPr>
          <m:t>∞</m:t>
        </m:r>
      </m:oMath>
      <w:r>
        <w:t xml:space="preserve"> is not a manifold. </w:t>
      </w:r>
    </w:p>
    <w:p w14:paraId="0E64C971" w14:textId="77777777" w:rsidR="00235311" w:rsidRDefault="00235311"/>
    <w:p w14:paraId="5E24D3DC" w14:textId="382C80CD" w:rsidR="00235311" w:rsidRDefault="00235311" w:rsidP="00235311">
      <w:pPr>
        <w:pStyle w:val="Heading3"/>
      </w:pPr>
      <w:r>
        <w:lastRenderedPageBreak/>
        <w:t>Differentiable Manifold</w:t>
      </w:r>
    </w:p>
    <w:p w14:paraId="674B75C2" w14:textId="58FDC71F" w:rsidR="00235311" w:rsidRDefault="00B65169">
      <w:r>
        <w:t xml:space="preserve">Topological manifold with globally defined differentiable structure. </w:t>
      </w:r>
    </w:p>
    <w:p w14:paraId="3D0D2485" w14:textId="77777777" w:rsidR="007A38D8" w:rsidRDefault="007A38D8"/>
    <w:p w14:paraId="76695423" w14:textId="77777777" w:rsidR="00B27A14" w:rsidRDefault="00B27A14"/>
    <w:p w14:paraId="0A7515CB" w14:textId="085C1716" w:rsidR="007264EE" w:rsidRDefault="007264EE" w:rsidP="00B27A14">
      <w:pPr>
        <w:pStyle w:val="Heading2"/>
      </w:pPr>
      <w:r>
        <w:t>Special Unitary Group SU(n)</w:t>
      </w:r>
    </w:p>
    <w:p w14:paraId="40A60CF7" w14:textId="77777777" w:rsidR="00990520" w:rsidRDefault="00990520"/>
    <w:p w14:paraId="184366B1" w14:textId="77777777" w:rsidR="00B27A14" w:rsidRDefault="00B27A14"/>
    <w:p w14:paraId="32884DD9" w14:textId="77777777" w:rsidR="00990520" w:rsidRDefault="00990520"/>
    <w:p w14:paraId="68A99937" w14:textId="07DF34C8" w:rsidR="00990520" w:rsidRDefault="00990520" w:rsidP="00990520">
      <w:pPr>
        <w:pStyle w:val="Heading1"/>
      </w:pPr>
      <w:r>
        <w:t>References</w:t>
      </w:r>
    </w:p>
    <w:p w14:paraId="1433E937" w14:textId="41AFBC95" w:rsidR="00990520" w:rsidRDefault="00990520" w:rsidP="00990520">
      <w:r>
        <w:t xml:space="preserve">[1] </w:t>
      </w:r>
      <w:hyperlink r:id="rId5" w:history="1">
        <w:r w:rsidRPr="00990520">
          <w:rPr>
            <w:rStyle w:val="Hyperlink"/>
          </w:rPr>
          <w:t>New Experiment Sees Order Emerge from Chaos</w:t>
        </w:r>
        <w:r w:rsidRPr="00990520">
          <w:rPr>
            <w:rStyle w:val="Hyperlink"/>
          </w:rPr>
          <w:t>, Sabine Hossenfelder, Dec 25, 2025 (youtube video)</w:t>
        </w:r>
      </w:hyperlink>
    </w:p>
    <w:sectPr w:rsidR="00990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4D"/>
    <w:rsid w:val="000627E5"/>
    <w:rsid w:val="000C06B5"/>
    <w:rsid w:val="00235311"/>
    <w:rsid w:val="0028631B"/>
    <w:rsid w:val="003630DC"/>
    <w:rsid w:val="0053777D"/>
    <w:rsid w:val="007264EE"/>
    <w:rsid w:val="0076273D"/>
    <w:rsid w:val="007A022E"/>
    <w:rsid w:val="007A38D8"/>
    <w:rsid w:val="00990520"/>
    <w:rsid w:val="009E4EFF"/>
    <w:rsid w:val="00A42BBF"/>
    <w:rsid w:val="00AD2000"/>
    <w:rsid w:val="00B27A14"/>
    <w:rsid w:val="00B65169"/>
    <w:rsid w:val="00BE724D"/>
    <w:rsid w:val="00BF0550"/>
    <w:rsid w:val="00C7206C"/>
    <w:rsid w:val="00D37869"/>
    <w:rsid w:val="00ED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7FB4F"/>
  <w15:chartTrackingRefBased/>
  <w15:docId w15:val="{296963E9-3192-F14C-9AFD-46D88519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24D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24D"/>
    <w:pPr>
      <w:keepNext/>
      <w:keepLines/>
      <w:outlineLvl w:val="0"/>
    </w:pPr>
    <w:rPr>
      <w:rFonts w:ascii="Calibri" w:eastAsiaTheme="majorEastAsia" w:hAnsi="Calibri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A14"/>
    <w:pPr>
      <w:keepNext/>
      <w:keepLines/>
      <w:outlineLvl w:val="1"/>
    </w:pPr>
    <w:rPr>
      <w:rFonts w:ascii="Calibri" w:eastAsiaTheme="majorEastAsia" w:hAnsi="Calibri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0550"/>
    <w:pPr>
      <w:keepNext/>
      <w:keepLines/>
      <w:outlineLvl w:val="2"/>
    </w:pPr>
    <w:rPr>
      <w:rFonts w:ascii="Calibri" w:eastAsiaTheme="majorEastAsia" w:hAnsi="Calibri" w:cstheme="majorBidi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2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2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2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2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24D"/>
    <w:rPr>
      <w:rFonts w:ascii="Calibri" w:eastAsiaTheme="majorEastAsia" w:hAnsi="Calibri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7A14"/>
    <w:rPr>
      <w:rFonts w:ascii="Calibri" w:eastAsiaTheme="majorEastAsia" w:hAnsi="Calibr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0550"/>
    <w:rPr>
      <w:rFonts w:ascii="Calibri" w:eastAsiaTheme="majorEastAsia" w:hAnsi="Calibri" w:cstheme="majorBidi"/>
      <w:color w:val="0F4761" w:themeColor="accent1" w:themeShade="BF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24D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24D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2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05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52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3531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xDOVC5NNtVk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9</cp:revision>
  <dcterms:created xsi:type="dcterms:W3CDTF">2025-12-26T18:39:00Z</dcterms:created>
  <dcterms:modified xsi:type="dcterms:W3CDTF">2025-12-28T12:41:00Z</dcterms:modified>
</cp:coreProperties>
</file>