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661FCCC9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3B6ECB78" w:rsidR="001A5B9B" w:rsidRDefault="001A5B9B" w:rsidP="00830529">
      <w:pPr>
        <w:rPr>
          <w:rFonts w:eastAsiaTheme="minorEastAsia"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P(n)</m:t>
        </m:r>
      </m:oMath>
      <w:r w:rsidR="00C743B9">
        <w:rPr>
          <w:rFonts w:eastAsiaTheme="minorEastAsia" w:cs="Times New Roman"/>
          <w:sz w:val="20"/>
          <w:szCs w:val="20"/>
        </w:rPr>
        <w:t xml:space="preserve"> is a stochastic matrix.</w:t>
      </w:r>
    </w:p>
    <w:p w14:paraId="38272258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27BFA569" w14:textId="0B341816" w:rsidR="00EC1DAB" w:rsidRDefault="00EC1DAB" w:rsidP="00830529">
      <w:pPr>
        <w:rPr>
          <w:rFonts w:eastAsiaTheme="minorEastAsia" w:cs="Times New Roman"/>
          <w:sz w:val="20"/>
          <w:szCs w:val="20"/>
        </w:rPr>
      </w:pPr>
      <w:r w:rsidRPr="00EC1DAB">
        <w:rPr>
          <w:rFonts w:ascii="Times New Roman" w:eastAsiaTheme="minorEastAsia" w:hAnsi="Times New Roman" w:cs="Times New Roman"/>
          <w:sz w:val="20"/>
          <w:szCs w:val="20"/>
        </w:rPr>
        <w:t>v )</w:t>
      </w:r>
      <w:r>
        <w:rPr>
          <w:rFonts w:eastAsiaTheme="minorEastAsia" w:cs="Times New Roman"/>
          <w:sz w:val="20"/>
          <w:szCs w:val="20"/>
        </w:rPr>
        <w:t xml:space="preserve"> Every finite doubly stochastic matrix has a left and right eigenvector with unit eigenvalue. This follows from the fact that finite stochastic matrices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have a common right eigenvector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Pr="00EC1DAB">
        <w:rPr>
          <w:rFonts w:eastAsiaTheme="minorEastAsia" w:cs="Times New Roman"/>
          <w:sz w:val="20"/>
          <w:szCs w:val="20"/>
        </w:rPr>
        <w:t>.</w:t>
      </w:r>
      <w:r>
        <w:rPr>
          <w:rFonts w:eastAsiaTheme="minorEastAsia" w:cs="Times New Roman"/>
          <w:sz w:val="20"/>
          <w:szCs w:val="20"/>
        </w:rPr>
        <w:t xml:space="preserve"> It follows that A has a left eigenvector.</w:t>
      </w:r>
    </w:p>
    <w:p w14:paraId="79366A76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70193D7F" w14:textId="3F872BAB" w:rsidR="00EC1DAB" w:rsidRDefault="002659E3" w:rsidP="00830529">
      <w:pPr>
        <w:rPr>
          <w:rFonts w:eastAsiaTheme="minorEastAsia" w:cs="Times New Roman"/>
          <w:sz w:val="20"/>
          <w:szCs w:val="20"/>
        </w:rPr>
      </w:pPr>
      <w:r w:rsidRPr="002659E3">
        <w:rPr>
          <w:rFonts w:eastAsiaTheme="minorEastAsia" w:cs="Times New Roman"/>
          <w:b/>
          <w:bCs/>
          <w:sz w:val="20"/>
          <w:szCs w:val="20"/>
        </w:rPr>
        <w:t>Definition</w:t>
      </w:r>
      <w:r>
        <w:rPr>
          <w:rFonts w:eastAsiaTheme="minorEastAsia" w:cs="Times New Roman"/>
          <w:sz w:val="20"/>
          <w:szCs w:val="20"/>
        </w:rPr>
        <w:t xml:space="preserve">: </w:t>
      </w:r>
      <w:r w:rsidRPr="002659E3">
        <w:rPr>
          <w:rFonts w:eastAsiaTheme="minorEastAsia" w:cs="Times New Roman"/>
          <w:i/>
          <w:iCs/>
          <w:sz w:val="20"/>
          <w:szCs w:val="20"/>
        </w:rPr>
        <w:t>Homogeneous Discrete Time Markov Chain</w:t>
      </w:r>
    </w:p>
    <w:p w14:paraId="384E83FC" w14:textId="7706DFF6" w:rsidR="002659E3" w:rsidRPr="001A5B9B" w:rsidRDefault="00CB7C87" w:rsidP="0083052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Homogeneous DTMC is such chain where the transition probabilities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</m:oMath>
      <w:r>
        <w:rPr>
          <w:rFonts w:eastAsiaTheme="minorEastAsia" w:cs="Times New Roman"/>
          <w:sz w:val="20"/>
          <w:szCs w:val="20"/>
        </w:rPr>
        <w:t xml:space="preserve"> are independent of the index. The linear operator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:x,y∈</m:t>
            </m:r>
            <m:r>
              <m:rPr>
                <m:scr m:val="script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8A07D4">
        <w:rPr>
          <w:rFonts w:eastAsiaTheme="minorEastAsia" w:cs="Times New Roman"/>
          <w:sz w:val="20"/>
          <w:szCs w:val="20"/>
        </w:rPr>
        <w:t xml:space="preserve"> is denoted as the </w:t>
      </w:r>
      <w:r w:rsidR="008A07D4" w:rsidRPr="008A07D4">
        <w:rPr>
          <w:rFonts w:eastAsiaTheme="minorEastAsia" w:cs="Times New Roman"/>
          <w:i/>
          <w:iCs/>
          <w:sz w:val="20"/>
          <w:szCs w:val="20"/>
        </w:rPr>
        <w:t>transition matrix</w:t>
      </w:r>
      <w:r w:rsidR="008A07D4">
        <w:rPr>
          <w:rFonts w:eastAsiaTheme="minorEastAsia" w:cs="Times New Roman"/>
          <w:sz w:val="20"/>
          <w:szCs w:val="20"/>
        </w:rPr>
        <w:t>.</w:t>
      </w: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1DC334A4" w:rsidR="00830529" w:rsidRDefault="008A07D4" w:rsidP="00830529">
      <w:pPr>
        <w:rPr>
          <w:sz w:val="20"/>
          <w:szCs w:val="20"/>
        </w:rPr>
      </w:pPr>
      <w:r w:rsidRPr="009A409C">
        <w:rPr>
          <w:b/>
          <w:bCs/>
          <w:sz w:val="20"/>
          <w:szCs w:val="20"/>
        </w:rPr>
        <w:t>Proposition</w:t>
      </w:r>
      <w:r>
        <w:rPr>
          <w:sz w:val="20"/>
          <w:szCs w:val="20"/>
        </w:rPr>
        <w:t xml:space="preserve">: </w:t>
      </w:r>
      <w:r w:rsidR="009A409C">
        <w:rPr>
          <w:sz w:val="20"/>
          <w:szCs w:val="20"/>
        </w:rPr>
        <w:t>Conditioned on the initial state, any finite dimensional distribution of a homogeneous Markov chain is stationary</w:t>
      </w:r>
    </w:p>
    <w:p w14:paraId="035FE89F" w14:textId="77777777" w:rsidR="009A409C" w:rsidRDefault="009A409C" w:rsidP="00830529">
      <w:pPr>
        <w:rPr>
          <w:sz w:val="20"/>
          <w:szCs w:val="20"/>
        </w:rPr>
      </w:pPr>
    </w:p>
    <w:p w14:paraId="7213B0A5" w14:textId="6F4D569A" w:rsidR="009A409C" w:rsidRDefault="009A409C" w:rsidP="00830529">
      <w:pPr>
        <w:rPr>
          <w:rFonts w:eastAsiaTheme="minorEastAsia"/>
          <w:sz w:val="20"/>
          <w:szCs w:val="20"/>
        </w:rPr>
      </w:pPr>
      <w:r w:rsidRPr="009A409C">
        <w:rPr>
          <w:i/>
          <w:iCs/>
          <w:sz w:val="20"/>
          <w:szCs w:val="20"/>
          <w:u w:val="single"/>
        </w:rPr>
        <w:t>Proof</w:t>
      </w:r>
      <w:r>
        <w:rPr>
          <w:sz w:val="20"/>
          <w:szCs w:val="20"/>
        </w:rPr>
        <w:t xml:space="preserve">: To this end, we compute the transition probabilities for the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taken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72840">
        <w:rPr>
          <w:rFonts w:eastAsiaTheme="minorEastAsia"/>
          <w:sz w:val="20"/>
          <w:szCs w:val="20"/>
        </w:rPr>
        <w:t xml:space="preserve"> and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03CC2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03CC2">
        <w:rPr>
          <w:rFonts w:eastAsiaTheme="minorEastAsia"/>
          <w:sz w:val="20"/>
          <w:szCs w:val="20"/>
        </w:rPr>
        <w:t xml:space="preserve">. From the homogeneous Markov property of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003CC2">
        <w:rPr>
          <w:rFonts w:eastAsiaTheme="minorEastAsia"/>
          <w:sz w:val="20"/>
          <w:szCs w:val="20"/>
        </w:rPr>
        <w:t>, we get:</w:t>
      </w:r>
    </w:p>
    <w:p w14:paraId="3042C9F1" w14:textId="77777777" w:rsidR="00003CC2" w:rsidRDefault="00003CC2" w:rsidP="00830529">
      <w:pPr>
        <w:rPr>
          <w:rFonts w:eastAsiaTheme="minorEastAsia"/>
          <w:sz w:val="20"/>
          <w:szCs w:val="20"/>
        </w:rPr>
      </w:pPr>
    </w:p>
    <w:p w14:paraId="6B1C51B9" w14:textId="671D2C27" w:rsidR="00003CC2" w:rsidRDefault="00003CC2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 w:rsidR="00C23609">
        <w:rPr>
          <w:rFonts w:eastAsiaTheme="minorEastAsia"/>
          <w:sz w:val="20"/>
          <w:szCs w:val="20"/>
        </w:rPr>
        <w:t xml:space="preserve"> </w:t>
      </w:r>
    </w:p>
    <w:p w14:paraId="0EB225D8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5717FAA2" w14:textId="22ACA4E9" w:rsidR="00C23609" w:rsidRDefault="00C2360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Similarly, we can write for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</w:p>
    <w:p w14:paraId="1B58140F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168F2492" w14:textId="6A0A4AA6" w:rsidR="00C23609" w:rsidRDefault="00170487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23C275FA" w14:textId="77777777" w:rsidR="00170487" w:rsidRDefault="00170487" w:rsidP="00830529">
      <w:pPr>
        <w:rPr>
          <w:rFonts w:eastAsiaTheme="minorEastAsia"/>
          <w:sz w:val="20"/>
          <w:szCs w:val="20"/>
        </w:rPr>
      </w:pPr>
    </w:p>
    <w:p w14:paraId="530C8CF8" w14:textId="77777777" w:rsidR="001B269F" w:rsidRDefault="004D6B2F" w:rsidP="00830529">
      <w:pPr>
        <w:rPr>
          <w:rFonts w:eastAsiaTheme="minorEastAsia"/>
          <w:sz w:val="20"/>
          <w:szCs w:val="20"/>
        </w:rPr>
      </w:pPr>
      <w:r w:rsidRPr="004D6B2F">
        <w:rPr>
          <w:rFonts w:eastAsiaTheme="minorEastAsia"/>
          <w:b/>
          <w:bCs/>
          <w:sz w:val="20"/>
          <w:szCs w:val="20"/>
        </w:rPr>
        <w:t>Corollary</w:t>
      </w:r>
      <w:r>
        <w:rPr>
          <w:rFonts w:eastAsiaTheme="minorEastAsia"/>
          <w:sz w:val="20"/>
          <w:szCs w:val="20"/>
        </w:rPr>
        <w:t xml:space="preserve">: </w:t>
      </w:r>
      <w:r w:rsidR="001B269F">
        <w:rPr>
          <w:rFonts w:eastAsiaTheme="minorEastAsia"/>
          <w:sz w:val="20"/>
          <w:szCs w:val="20"/>
        </w:rPr>
        <w:t xml:space="preserve">The n-step transition probabilities are stationary for any homogeneous Markov chain. That is,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1B269F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1B269F">
        <w:rPr>
          <w:rFonts w:eastAsiaTheme="minorEastAsia"/>
          <w:sz w:val="20"/>
          <w:szCs w:val="20"/>
        </w:rPr>
        <w:t>, we have</w:t>
      </w:r>
    </w:p>
    <w:p w14:paraId="2974714C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5DA61D07" w14:textId="1CF38A44" w:rsidR="001B269F" w:rsidRDefault="001B269F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5B384C20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73D392B3" w14:textId="43559FBB" w:rsidR="001B269F" w:rsidRDefault="001B269F" w:rsidP="00830529">
      <w:pPr>
        <w:rPr>
          <w:rFonts w:eastAsiaTheme="minorEastAsia"/>
          <w:sz w:val="20"/>
          <w:szCs w:val="20"/>
        </w:rPr>
      </w:pPr>
      <w:r w:rsidRPr="001B269F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It follows from summing over intermediate steps. Hence, it follows that for a homogeneous Markov chain, we can define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-step</w:t>
      </w:r>
      <w:r w:rsidR="0055741A">
        <w:rPr>
          <w:rFonts w:eastAsiaTheme="minorEastAsia"/>
          <w:sz w:val="20"/>
          <w:szCs w:val="20"/>
        </w:rPr>
        <w:t xml:space="preserve"> transition probabilities for 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55741A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</w:p>
    <w:p w14:paraId="3D0876A4" w14:textId="77777777" w:rsidR="0055741A" w:rsidRDefault="0055741A" w:rsidP="00830529">
      <w:pPr>
        <w:rPr>
          <w:rFonts w:eastAsiaTheme="minorEastAsia"/>
          <w:sz w:val="20"/>
          <w:szCs w:val="20"/>
        </w:rPr>
      </w:pPr>
    </w:p>
    <w:p w14:paraId="3952E8CE" w14:textId="77777777" w:rsidR="0055741A" w:rsidRDefault="0055741A" w:rsidP="00830529">
      <w:pPr>
        <w:rPr>
          <w:rFonts w:eastAsiaTheme="minorEastAsia"/>
          <w:sz w:val="20"/>
          <w:szCs w:val="20"/>
        </w:rPr>
      </w:pPr>
    </w:p>
    <w:p w14:paraId="57902823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5E208E55" w14:textId="2388F0F2" w:rsidR="00170487" w:rsidRPr="00830529" w:rsidRDefault="001B269F" w:rsidP="00830529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</w:p>
    <w:sectPr w:rsidR="00170487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03CC2"/>
    <w:rsid w:val="00066B4D"/>
    <w:rsid w:val="00170487"/>
    <w:rsid w:val="00172840"/>
    <w:rsid w:val="001A5B9B"/>
    <w:rsid w:val="001B269F"/>
    <w:rsid w:val="001C72A0"/>
    <w:rsid w:val="002659E3"/>
    <w:rsid w:val="00375C0A"/>
    <w:rsid w:val="004D5AAA"/>
    <w:rsid w:val="004D6B2F"/>
    <w:rsid w:val="00503FD8"/>
    <w:rsid w:val="0055741A"/>
    <w:rsid w:val="00830529"/>
    <w:rsid w:val="0084615C"/>
    <w:rsid w:val="008A07D4"/>
    <w:rsid w:val="00931627"/>
    <w:rsid w:val="009A409C"/>
    <w:rsid w:val="00A0732D"/>
    <w:rsid w:val="00B92FFE"/>
    <w:rsid w:val="00C12FD4"/>
    <w:rsid w:val="00C23609"/>
    <w:rsid w:val="00C743B9"/>
    <w:rsid w:val="00CB7C87"/>
    <w:rsid w:val="00E30609"/>
    <w:rsid w:val="00E84E52"/>
    <w:rsid w:val="00EC1DAB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</cp:revision>
  <dcterms:created xsi:type="dcterms:W3CDTF">2024-04-21T23:09:00Z</dcterms:created>
  <dcterms:modified xsi:type="dcterms:W3CDTF">2024-04-22T02:33:00Z</dcterms:modified>
</cp:coreProperties>
</file>