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7CD3B3C3" w:rsidR="003949C2" w:rsidRDefault="003949C2" w:rsidP="003949C2">
      <w:pPr>
        <w:pStyle w:val="Heading3"/>
      </w:pPr>
      <w:bookmarkStart w:id="3" w:name="_Toc151904197"/>
      <w:r>
        <w:t>Estimation Methods for State-Value and Action</w:t>
      </w:r>
      <w:r w:rsidR="00742A74">
        <w:t>-Value</w:t>
      </w:r>
      <w:r>
        <w:t xml:space="preserve">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22813C45" w:rsidR="006D18A5" w:rsidRDefault="006D18A5" w:rsidP="006D18A5">
      <w:pPr>
        <w:pStyle w:val="Heading2"/>
      </w:pPr>
      <w:bookmarkStart w:id="4" w:name="_Toc151904198"/>
      <w:r>
        <w:t>Bellman’s Equations for State-Value and Action</w:t>
      </w:r>
      <w:r w:rsidR="00AD2512">
        <w:t>-Value</w:t>
      </w:r>
      <w:r>
        <w:t xml:space="preserve">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4E0F381D" w:rsidR="006267CA" w:rsidRDefault="006267CA" w:rsidP="006267CA">
      <w:pPr>
        <w:pStyle w:val="Heading3"/>
      </w:pPr>
      <w:bookmarkStart w:id="12" w:name="_Toc151904206"/>
      <w:r w:rsidRPr="006267CA">
        <w:t xml:space="preserve">Bellman’s optimality equation for the optimal </w:t>
      </w:r>
      <w:r w:rsidR="00977E48">
        <w:t>action</w:t>
      </w:r>
      <w:r w:rsidRPr="006267CA">
        <w:t>-value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42A74"/>
    <w:rsid w:val="007635AC"/>
    <w:rsid w:val="007D5820"/>
    <w:rsid w:val="007F6DED"/>
    <w:rsid w:val="00803F4B"/>
    <w:rsid w:val="00815550"/>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77E48"/>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2512"/>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2145"/>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2024-01-21T04:08:00Z</cp:lastPrinted>
  <dcterms:created xsi:type="dcterms:W3CDTF">2024-02-17T00:25:00Z</dcterms:created>
  <dcterms:modified xsi:type="dcterms:W3CDTF">2024-02-18T01:46:00Z</dcterms:modified>
</cp:coreProperties>
</file>