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>
        <w:t>What is Reinforcement Learning: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766E9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6A1E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77777777" w:rsidR="006C02EB" w:rsidRDefault="006C02EB" w:rsidP="00EA51AE">
      <w:pPr>
        <w:pStyle w:val="Heading1"/>
      </w:pPr>
    </w:p>
    <w:p w14:paraId="01200AA4" w14:textId="77777777" w:rsidR="006C02EB" w:rsidRDefault="006C02EB" w:rsidP="00EA51AE">
      <w:pPr>
        <w:pStyle w:val="Heading1"/>
      </w:pPr>
    </w:p>
    <w:p w14:paraId="01BB9819" w14:textId="77777777" w:rsidR="006C02EB" w:rsidRDefault="006C02EB" w:rsidP="00EA51AE">
      <w:pPr>
        <w:pStyle w:val="Heading1"/>
      </w:pPr>
    </w:p>
    <w:p w14:paraId="2267DA33" w14:textId="77777777" w:rsidR="006C02EB" w:rsidRDefault="006C02EB" w:rsidP="00EA51AE">
      <w:pPr>
        <w:pStyle w:val="Heading1"/>
      </w:pPr>
    </w:p>
    <w:p w14:paraId="726D7BC5" w14:textId="14C69C53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15CB7D10" w:rsidR="00C31931" w:rsidRDefault="00C31931" w:rsidP="00574C73">
      <w:pPr>
        <w:rPr>
          <w:shd w:val="clear" w:color="auto" w:fill="FFFFFF"/>
        </w:rPr>
      </w:pPr>
      <w:r>
        <w:t xml:space="preserve">[15] </w:t>
      </w:r>
    </w:p>
    <w:p w14:paraId="215B52C9" w14:textId="77777777" w:rsidR="00E0513D" w:rsidRDefault="00E0513D" w:rsidP="00574C73">
      <w:pPr>
        <w:rPr>
          <w:shd w:val="clear" w:color="auto" w:fill="FFFFFF"/>
        </w:rPr>
      </w:pPr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375C0A"/>
    <w:rsid w:val="0042117B"/>
    <w:rsid w:val="00503FD8"/>
    <w:rsid w:val="00574C73"/>
    <w:rsid w:val="006C02EB"/>
    <w:rsid w:val="006D7AB7"/>
    <w:rsid w:val="00BA7FA0"/>
    <w:rsid w:val="00C31931"/>
    <w:rsid w:val="00D149D0"/>
    <w:rsid w:val="00E0513D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pWv7GOvuf0?si=4EW5Iv50whZLmrqE" TargetMode="External"/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2025-03-20T19:44:00Z</dcterms:created>
  <dcterms:modified xsi:type="dcterms:W3CDTF">2025-03-20T21:02:00Z</dcterms:modified>
</cp:coreProperties>
</file>