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92238"/>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rPr>
          <w:rFonts w:asciiTheme="minorHAnsi" w:eastAsiaTheme="minorEastAsia" w:hAnsiTheme="minorHAnsi" w:cstheme="minorBidi"/>
          <w:b w:val="0"/>
          <w:bCs w:val="0"/>
          <w:color w:val="auto"/>
          <w:sz w:val="24"/>
          <w:szCs w:val="24"/>
          <w:lang w:eastAsia="ja-JP"/>
        </w:rPr>
        <w:id w:val="-742801323"/>
        <w:docPartObj>
          <w:docPartGallery w:val="Table of Contents"/>
          <w:docPartUnique/>
        </w:docPartObj>
      </w:sdtPr>
      <w:sdtEndPr>
        <w:rPr>
          <w:noProof/>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2419FC75" w14:textId="35346AA0" w:rsidR="00777AC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92238" w:history="1">
            <w:r w:rsidR="00777ACA" w:rsidRPr="00004135">
              <w:rPr>
                <w:rStyle w:val="Hyperlink"/>
                <w:noProof/>
              </w:rPr>
              <w:t>Preliminaries needed to understand Proximal Policy Optimization Algorithms</w:t>
            </w:r>
            <w:r w:rsidR="00777ACA">
              <w:rPr>
                <w:noProof/>
                <w:webHidden/>
              </w:rPr>
              <w:tab/>
            </w:r>
            <w:r w:rsidR="00777ACA">
              <w:rPr>
                <w:noProof/>
                <w:webHidden/>
              </w:rPr>
              <w:fldChar w:fldCharType="begin"/>
            </w:r>
            <w:r w:rsidR="00777ACA">
              <w:rPr>
                <w:noProof/>
                <w:webHidden/>
              </w:rPr>
              <w:instrText xml:space="preserve"> PAGEREF _Toc153692238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13F6D71E" w14:textId="744DC195"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39" w:history="1">
            <w:r w:rsidR="00777ACA" w:rsidRPr="00004135">
              <w:rPr>
                <w:rStyle w:val="Hyperlink"/>
                <w:noProof/>
              </w:rPr>
              <w:t>A bit of theory on Policy Gradient Reinforcement Learning Methods</w:t>
            </w:r>
            <w:r w:rsidR="00777ACA">
              <w:rPr>
                <w:noProof/>
                <w:webHidden/>
              </w:rPr>
              <w:tab/>
            </w:r>
            <w:r w:rsidR="00777ACA">
              <w:rPr>
                <w:noProof/>
                <w:webHidden/>
              </w:rPr>
              <w:fldChar w:fldCharType="begin"/>
            </w:r>
            <w:r w:rsidR="00777ACA">
              <w:rPr>
                <w:noProof/>
                <w:webHidden/>
              </w:rPr>
              <w:instrText xml:space="preserve"> PAGEREF _Toc153692239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7FA75FBA" w14:textId="12C3043D" w:rsidR="00777ACA" w:rsidRDefault="00000000">
          <w:pPr>
            <w:pStyle w:val="TOC3"/>
            <w:tabs>
              <w:tab w:val="right" w:leader="dot" w:pos="9350"/>
            </w:tabs>
            <w:rPr>
              <w:rFonts w:cstheme="minorBidi"/>
              <w:noProof/>
              <w:kern w:val="2"/>
              <w:sz w:val="24"/>
              <w:szCs w:val="24"/>
              <w14:ligatures w14:val="standardContextual"/>
            </w:rPr>
          </w:pPr>
          <w:hyperlink w:anchor="_Toc153692240" w:history="1">
            <w:r w:rsidR="00777ACA" w:rsidRPr="00004135">
              <w:rPr>
                <w:rStyle w:val="Hyperlink"/>
                <w:noProof/>
              </w:rPr>
              <w:t>Policy evaluation (Prediction)</w:t>
            </w:r>
            <w:r w:rsidR="00777ACA">
              <w:rPr>
                <w:noProof/>
                <w:webHidden/>
              </w:rPr>
              <w:tab/>
            </w:r>
            <w:r w:rsidR="00777ACA">
              <w:rPr>
                <w:noProof/>
                <w:webHidden/>
              </w:rPr>
              <w:fldChar w:fldCharType="begin"/>
            </w:r>
            <w:r w:rsidR="00777ACA">
              <w:rPr>
                <w:noProof/>
                <w:webHidden/>
              </w:rPr>
              <w:instrText xml:space="preserve"> PAGEREF _Toc153692240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53106DDC" w14:textId="1987835C" w:rsidR="00777ACA" w:rsidRDefault="00000000">
          <w:pPr>
            <w:pStyle w:val="TOC3"/>
            <w:tabs>
              <w:tab w:val="right" w:leader="dot" w:pos="9350"/>
            </w:tabs>
            <w:rPr>
              <w:rFonts w:cstheme="minorBidi"/>
              <w:noProof/>
              <w:kern w:val="2"/>
              <w:sz w:val="24"/>
              <w:szCs w:val="24"/>
              <w14:ligatures w14:val="standardContextual"/>
            </w:rPr>
          </w:pPr>
          <w:hyperlink w:anchor="_Toc153692241" w:history="1">
            <w:r w:rsidR="00777ACA" w:rsidRPr="00004135">
              <w:rPr>
                <w:rStyle w:val="Hyperlink"/>
                <w:noProof/>
              </w:rPr>
              <w:t>Policy Improvement</w:t>
            </w:r>
            <w:r w:rsidR="00777ACA">
              <w:rPr>
                <w:noProof/>
                <w:webHidden/>
              </w:rPr>
              <w:tab/>
            </w:r>
            <w:r w:rsidR="00777ACA">
              <w:rPr>
                <w:noProof/>
                <w:webHidden/>
              </w:rPr>
              <w:fldChar w:fldCharType="begin"/>
            </w:r>
            <w:r w:rsidR="00777ACA">
              <w:rPr>
                <w:noProof/>
                <w:webHidden/>
              </w:rPr>
              <w:instrText xml:space="preserve"> PAGEREF _Toc153692241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38538489" w14:textId="57CE0BFD"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42" w:history="1">
            <w:r w:rsidR="00777ACA" w:rsidRPr="00004135">
              <w:rPr>
                <w:rStyle w:val="Hyperlink"/>
                <w:noProof/>
              </w:rPr>
              <w:t>Appendix</w:t>
            </w:r>
            <w:r w:rsidR="00777ACA">
              <w:rPr>
                <w:noProof/>
                <w:webHidden/>
              </w:rPr>
              <w:tab/>
            </w:r>
            <w:r w:rsidR="00777ACA">
              <w:rPr>
                <w:noProof/>
                <w:webHidden/>
              </w:rPr>
              <w:fldChar w:fldCharType="begin"/>
            </w:r>
            <w:r w:rsidR="00777ACA">
              <w:rPr>
                <w:noProof/>
                <w:webHidden/>
              </w:rPr>
              <w:instrText xml:space="preserve"> PAGEREF _Toc153692242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77106005" w14:textId="47E5E7AB" w:rsidR="00777ACA" w:rsidRDefault="00000000">
          <w:pPr>
            <w:pStyle w:val="TOC3"/>
            <w:tabs>
              <w:tab w:val="right" w:leader="dot" w:pos="9350"/>
            </w:tabs>
            <w:rPr>
              <w:rFonts w:cstheme="minorBidi"/>
              <w:noProof/>
              <w:kern w:val="2"/>
              <w:sz w:val="24"/>
              <w:szCs w:val="24"/>
              <w14:ligatures w14:val="standardContextual"/>
            </w:rPr>
          </w:pPr>
          <w:hyperlink w:anchor="_Toc153692243" w:history="1">
            <w:r w:rsidR="00777ACA" w:rsidRPr="00004135">
              <w:rPr>
                <w:rStyle w:val="Hyperlink"/>
                <w:noProof/>
              </w:rPr>
              <w:t>Solution of the Bellman system of equations for state values</w:t>
            </w:r>
            <w:r w:rsidR="00777ACA">
              <w:rPr>
                <w:noProof/>
                <w:webHidden/>
              </w:rPr>
              <w:tab/>
            </w:r>
            <w:r w:rsidR="00777ACA">
              <w:rPr>
                <w:noProof/>
                <w:webHidden/>
              </w:rPr>
              <w:fldChar w:fldCharType="begin"/>
            </w:r>
            <w:r w:rsidR="00777ACA">
              <w:rPr>
                <w:noProof/>
                <w:webHidden/>
              </w:rPr>
              <w:instrText xml:space="preserve"> PAGEREF _Toc153692243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4A40A15E" w14:textId="5BE39537" w:rsidR="00777ACA" w:rsidRDefault="00000000">
          <w:pPr>
            <w:pStyle w:val="TOC1"/>
            <w:tabs>
              <w:tab w:val="right" w:leader="dot" w:pos="9350"/>
            </w:tabs>
            <w:rPr>
              <w:rFonts w:cstheme="minorBidi"/>
              <w:b w:val="0"/>
              <w:bCs w:val="0"/>
              <w:i w:val="0"/>
              <w:iCs w:val="0"/>
              <w:noProof/>
              <w:kern w:val="2"/>
              <w14:ligatures w14:val="standardContextual"/>
            </w:rPr>
          </w:pPr>
          <w:hyperlink w:anchor="_Toc153692244" w:history="1">
            <w:r w:rsidR="00777ACA" w:rsidRPr="00004135">
              <w:rPr>
                <w:rStyle w:val="Hyperlink"/>
                <w:noProof/>
              </w:rPr>
              <w:t>Bibliography</w:t>
            </w:r>
            <w:r w:rsidR="00777ACA">
              <w:rPr>
                <w:noProof/>
                <w:webHidden/>
              </w:rPr>
              <w:tab/>
            </w:r>
            <w:r w:rsidR="00777ACA">
              <w:rPr>
                <w:noProof/>
                <w:webHidden/>
              </w:rPr>
              <w:fldChar w:fldCharType="begin"/>
            </w:r>
            <w:r w:rsidR="00777ACA">
              <w:rPr>
                <w:noProof/>
                <w:webHidden/>
              </w:rPr>
              <w:instrText xml:space="preserve"> PAGEREF _Toc153692244 \h </w:instrText>
            </w:r>
            <w:r w:rsidR="00777ACA">
              <w:rPr>
                <w:noProof/>
                <w:webHidden/>
              </w:rPr>
            </w:r>
            <w:r w:rsidR="00777ACA">
              <w:rPr>
                <w:noProof/>
                <w:webHidden/>
              </w:rPr>
              <w:fldChar w:fldCharType="separate"/>
            </w:r>
            <w:r w:rsidR="00777ACA">
              <w:rPr>
                <w:noProof/>
                <w:webHidden/>
              </w:rPr>
              <w:t>5</w:t>
            </w:r>
            <w:r w:rsidR="00777ACA">
              <w:rPr>
                <w:noProof/>
                <w:webHidden/>
              </w:rPr>
              <w:fldChar w:fldCharType="end"/>
            </w:r>
          </w:hyperlink>
        </w:p>
        <w:p w14:paraId="1D1B5E39" w14:textId="2C7B6F3D"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92239"/>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m:rPr>
            <m:scr m:val="script"/>
          </m:rPr>
          <w:rPr>
            <w:rFonts w:ascii="Cambria Math" w:hAnsi="Cambria Math"/>
            <w:sz w:val="20"/>
            <w:szCs w:val="20"/>
          </w:rPr>
          <m:t xml:space="preserve">S,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92240"/>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5B4DF22A" w14:textId="13FDF122" w:rsidR="00DB5CDE" w:rsidRDefault="00DB5CDE">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(6)</w:t>
      </w:r>
    </w:p>
    <w:p w14:paraId="1AC43627" w14:textId="77777777" w:rsidR="00DB5CDE" w:rsidRDefault="00DB5CDE">
      <w:pPr>
        <w:rPr>
          <w:sz w:val="20"/>
          <w:szCs w:val="20"/>
        </w:rPr>
      </w:pPr>
    </w:p>
    <w:p w14:paraId="1832B686" w14:textId="14112C4A"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w:t>
      </w:r>
      <w:r w:rsidR="00DB5CDE">
        <w:rPr>
          <w:sz w:val="20"/>
          <w:szCs w:val="20"/>
        </w:rPr>
        <w:t>6</w:t>
      </w:r>
      <w:r>
        <w:rPr>
          <w:sz w:val="20"/>
          <w:szCs w:val="20"/>
        </w:rPr>
        <w:t xml:space="preserv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oMath>
      <w:r w:rsidR="002F4924">
        <w:rPr>
          <w:sz w:val="20"/>
          <w:szCs w:val="20"/>
        </w:rPr>
        <w:t>.</w:t>
      </w:r>
    </w:p>
    <w:p w14:paraId="5F363664" w14:textId="77777777" w:rsidR="008360D4" w:rsidRDefault="008360D4">
      <w:pPr>
        <w:rPr>
          <w:sz w:val="20"/>
          <w:szCs w:val="20"/>
        </w:rPr>
      </w:pPr>
    </w:p>
    <w:p w14:paraId="6E6EA3EE" w14:textId="77777777" w:rsidR="002D3584" w:rsidRDefault="002D358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4A292520" w:rsidR="007B4735" w:rsidRDefault="009E19D8">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C4AA907">
                <wp:simplePos x="0" y="0"/>
                <wp:positionH relativeFrom="column">
                  <wp:posOffset>59018</wp:posOffset>
                </wp:positionH>
                <wp:positionV relativeFrom="paragraph">
                  <wp:posOffset>295991</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000000"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4.65pt;margin-top:23.3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sidR="003800FD">
        <w:rPr>
          <w:sz w:val="20"/>
          <w:szCs w:val="20"/>
        </w:rPr>
        <w:t>Backup diagram for the update</w:t>
      </w:r>
      <w:r w:rsidR="00496AA2">
        <w:rPr>
          <w:sz w:val="20"/>
          <w:szCs w:val="20"/>
        </w:rPr>
        <w:t xml:space="preserve"> relation</w:t>
      </w:r>
      <w:r w:rsidR="003800FD">
        <w:rPr>
          <w:sz w:val="20"/>
          <w:szCs w:val="20"/>
        </w:rPr>
        <w:t xml:space="preserve"> (5)</w:t>
      </w:r>
    </w:p>
    <w:p w14:paraId="453F7855" w14:textId="266D4CD4"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44070604" w:rsidR="00514BDA" w:rsidRDefault="00514BDA">
      <w:pPr>
        <w:rPr>
          <w:sz w:val="20"/>
          <w:szCs w:val="20"/>
        </w:rPr>
      </w:pPr>
    </w:p>
    <w:p w14:paraId="6093542E" w14:textId="16F13DFC"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FA81F82"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(5)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473026D6" w:rsidR="00496AA2" w:rsidRDefault="00496AA2" w:rsidP="00496AA2">
      <w:pPr>
        <w:rPr>
          <w:sz w:val="20"/>
          <w:szCs w:val="20"/>
        </w:rPr>
      </w:pPr>
    </w:p>
    <w:p w14:paraId="2CE2F90E" w14:textId="656749BE" w:rsidR="006D550C" w:rsidRDefault="006D550C" w:rsidP="006D550C">
      <w:pPr>
        <w:pStyle w:val="Heading4"/>
      </w:pPr>
      <w:r>
        <w:t xml:space="preserve">Policy evaluation for the </w:t>
      </w:r>
      <w:r w:rsidR="00654E14">
        <w:t>action</w:t>
      </w:r>
      <w:r>
        <w:t xml:space="preserve"> value</w:t>
      </w:r>
      <w:r w:rsidR="00654E14">
        <w:t>s</w:t>
      </w:r>
    </w:p>
    <w:p w14:paraId="17A4432A" w14:textId="4BAD5E3A"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5D1C3855" w:rsidR="00F11AE7" w:rsidRDefault="00F11AE7" w:rsidP="00496AA2">
      <w:pPr>
        <w:rPr>
          <w:sz w:val="20"/>
          <w:szCs w:val="20"/>
        </w:rPr>
      </w:pPr>
    </w:p>
    <w:p w14:paraId="0116FE37" w14:textId="27F9DC6D"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4AF49BD3" w:rsidR="007A5866" w:rsidRDefault="007A5866" w:rsidP="00496AA2">
      <w:pPr>
        <w:rPr>
          <w:sz w:val="20"/>
          <w:szCs w:val="20"/>
        </w:rPr>
      </w:pPr>
    </w:p>
    <w:p w14:paraId="737BCFB5" w14:textId="3A03950D"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2C63EDE7" w:rsidR="008521AC"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w:t>
      </w:r>
      <w:r w:rsidR="004948DF">
        <w:rPr>
          <w:sz w:val="20"/>
          <w:szCs w:val="20"/>
        </w:rPr>
        <w:t>7</w:t>
      </w:r>
      <w:r w:rsidR="008521AC">
        <w:rPr>
          <w:sz w:val="20"/>
          <w:szCs w:val="20"/>
        </w:rPr>
        <w:t>)</w:t>
      </w:r>
    </w:p>
    <w:p w14:paraId="0BA0E720" w14:textId="7CE6723A"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1150C0B7" w:rsidR="008521AC" w:rsidRDefault="008521AC" w:rsidP="00496AA2">
      <w:pPr>
        <w:rPr>
          <w:sz w:val="20"/>
          <w:szCs w:val="20"/>
        </w:rPr>
      </w:pPr>
    </w:p>
    <w:p w14:paraId="3810E839" w14:textId="7664237B"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w:t>
      </w:r>
      <w:r w:rsidR="004948DF">
        <w:rPr>
          <w:sz w:val="20"/>
          <w:szCs w:val="20"/>
        </w:rPr>
        <w:t>7</w:t>
      </w:r>
      <w:r>
        <w:rPr>
          <w:sz w:val="20"/>
          <w:szCs w:val="20"/>
        </w:rPr>
        <w:t>) gives:</w:t>
      </w:r>
    </w:p>
    <w:p w14:paraId="0BAAC046" w14:textId="1B64F541"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w:t>
      </w:r>
      <w:r w:rsidR="004948DF">
        <w:rPr>
          <w:sz w:val="20"/>
          <w:szCs w:val="20"/>
        </w:rPr>
        <w:t>8</w:t>
      </w:r>
      <w:r w:rsidR="008521AC">
        <w:rPr>
          <w:sz w:val="20"/>
          <w:szCs w:val="20"/>
        </w:rPr>
        <w:t>)</w:t>
      </w:r>
    </w:p>
    <w:p w14:paraId="6D9E869D" w14:textId="5FE29A6D" w:rsidR="008521AC" w:rsidRDefault="008521AC" w:rsidP="00496AA2">
      <w:pPr>
        <w:rPr>
          <w:sz w:val="20"/>
          <w:szCs w:val="20"/>
        </w:rPr>
      </w:pPr>
    </w:p>
    <w:p w14:paraId="76FB4037" w14:textId="2D98B35C" w:rsidR="008521AC" w:rsidRDefault="00014CCA" w:rsidP="00496AA2">
      <w:pPr>
        <w:rPr>
          <w:sz w:val="20"/>
          <w:szCs w:val="20"/>
        </w:rPr>
      </w:pPr>
      <w:r>
        <w:rPr>
          <w:sz w:val="20"/>
          <w:szCs w:val="20"/>
        </w:rPr>
        <w:t>The expectation in the right-hand side of (7) is explicitly expressed in terms of the environment dynamics</w:t>
      </w:r>
    </w:p>
    <w:p w14:paraId="18ED3E61" w14:textId="1F84129D"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w:t>
      </w:r>
      <w:r w:rsidR="004948DF">
        <w:rPr>
          <w:sz w:val="20"/>
          <w:szCs w:val="20"/>
        </w:rPr>
        <w:t>9</w:t>
      </w:r>
      <w:r w:rsidR="00014CCA">
        <w:rPr>
          <w:sz w:val="20"/>
          <w:szCs w:val="20"/>
        </w:rPr>
        <w:t>)</w:t>
      </w:r>
    </w:p>
    <w:p w14:paraId="304FD790" w14:textId="5B0FDC8B" w:rsidR="00014CCA" w:rsidRDefault="00014CCA" w:rsidP="00496AA2">
      <w:pPr>
        <w:rPr>
          <w:sz w:val="20"/>
          <w:szCs w:val="20"/>
        </w:rPr>
      </w:pPr>
    </w:p>
    <w:p w14:paraId="7B9D4FCB" w14:textId="6B1CCC19"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1F1C0EB4" w:rsidR="007A5866"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w:t>
      </w:r>
      <w:r w:rsidR="004948DF">
        <w:rPr>
          <w:sz w:val="20"/>
          <w:szCs w:val="20"/>
        </w:rPr>
        <w:t>10</w:t>
      </w:r>
      <w:r w:rsidR="00014CCA">
        <w:rPr>
          <w:sz w:val="20"/>
          <w:szCs w:val="20"/>
        </w:rPr>
        <w:t>)</w:t>
      </w:r>
    </w:p>
    <w:p w14:paraId="276E522E" w14:textId="113D16E8" w:rsidR="00F11AE7" w:rsidRDefault="00F11AE7" w:rsidP="00496AA2">
      <w:pPr>
        <w:rPr>
          <w:sz w:val="20"/>
          <w:szCs w:val="20"/>
        </w:rPr>
      </w:pPr>
    </w:p>
    <w:p w14:paraId="3662CD8D" w14:textId="3A6B3D05" w:rsidR="00496AA2" w:rsidRDefault="00496AA2" w:rsidP="00496AA2">
      <w:pPr>
        <w:rPr>
          <w:sz w:val="20"/>
          <w:szCs w:val="20"/>
        </w:rPr>
      </w:pPr>
    </w:p>
    <w:p w14:paraId="7E0F756F" w14:textId="795ED5FD" w:rsidR="0071724D" w:rsidRDefault="009E19D8" w:rsidP="009E19D8">
      <w:pPr>
        <w:keepNext/>
        <w:keepLines/>
        <w:rPr>
          <w:sz w:val="20"/>
          <w:szCs w:val="20"/>
        </w:rPr>
      </w:pPr>
      <w:r>
        <w:rPr>
          <w:sz w:val="20"/>
          <w:szCs w:val="20"/>
        </w:rPr>
        <w:lastRenderedPageBreak/>
        <w:t>Figure 2: Backup diagram for the update relation (</w:t>
      </w:r>
      <w:r w:rsidR="004948DF">
        <w:rPr>
          <w:sz w:val="20"/>
          <w:szCs w:val="20"/>
        </w:rPr>
        <w:t>10</w:t>
      </w:r>
      <w:r>
        <w:rPr>
          <w:sz w:val="20"/>
          <w:szCs w:val="20"/>
        </w:rPr>
        <w:t>)</w:t>
      </w:r>
    </w:p>
    <w:p w14:paraId="286AAD32" w14:textId="6E701081" w:rsidR="00754A3C" w:rsidRDefault="00754A3C" w:rsidP="009E19D8">
      <w:pPr>
        <w:keepNext/>
        <w:keepLines/>
        <w:rPr>
          <w:sz w:val="20"/>
          <w:szCs w:val="20"/>
        </w:rPr>
      </w:pPr>
    </w:p>
    <w:p w14:paraId="6440010D" w14:textId="72E4C340" w:rsidR="009E19D8" w:rsidRDefault="009E19D8" w:rsidP="009E19D8">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4EE03715" wp14:editId="7B1E611F">
                <wp:simplePos x="0" y="0"/>
                <wp:positionH relativeFrom="column">
                  <wp:posOffset>98847</wp:posOffset>
                </wp:positionH>
                <wp:positionV relativeFrom="paragraph">
                  <wp:posOffset>496</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4EE03715" id="Group 91" o:spid="_x0000_s1051" style="position:absolute;margin-left:7.8pt;margin-top:.05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45B51F68" w14:textId="012B3D8C" w:rsidR="009E19D8" w:rsidRDefault="009E19D8">
      <w:pPr>
        <w:rPr>
          <w:sz w:val="20"/>
          <w:szCs w:val="20"/>
        </w:rPr>
      </w:pPr>
    </w:p>
    <w:p w14:paraId="63EF4E3D" w14:textId="123B30C0" w:rsidR="009E19D8" w:rsidRDefault="009E19D8">
      <w:pPr>
        <w:rPr>
          <w:sz w:val="20"/>
          <w:szCs w:val="20"/>
        </w:rPr>
      </w:pPr>
      <w:r w:rsidRPr="009E19D8">
        <w:rPr>
          <w:color w:val="FF0000"/>
          <w:sz w:val="20"/>
          <w:szCs w:val="20"/>
        </w:rPr>
        <w:t>//TODO: finish the algorithm of policy-evaluation for action values</w:t>
      </w:r>
    </w:p>
    <w:p w14:paraId="3D8B038D" w14:textId="77777777" w:rsidR="009E19D8" w:rsidRDefault="009E19D8">
      <w:pPr>
        <w:rPr>
          <w:sz w:val="20"/>
          <w:szCs w:val="20"/>
        </w:rPr>
      </w:pPr>
    </w:p>
    <w:p w14:paraId="1C39951F" w14:textId="360DD707" w:rsidR="009E19D8" w:rsidRDefault="00777ACA" w:rsidP="00777ACA">
      <w:pPr>
        <w:pStyle w:val="Heading3"/>
      </w:pPr>
      <w:bookmarkStart w:id="3" w:name="_Toc153692241"/>
      <w:r>
        <w:t>Policy Improvement</w:t>
      </w:r>
      <w:bookmarkEnd w:id="3"/>
    </w:p>
    <w:p w14:paraId="7791460F" w14:textId="3D094B2D" w:rsidR="00777ACA" w:rsidRDefault="00777ACA">
      <w:pPr>
        <w:rPr>
          <w:sz w:val="20"/>
          <w:szCs w:val="20"/>
        </w:rPr>
      </w:pPr>
      <w:r>
        <w:rPr>
          <w:sz w:val="20"/>
          <w:szCs w:val="20"/>
        </w:rPr>
        <w:t xml:space="preserve">We are computing the (state/state-action) value function </w:t>
      </w:r>
      <w:r w:rsidR="00902783">
        <w:rPr>
          <w:sz w:val="20"/>
          <w:szCs w:val="20"/>
        </w:rPr>
        <w:t xml:space="preserve">for a policy to help find  better policies. </w:t>
      </w:r>
    </w:p>
    <w:p w14:paraId="15705501" w14:textId="2C2A3583" w:rsidR="00902783" w:rsidRDefault="00902783">
      <w:pPr>
        <w:rPr>
          <w:sz w:val="20"/>
          <w:szCs w:val="20"/>
        </w:rPr>
      </w:pPr>
      <w:r>
        <w:rPr>
          <w:sz w:val="20"/>
          <w:szCs w:val="20"/>
        </w:rPr>
        <w:t xml:space="preserve">Let us assume that we have determined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arbitrary deterministic policy </w:t>
      </w:r>
      <m:oMath>
        <m:r>
          <w:rPr>
            <w:rFonts w:ascii="Cambria Math" w:hAnsi="Cambria Math"/>
            <w:sz w:val="20"/>
            <w:szCs w:val="20"/>
          </w:rPr>
          <m:t>π</m:t>
        </m:r>
      </m:oMath>
      <w:r>
        <w:rPr>
          <w:sz w:val="20"/>
          <w:szCs w:val="20"/>
        </w:rPr>
        <w:t>.</w:t>
      </w:r>
      <w:r w:rsidR="00C322E8">
        <w:rPr>
          <w:sz w:val="20"/>
          <w:szCs w:val="20"/>
        </w:rPr>
        <w:t xml:space="preserve"> For some state </w:t>
      </w:r>
      <m:oMath>
        <m:r>
          <w:rPr>
            <w:rFonts w:ascii="Cambria Math" w:hAnsi="Cambria Math"/>
            <w:sz w:val="20"/>
            <w:szCs w:val="20"/>
          </w:rPr>
          <m:t>s</m:t>
        </m:r>
      </m:oMath>
      <w:r w:rsidR="00C322E8">
        <w:rPr>
          <w:sz w:val="20"/>
          <w:szCs w:val="20"/>
        </w:rPr>
        <w:t xml:space="preserve"> we would like to know whether or not we should change the policy to deterministically choose an action </w:t>
      </w:r>
      <m:oMath>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C322E8">
        <w:rPr>
          <w:sz w:val="20"/>
          <w:szCs w:val="20"/>
        </w:rPr>
        <w:t>.</w:t>
      </w:r>
    </w:p>
    <w:p w14:paraId="69FBA2EA" w14:textId="77777777" w:rsidR="00523F9E" w:rsidRDefault="00C322E8">
      <w:pPr>
        <w:rPr>
          <w:sz w:val="20"/>
          <w:szCs w:val="20"/>
        </w:rPr>
      </w:pPr>
      <w:r>
        <w:rPr>
          <w:sz w:val="20"/>
          <w:szCs w:val="20"/>
        </w:rPr>
        <w:t xml:space="preserve">We know how good it is </w:t>
      </w:r>
      <w:r w:rsidR="00D74ED4">
        <w:rPr>
          <w:sz w:val="20"/>
          <w:szCs w:val="20"/>
        </w:rPr>
        <w:t xml:space="preserve">to follow the current policy from </w:t>
      </w:r>
      <m:oMath>
        <m:r>
          <w:rPr>
            <w:rFonts w:ascii="Cambria Math" w:hAnsi="Cambria Math"/>
            <w:sz w:val="20"/>
            <w:szCs w:val="20"/>
          </w:rPr>
          <m:t>s</m:t>
        </m:r>
      </m:oMath>
      <w:r w:rsidR="00D74ED4">
        <w:rPr>
          <w:sz w:val="20"/>
          <w:szCs w:val="20"/>
        </w:rPr>
        <w:t xml:space="preserve"> – </w:t>
      </w:r>
      <w:r w:rsidR="0099339D">
        <w:rPr>
          <w:sz w:val="20"/>
          <w:szCs w:val="20"/>
        </w:rPr>
        <w:t xml:space="preserve"> that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901C7F">
        <w:rPr>
          <w:sz w:val="20"/>
          <w:szCs w:val="20"/>
        </w:rPr>
        <w:t xml:space="preserve">, is the expected return when starting in </w:t>
      </w:r>
      <m:oMath>
        <m:r>
          <w:rPr>
            <w:rFonts w:ascii="Cambria Math" w:hAnsi="Cambria Math"/>
            <w:sz w:val="20"/>
            <w:szCs w:val="20"/>
          </w:rPr>
          <m:t>s</m:t>
        </m:r>
      </m:oMath>
      <w:r w:rsidR="00901C7F">
        <w:rPr>
          <w:sz w:val="20"/>
          <w:szCs w:val="20"/>
        </w:rPr>
        <w:t xml:space="preserve"> and following </w:t>
      </w:r>
      <m:oMath>
        <m:r>
          <w:rPr>
            <w:rFonts w:ascii="Cambria Math" w:hAnsi="Cambria Math"/>
            <w:sz w:val="20"/>
            <w:szCs w:val="20"/>
          </w:rPr>
          <m:t>π</m:t>
        </m:r>
      </m:oMath>
      <w:r w:rsidR="00901C7F">
        <w:rPr>
          <w:sz w:val="20"/>
          <w:szCs w:val="20"/>
        </w:rPr>
        <w:t xml:space="preserve"> thereafter. </w:t>
      </w:r>
    </w:p>
    <w:p w14:paraId="284E46B2" w14:textId="17F97DDC" w:rsidR="00C322E8" w:rsidRDefault="00C847E6">
      <w:pPr>
        <w:rPr>
          <w:sz w:val="20"/>
          <w:szCs w:val="20"/>
        </w:rPr>
      </w:pPr>
      <w:r w:rsidRPr="00523F9E">
        <w:rPr>
          <w:sz w:val="20"/>
          <w:szCs w:val="20"/>
          <w:u w:val="single"/>
        </w:rPr>
        <w:t>Question</w:t>
      </w:r>
      <w:r>
        <w:rPr>
          <w:sz w:val="20"/>
          <w:szCs w:val="20"/>
        </w:rPr>
        <w:t xml:space="preserve">: </w:t>
      </w:r>
      <w:r w:rsidR="00523F9E">
        <w:rPr>
          <w:sz w:val="20"/>
          <w:szCs w:val="20"/>
        </w:rPr>
        <w:t xml:space="preserve">would be for a better or worse to change to a new policy from the current moment on (that is, state </w:t>
      </w:r>
      <m:oMath>
        <m:r>
          <w:rPr>
            <w:rFonts w:ascii="Cambria Math" w:hAnsi="Cambria Math"/>
            <w:sz w:val="20"/>
            <w:szCs w:val="20"/>
          </w:rPr>
          <m:t>s</m:t>
        </m:r>
      </m:oMath>
      <w:r w:rsidR="00523F9E">
        <w:rPr>
          <w:sz w:val="20"/>
          <w:szCs w:val="20"/>
        </w:rPr>
        <w:t>) ?</w:t>
      </w:r>
    </w:p>
    <w:p w14:paraId="744F610F" w14:textId="7706D888" w:rsidR="00523F9E" w:rsidRDefault="00523F9E">
      <w:pPr>
        <w:rPr>
          <w:sz w:val="20"/>
          <w:szCs w:val="20"/>
        </w:rPr>
      </w:pPr>
      <w:r>
        <w:rPr>
          <w:sz w:val="20"/>
          <w:szCs w:val="20"/>
        </w:rPr>
        <w:t xml:space="preserve">One way to answer this question is to consider selecting </w:t>
      </w:r>
      <m:oMath>
        <m:r>
          <w:rPr>
            <w:rFonts w:ascii="Cambria Math" w:hAnsi="Cambria Math"/>
            <w:sz w:val="20"/>
            <w:szCs w:val="20"/>
          </w:rPr>
          <m:t>a</m:t>
        </m:r>
      </m:oMath>
      <w:r>
        <w:rPr>
          <w:sz w:val="20"/>
          <w:szCs w:val="20"/>
        </w:rPr>
        <w:t xml:space="preserve"> in </w:t>
      </w:r>
      <m:oMath>
        <m:r>
          <w:rPr>
            <w:rFonts w:ascii="Cambria Math" w:hAnsi="Cambria Math"/>
            <w:sz w:val="20"/>
            <w:szCs w:val="20"/>
          </w:rPr>
          <m:t>s</m:t>
        </m:r>
      </m:oMath>
      <w:r>
        <w:rPr>
          <w:sz w:val="20"/>
          <w:szCs w:val="20"/>
        </w:rPr>
        <w:t xml:space="preserve"> and thereafter following the existing policy </w:t>
      </w:r>
      <m:oMath>
        <m:r>
          <w:rPr>
            <w:rFonts w:ascii="Cambria Math" w:hAnsi="Cambria Math"/>
            <w:sz w:val="20"/>
            <w:szCs w:val="20"/>
          </w:rPr>
          <m:t>π</m:t>
        </m:r>
      </m:oMath>
      <w:r>
        <w:rPr>
          <w:sz w:val="20"/>
          <w:szCs w:val="20"/>
        </w:rPr>
        <w:t>.</w:t>
      </w:r>
    </w:p>
    <w:p w14:paraId="7ED391DD" w14:textId="2A57E189" w:rsidR="00977353" w:rsidRDefault="00977353">
      <w:pPr>
        <w:rPr>
          <w:sz w:val="20"/>
          <w:szCs w:val="20"/>
        </w:rPr>
      </w:pPr>
      <w:r>
        <w:rPr>
          <w:sz w:val="20"/>
          <w:szCs w:val="20"/>
        </w:rPr>
        <w:t>The value of this way of behaving is:</w:t>
      </w:r>
    </w:p>
    <w:p w14:paraId="03A39B90" w14:textId="77777777" w:rsidR="00993CAD" w:rsidRDefault="00993CAD">
      <w:pPr>
        <w:rPr>
          <w:sz w:val="20"/>
          <w:szCs w:val="20"/>
        </w:rPr>
      </w:pPr>
    </w:p>
    <w:p w14:paraId="3C3A342E" w14:textId="5AFC0219" w:rsidR="009367B1" w:rsidRPr="009367B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993CAD">
        <w:rPr>
          <w:sz w:val="20"/>
          <w:szCs w:val="20"/>
        </w:rPr>
        <w:t xml:space="preserve"> </w:t>
      </w:r>
    </w:p>
    <w:p w14:paraId="697C5BB4" w14:textId="49DA6418" w:rsidR="00977353" w:rsidRDefault="00993CAD">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(10)</w:t>
      </w:r>
    </w:p>
    <w:p w14:paraId="350970FC" w14:textId="77777777" w:rsidR="00993CAD" w:rsidRDefault="00993CAD">
      <w:pPr>
        <w:rPr>
          <w:sz w:val="20"/>
          <w:szCs w:val="20"/>
        </w:rPr>
      </w:pPr>
    </w:p>
    <w:p w14:paraId="2AA3AF1F" w14:textId="11CFD0DD" w:rsidR="00993CAD" w:rsidRDefault="00993CAD">
      <w:pPr>
        <w:rPr>
          <w:sz w:val="20"/>
          <w:szCs w:val="20"/>
        </w:rPr>
      </w:pPr>
      <w:r>
        <w:rPr>
          <w:sz w:val="20"/>
          <w:szCs w:val="20"/>
        </w:rPr>
        <w:t xml:space="preserve">The key criterion is </w:t>
      </w:r>
      <w:r w:rsidR="0033662E">
        <w:rPr>
          <w:sz w:val="20"/>
          <w:szCs w:val="20"/>
        </w:rPr>
        <w:t xml:space="preserve">whether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33662E">
        <w:rPr>
          <w:sz w:val="20"/>
          <w:szCs w:val="20"/>
        </w:rPr>
        <w:t xml:space="preserve"> computed by (10) is greater or less than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33662E">
        <w:rPr>
          <w:sz w:val="20"/>
          <w:szCs w:val="20"/>
        </w:rPr>
        <w:t xml:space="preserve">. </w:t>
      </w:r>
      <w:r w:rsidR="00135B85">
        <w:rPr>
          <w:sz w:val="20"/>
          <w:szCs w:val="20"/>
        </w:rPr>
        <w:t xml:space="preserve">If it is greater this means it is better to select </w:t>
      </w:r>
      <m:oMath>
        <m:r>
          <w:rPr>
            <w:rFonts w:ascii="Cambria Math" w:hAnsi="Cambria Math"/>
            <w:sz w:val="20"/>
            <w:szCs w:val="20"/>
          </w:rPr>
          <m:t>a</m:t>
        </m:r>
      </m:oMath>
      <w:r w:rsidR="00135B85">
        <w:rPr>
          <w:sz w:val="20"/>
          <w:szCs w:val="20"/>
        </w:rPr>
        <w:t xml:space="preserve"> once in </w:t>
      </w:r>
      <m:oMath>
        <m:r>
          <w:rPr>
            <w:rFonts w:ascii="Cambria Math" w:hAnsi="Cambria Math"/>
            <w:sz w:val="20"/>
            <w:szCs w:val="20"/>
          </w:rPr>
          <m:t>s</m:t>
        </m:r>
      </m:oMath>
      <w:r w:rsidR="00135B85">
        <w:rPr>
          <w:sz w:val="20"/>
          <w:szCs w:val="20"/>
        </w:rPr>
        <w:t xml:space="preserve">, and thereafter follow </w:t>
      </w:r>
      <m:oMath>
        <m:r>
          <w:rPr>
            <w:rFonts w:ascii="Cambria Math" w:hAnsi="Cambria Math"/>
            <w:sz w:val="20"/>
            <w:szCs w:val="20"/>
          </w:rPr>
          <m:t>π</m:t>
        </m:r>
      </m:oMath>
      <w:r w:rsidR="00135B85">
        <w:rPr>
          <w:sz w:val="20"/>
          <w:szCs w:val="20"/>
        </w:rPr>
        <w:t xml:space="preserve">. In such case one would expect that it would be better still to select </w:t>
      </w:r>
      <m:oMath>
        <m:r>
          <w:rPr>
            <w:rFonts w:ascii="Cambria Math" w:hAnsi="Cambria Math"/>
            <w:sz w:val="20"/>
            <w:szCs w:val="20"/>
          </w:rPr>
          <m:t>a</m:t>
        </m:r>
      </m:oMath>
      <w:r w:rsidR="00135B85">
        <w:rPr>
          <w:sz w:val="20"/>
          <w:szCs w:val="20"/>
        </w:rPr>
        <w:t xml:space="preserve"> every time </w:t>
      </w:r>
      <m:oMath>
        <m:r>
          <w:rPr>
            <w:rFonts w:ascii="Cambria Math" w:hAnsi="Cambria Math"/>
            <w:sz w:val="20"/>
            <w:szCs w:val="20"/>
          </w:rPr>
          <m:t>s</m:t>
        </m:r>
      </m:oMath>
      <w:r w:rsidR="00135B85">
        <w:rPr>
          <w:sz w:val="20"/>
          <w:szCs w:val="20"/>
        </w:rPr>
        <w:t xml:space="preserve"> is encountered than it would be to follow </w:t>
      </w:r>
      <m:oMath>
        <m:r>
          <w:rPr>
            <w:rFonts w:ascii="Cambria Math" w:hAnsi="Cambria Math"/>
            <w:sz w:val="20"/>
            <w:szCs w:val="20"/>
          </w:rPr>
          <m:t>π</m:t>
        </m:r>
      </m:oMath>
      <w:r w:rsidR="00135B85">
        <w:rPr>
          <w:sz w:val="20"/>
          <w:szCs w:val="20"/>
        </w:rPr>
        <w:t xml:space="preserve"> all the time. </w:t>
      </w:r>
      <w:r w:rsidR="00A0478A">
        <w:rPr>
          <w:sz w:val="20"/>
          <w:szCs w:val="20"/>
        </w:rPr>
        <w:t xml:space="preserve">So one would expect that the new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A0478A">
        <w:rPr>
          <w:sz w:val="20"/>
          <w:szCs w:val="20"/>
        </w:rPr>
        <w:t xml:space="preserve"> constructed in such way by amending </w:t>
      </w:r>
      <m:oMath>
        <m:r>
          <w:rPr>
            <w:rFonts w:ascii="Cambria Math" w:hAnsi="Cambria Math"/>
            <w:sz w:val="20"/>
            <w:szCs w:val="20"/>
          </w:rPr>
          <m:t>π</m:t>
        </m:r>
      </m:oMath>
      <w:r w:rsidR="00A0478A">
        <w:rPr>
          <w:sz w:val="20"/>
          <w:szCs w:val="20"/>
        </w:rPr>
        <w:t xml:space="preserve"> would be better one overall.</w:t>
      </w:r>
      <w:r w:rsidR="00F740BE">
        <w:rPr>
          <w:sz w:val="20"/>
          <w:szCs w:val="20"/>
        </w:rPr>
        <w:t xml:space="preserve"> This is a special case of the </w:t>
      </w:r>
      <w:r w:rsidR="00F740BE" w:rsidRPr="00F740BE">
        <w:rPr>
          <w:i/>
          <w:iCs/>
          <w:sz w:val="20"/>
          <w:szCs w:val="20"/>
        </w:rPr>
        <w:t>policy improvement theorem</w:t>
      </w:r>
      <w:r w:rsidR="00F740BE">
        <w:rPr>
          <w:sz w:val="20"/>
          <w:szCs w:val="20"/>
        </w:rPr>
        <w:t xml:space="preserve">. </w:t>
      </w:r>
    </w:p>
    <w:p w14:paraId="63AE638F" w14:textId="77777777" w:rsidR="00F740BE" w:rsidRDefault="00F740BE">
      <w:pPr>
        <w:rPr>
          <w:sz w:val="20"/>
          <w:szCs w:val="20"/>
        </w:rPr>
      </w:pPr>
    </w:p>
    <w:p w14:paraId="6DE394C6" w14:textId="27F17E02" w:rsidR="00F740BE" w:rsidRPr="00F740BE" w:rsidRDefault="00F740BE">
      <w:pPr>
        <w:rPr>
          <w:b/>
          <w:bCs/>
          <w:sz w:val="20"/>
          <w:szCs w:val="20"/>
        </w:rPr>
      </w:pPr>
      <w:r w:rsidRPr="00F740BE">
        <w:rPr>
          <w:b/>
          <w:bCs/>
          <w:sz w:val="20"/>
          <w:szCs w:val="20"/>
        </w:rPr>
        <w:t>Policy improvement theorem</w:t>
      </w:r>
    </w:p>
    <w:p w14:paraId="06F3991B" w14:textId="698E9B7A" w:rsidR="00F740BE" w:rsidRDefault="00F740BE">
      <w:pPr>
        <w:rPr>
          <w:sz w:val="20"/>
          <w:szCs w:val="20"/>
        </w:rPr>
      </w:pPr>
      <w:r>
        <w:rPr>
          <w:sz w:val="20"/>
          <w:szCs w:val="20"/>
        </w:rPr>
        <w:t xml:space="preserve">Let </w:t>
      </w:r>
      <m:oMath>
        <m:r>
          <w:rPr>
            <w:rFonts w:ascii="Cambria Math" w:hAnsi="Cambria Math"/>
            <w:sz w:val="20"/>
            <w:szCs w:val="20"/>
          </w:rPr>
          <m:t>π</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be any pair of deterministic policies such as that, for all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681D76AE" w14:textId="77777777" w:rsidR="00F740BE" w:rsidRDefault="00F740BE">
      <w:pPr>
        <w:rPr>
          <w:sz w:val="20"/>
          <w:szCs w:val="20"/>
        </w:rPr>
      </w:pPr>
    </w:p>
    <w:p w14:paraId="4AABABDB" w14:textId="49B5FAA7" w:rsidR="00F740BE"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54A80">
        <w:rPr>
          <w:sz w:val="20"/>
          <w:szCs w:val="20"/>
        </w:rPr>
        <w:t xml:space="preserve">       (11)</w:t>
      </w:r>
    </w:p>
    <w:p w14:paraId="55C42057" w14:textId="77777777" w:rsidR="00B54A80" w:rsidRDefault="00B54A80">
      <w:pPr>
        <w:rPr>
          <w:sz w:val="20"/>
          <w:szCs w:val="20"/>
        </w:rPr>
      </w:pPr>
    </w:p>
    <w:p w14:paraId="4CDA6956" w14:textId="5B0AA581" w:rsidR="00B54A80" w:rsidRDefault="009024AF">
      <w:pPr>
        <w:rPr>
          <w:sz w:val="20"/>
          <w:szCs w:val="20"/>
        </w:rPr>
      </w:pPr>
      <w:r>
        <w:rPr>
          <w:sz w:val="20"/>
          <w:szCs w:val="20"/>
        </w:rPr>
        <w:t xml:space="preserve">Then the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must be as good as, or better than, </w:t>
      </w:r>
      <m:oMath>
        <m:r>
          <w:rPr>
            <w:rFonts w:ascii="Cambria Math" w:hAnsi="Cambria Math"/>
            <w:sz w:val="20"/>
            <w:szCs w:val="20"/>
          </w:rPr>
          <m:t>π</m:t>
        </m:r>
      </m:oMath>
      <w:r>
        <w:rPr>
          <w:sz w:val="20"/>
          <w:szCs w:val="20"/>
        </w:rPr>
        <w:t xml:space="preserve">. That is, it must obtain greater or equal expected return from all states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33511A98" w14:textId="77777777" w:rsidR="009024AF" w:rsidRDefault="009024AF">
      <w:pPr>
        <w:rPr>
          <w:sz w:val="20"/>
          <w:szCs w:val="20"/>
        </w:rPr>
      </w:pPr>
    </w:p>
    <w:p w14:paraId="4D5F2AD1" w14:textId="59DDD124" w:rsidR="009024A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FF645A">
        <w:rPr>
          <w:sz w:val="20"/>
          <w:szCs w:val="20"/>
        </w:rPr>
        <w:t xml:space="preserve">            (12)</w:t>
      </w:r>
    </w:p>
    <w:p w14:paraId="68130130" w14:textId="77777777" w:rsidR="00FF645A" w:rsidRDefault="00FF645A">
      <w:pPr>
        <w:rPr>
          <w:sz w:val="20"/>
          <w:szCs w:val="20"/>
        </w:rPr>
      </w:pPr>
    </w:p>
    <w:p w14:paraId="6A5C49EF" w14:textId="2DCD6E07" w:rsidR="00FF645A" w:rsidRDefault="00E62E24">
      <w:pPr>
        <w:rPr>
          <w:sz w:val="20"/>
          <w:szCs w:val="20"/>
        </w:rPr>
      </w:pPr>
      <w:r>
        <w:rPr>
          <w:sz w:val="20"/>
          <w:szCs w:val="20"/>
        </w:rPr>
        <w:t xml:space="preserve">Moreover, if there is strict inequality of (11) at any state </w:t>
      </w:r>
      <m:oMath>
        <m:r>
          <w:rPr>
            <w:rFonts w:ascii="Cambria Math" w:hAnsi="Cambria Math"/>
            <w:sz w:val="20"/>
            <w:szCs w:val="20"/>
          </w:rPr>
          <m:t>s</m:t>
        </m:r>
      </m:oMath>
      <w:r>
        <w:rPr>
          <w:sz w:val="20"/>
          <w:szCs w:val="20"/>
        </w:rPr>
        <w:t xml:space="preserve">, then there must be strict inequality of (12) at the same state </w:t>
      </w:r>
      <m:oMath>
        <m:r>
          <w:rPr>
            <w:rFonts w:ascii="Cambria Math" w:hAnsi="Cambria Math"/>
            <w:sz w:val="20"/>
            <w:szCs w:val="20"/>
          </w:rPr>
          <m:t>s</m:t>
        </m:r>
      </m:oMath>
      <w:r>
        <w:rPr>
          <w:sz w:val="20"/>
          <w:szCs w:val="20"/>
        </w:rPr>
        <w:t>.</w:t>
      </w:r>
    </w:p>
    <w:p w14:paraId="489CF81A" w14:textId="77777777" w:rsidR="00F740BE" w:rsidRDefault="00F740BE">
      <w:pPr>
        <w:rPr>
          <w:sz w:val="20"/>
          <w:szCs w:val="20"/>
        </w:rPr>
      </w:pPr>
    </w:p>
    <w:p w14:paraId="5973B8F3" w14:textId="6CF97E5A" w:rsidR="00F740BE" w:rsidRDefault="00E62E24">
      <w:pPr>
        <w:rPr>
          <w:sz w:val="20"/>
          <w:szCs w:val="20"/>
        </w:rPr>
      </w:pPr>
      <w:r>
        <w:rPr>
          <w:sz w:val="20"/>
          <w:szCs w:val="20"/>
        </w:rPr>
        <w:t xml:space="preserve">The policy improvement theorem applies to the two policies which we considered in the earlier paragraph – the original deterministic policy </w:t>
      </w:r>
      <m:oMath>
        <m:r>
          <w:rPr>
            <w:rFonts w:ascii="Cambria Math" w:hAnsi="Cambria Math"/>
            <w:sz w:val="20"/>
            <w:szCs w:val="20"/>
          </w:rPr>
          <m:t>π</m:t>
        </m:r>
      </m:oMath>
      <w:r>
        <w:rPr>
          <w:sz w:val="20"/>
          <w:szCs w:val="20"/>
        </w:rPr>
        <w:t xml:space="preserve"> and a changed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that is identical to </w:t>
      </w:r>
      <m:oMath>
        <m:r>
          <w:rPr>
            <w:rFonts w:ascii="Cambria Math" w:hAnsi="Cambria Math"/>
            <w:sz w:val="20"/>
            <w:szCs w:val="20"/>
          </w:rPr>
          <m:t>π</m:t>
        </m:r>
      </m:oMath>
      <w:r>
        <w:rPr>
          <w:sz w:val="20"/>
          <w:szCs w:val="20"/>
        </w:rPr>
        <w:t xml:space="preserve"> except that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624B9D">
        <w:rPr>
          <w:sz w:val="20"/>
          <w:szCs w:val="20"/>
        </w:rPr>
        <w:t xml:space="preserve">. </w:t>
      </w:r>
      <w:r w:rsidR="00F03815">
        <w:rPr>
          <w:sz w:val="20"/>
          <w:szCs w:val="20"/>
        </w:rPr>
        <w:t xml:space="preserve">For states other than s, (11) holds because the two sides are equal. Thus, 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F3E45">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6F3E45">
        <w:rPr>
          <w:sz w:val="20"/>
          <w:szCs w:val="20"/>
        </w:rPr>
        <w:t xml:space="preserve"> is better than </w:t>
      </w:r>
      <m:oMath>
        <m:r>
          <w:rPr>
            <w:rFonts w:ascii="Cambria Math" w:hAnsi="Cambria Math"/>
            <w:sz w:val="20"/>
            <w:szCs w:val="20"/>
          </w:rPr>
          <m:t>π</m:t>
        </m:r>
      </m:oMath>
      <w:r w:rsidR="006F3E45">
        <w:rPr>
          <w:sz w:val="20"/>
          <w:szCs w:val="20"/>
        </w:rPr>
        <w:t>.</w:t>
      </w:r>
    </w:p>
    <w:p w14:paraId="23600310" w14:textId="77777777" w:rsidR="006F3E45" w:rsidRDefault="006F3E45">
      <w:pPr>
        <w:rPr>
          <w:sz w:val="20"/>
          <w:szCs w:val="20"/>
        </w:rPr>
      </w:pPr>
    </w:p>
    <w:p w14:paraId="16BD4C33" w14:textId="2A7B1D07" w:rsidR="006F3E45" w:rsidRDefault="006F3E45">
      <w:pPr>
        <w:rPr>
          <w:sz w:val="20"/>
          <w:szCs w:val="20"/>
        </w:rPr>
      </w:pPr>
      <w:r w:rsidRPr="006F3E45">
        <w:rPr>
          <w:sz w:val="20"/>
          <w:szCs w:val="20"/>
          <w:u w:val="single"/>
        </w:rPr>
        <w:lastRenderedPageBreak/>
        <w:t>Idea of proof</w:t>
      </w:r>
      <w:r>
        <w:rPr>
          <w:sz w:val="20"/>
          <w:szCs w:val="20"/>
        </w:rPr>
        <w:t>:</w:t>
      </w:r>
    </w:p>
    <w:p w14:paraId="5C1AB0ED" w14:textId="77777777" w:rsidR="006F3E45" w:rsidRDefault="006F3E45">
      <w:pPr>
        <w:rPr>
          <w:sz w:val="20"/>
          <w:szCs w:val="20"/>
        </w:rPr>
      </w:pPr>
    </w:p>
    <w:p w14:paraId="0094096C" w14:textId="44FF371A" w:rsidR="006F3E45" w:rsidRDefault="00610C2B">
      <w:pPr>
        <w:rPr>
          <w:sz w:val="20"/>
          <w:szCs w:val="20"/>
        </w:rPr>
      </w:pPr>
      <w:r>
        <w:rPr>
          <w:sz w:val="20"/>
          <w:szCs w:val="20"/>
        </w:rPr>
        <w:t xml:space="preserve">From </w:t>
      </w:r>
      <w:r w:rsidR="006F3E45">
        <w:rPr>
          <w:sz w:val="20"/>
          <w:szCs w:val="20"/>
        </w:rPr>
        <w:t xml:space="preserve">(11) </w:t>
      </w:r>
      <w:r>
        <w:rPr>
          <w:sz w:val="20"/>
          <w:szCs w:val="20"/>
        </w:rPr>
        <w:t>we have:</w:t>
      </w:r>
    </w:p>
    <w:p w14:paraId="0DB25220" w14:textId="77777777" w:rsidR="00610C2B" w:rsidRDefault="00610C2B">
      <w:pPr>
        <w:rPr>
          <w:sz w:val="20"/>
          <w:szCs w:val="20"/>
        </w:rPr>
      </w:pPr>
    </w:p>
    <w:p w14:paraId="205EEA46" w14:textId="02B76993" w:rsidR="00610C2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oMath>
      <w:r w:rsidR="00080D08">
        <w:rPr>
          <w:sz w:val="20"/>
          <w:szCs w:val="20"/>
        </w:rPr>
        <w:t xml:space="preserve"> </w:t>
      </w:r>
    </w:p>
    <w:p w14:paraId="7CEC2F12" w14:textId="2EAD1A06" w:rsidR="00080D08" w:rsidRDefault="00080D08">
      <w:pPr>
        <w:rPr>
          <w:sz w:val="20"/>
          <w:szCs w:val="20"/>
        </w:rPr>
      </w:pPr>
      <w:r>
        <w:rPr>
          <w:sz w:val="20"/>
          <w:szCs w:val="20"/>
        </w:rPr>
        <w:t xml:space="preserve">           </w:t>
      </w:r>
      <m:oMath>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e>
        </m:d>
      </m:oMath>
      <w:r>
        <w:rPr>
          <w:sz w:val="20"/>
          <w:szCs w:val="20"/>
        </w:rPr>
        <w:t xml:space="preserve">   (by the definition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p>
    <w:p w14:paraId="5145FFE2" w14:textId="3716CD1E" w:rsidR="00080D08" w:rsidRDefault="00080D08">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6A2A31D6" w14:textId="7F1E80B8" w:rsidR="005A1C06" w:rsidRDefault="005A1C06">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922F8D">
        <w:rPr>
          <w:sz w:val="20"/>
          <w:szCs w:val="20"/>
        </w:rPr>
        <w:t xml:space="preserve">     (by (11))</w:t>
      </w:r>
    </w:p>
    <w:p w14:paraId="117438BC" w14:textId="6E9E0B58" w:rsidR="00FA4085" w:rsidRDefault="00FA4085">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d>
      </m:oMath>
    </w:p>
    <w:p w14:paraId="313C9941" w14:textId="77777777" w:rsidR="00922F8D" w:rsidRPr="00080D08" w:rsidRDefault="00922F8D">
      <w:pPr>
        <w:rPr>
          <w:sz w:val="20"/>
          <w:szCs w:val="20"/>
        </w:rPr>
      </w:pPr>
    </w:p>
    <w:p w14:paraId="676668D7" w14:textId="77777777" w:rsidR="00080D08" w:rsidRPr="00993CAD" w:rsidRDefault="00080D08">
      <w:pPr>
        <w:rPr>
          <w:sz w:val="20"/>
          <w:szCs w:val="20"/>
        </w:rPr>
      </w:pPr>
    </w:p>
    <w:p w14:paraId="472113A9" w14:textId="77777777" w:rsidR="00993CAD" w:rsidRDefault="00993CAD">
      <w:pPr>
        <w:rPr>
          <w:sz w:val="20"/>
          <w:szCs w:val="20"/>
        </w:rPr>
      </w:pPr>
    </w:p>
    <w:p w14:paraId="2D0C0C25" w14:textId="77777777" w:rsidR="00777ACA" w:rsidRDefault="00777ACA">
      <w:pPr>
        <w:rPr>
          <w:sz w:val="20"/>
          <w:szCs w:val="20"/>
        </w:rPr>
      </w:pPr>
    </w:p>
    <w:p w14:paraId="5D673430" w14:textId="45332C27" w:rsidR="00CE5FBC" w:rsidRDefault="00CE5FBC" w:rsidP="00CE5FBC">
      <w:pPr>
        <w:pStyle w:val="Heading2"/>
      </w:pPr>
      <w:bookmarkStart w:id="4" w:name="_Toc153692242"/>
      <w:r>
        <w:t>Appendix</w:t>
      </w:r>
      <w:bookmarkEnd w:id="4"/>
    </w:p>
    <w:p w14:paraId="299C8100" w14:textId="37F6B865" w:rsidR="00CE5FBC" w:rsidRDefault="00CE5FBC" w:rsidP="00CE5FBC">
      <w:pPr>
        <w:pStyle w:val="Heading3"/>
      </w:pPr>
      <w:bookmarkStart w:id="5" w:name="_Toc153692243"/>
      <w:r w:rsidRPr="00CE5FBC">
        <w:t xml:space="preserve">Solution </w:t>
      </w:r>
      <w:r>
        <w:t xml:space="preserve">of the Bellman system of equations for </w:t>
      </w:r>
      <w:r w:rsidR="00C758F4">
        <w:t>state values</w:t>
      </w:r>
      <w:bookmarkEnd w:id="5"/>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000000"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000000"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2B737F">
        <w:rPr>
          <w:sz w:val="20"/>
          <w:szCs w:val="20"/>
        </w:rPr>
        <w:t xml:space="preserve">    (</w:t>
      </w:r>
      <w:r w:rsidR="004929FB">
        <w:rPr>
          <w:sz w:val="20"/>
          <w:szCs w:val="20"/>
        </w:rPr>
        <w:t>A6</w:t>
      </w:r>
      <w:r w:rsidR="002B737F">
        <w:rPr>
          <w:sz w:val="20"/>
          <w:szCs w:val="20"/>
        </w:rPr>
        <w:t>)</w:t>
      </w:r>
    </w:p>
    <w:p w14:paraId="19BA834D" w14:textId="77777777" w:rsidR="004929FB" w:rsidRDefault="004929FB">
      <w:pPr>
        <w:rPr>
          <w:sz w:val="20"/>
          <w:szCs w:val="20"/>
        </w:rPr>
      </w:pPr>
    </w:p>
    <w:p w14:paraId="3D9F5F52" w14:textId="66528ADC" w:rsidR="004929FB" w:rsidRDefault="00000000"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4929FB">
        <w:rPr>
          <w:sz w:val="20"/>
          <w:szCs w:val="20"/>
        </w:rPr>
        <w:t xml:space="preserve">    (A7)</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000000">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3358CC">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A∙v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sidR="00007BCC">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6" w:name="_Toc153692244" w:displacedByCustomXml="next"/>
    <w:sdt>
      <w:sdtPr>
        <w:rPr>
          <w:rFonts w:asciiTheme="minorHAnsi" w:eastAsiaTheme="minorEastAsia" w:hAnsiTheme="minorHAnsi" w:cstheme="minorBidi"/>
          <w:color w:val="auto"/>
          <w:sz w:val="24"/>
          <w:szCs w:val="24"/>
        </w:rPr>
        <w:id w:val="-2012056223"/>
        <w:docPartObj>
          <w:docPartGallery w:val="Bibliographies"/>
          <w:docPartUnique/>
        </w:docPartObj>
      </w:sdtPr>
      <w:sdtEndPr>
        <w:rPr>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6"/>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lastRenderedPageBreak/>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80D08"/>
    <w:rsid w:val="000D0124"/>
    <w:rsid w:val="000D760F"/>
    <w:rsid w:val="000E01B7"/>
    <w:rsid w:val="000E225B"/>
    <w:rsid w:val="00135B85"/>
    <w:rsid w:val="001D2F1B"/>
    <w:rsid w:val="001E1C77"/>
    <w:rsid w:val="002051EE"/>
    <w:rsid w:val="00234395"/>
    <w:rsid w:val="002351DA"/>
    <w:rsid w:val="002427F2"/>
    <w:rsid w:val="0026518B"/>
    <w:rsid w:val="00284BAF"/>
    <w:rsid w:val="002B6B81"/>
    <w:rsid w:val="002B737F"/>
    <w:rsid w:val="002D3584"/>
    <w:rsid w:val="002F4924"/>
    <w:rsid w:val="002F710F"/>
    <w:rsid w:val="00300A18"/>
    <w:rsid w:val="003358CC"/>
    <w:rsid w:val="0033662E"/>
    <w:rsid w:val="0035390B"/>
    <w:rsid w:val="003800FD"/>
    <w:rsid w:val="0038359A"/>
    <w:rsid w:val="003856F1"/>
    <w:rsid w:val="003A0BC7"/>
    <w:rsid w:val="003F534B"/>
    <w:rsid w:val="004055F7"/>
    <w:rsid w:val="004056B6"/>
    <w:rsid w:val="004148DB"/>
    <w:rsid w:val="0043076C"/>
    <w:rsid w:val="0044507B"/>
    <w:rsid w:val="004616EA"/>
    <w:rsid w:val="00484F0E"/>
    <w:rsid w:val="004929FB"/>
    <w:rsid w:val="004948DF"/>
    <w:rsid w:val="00496AA2"/>
    <w:rsid w:val="004D7FD8"/>
    <w:rsid w:val="005026FA"/>
    <w:rsid w:val="00514BDA"/>
    <w:rsid w:val="00523F9E"/>
    <w:rsid w:val="005331CF"/>
    <w:rsid w:val="00543EBB"/>
    <w:rsid w:val="00563822"/>
    <w:rsid w:val="00593E66"/>
    <w:rsid w:val="005A1C06"/>
    <w:rsid w:val="005C1020"/>
    <w:rsid w:val="005D3450"/>
    <w:rsid w:val="005E61F4"/>
    <w:rsid w:val="005F57D2"/>
    <w:rsid w:val="0060790D"/>
    <w:rsid w:val="00610C2B"/>
    <w:rsid w:val="00616224"/>
    <w:rsid w:val="00624B9D"/>
    <w:rsid w:val="00654E14"/>
    <w:rsid w:val="00674A42"/>
    <w:rsid w:val="00695D6E"/>
    <w:rsid w:val="006A212A"/>
    <w:rsid w:val="006A4D4F"/>
    <w:rsid w:val="006B3CCB"/>
    <w:rsid w:val="006D550C"/>
    <w:rsid w:val="006F3E45"/>
    <w:rsid w:val="0071535F"/>
    <w:rsid w:val="0071724D"/>
    <w:rsid w:val="0074740C"/>
    <w:rsid w:val="00754A3C"/>
    <w:rsid w:val="007675EB"/>
    <w:rsid w:val="0077214B"/>
    <w:rsid w:val="00777ACA"/>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01C7F"/>
    <w:rsid w:val="009024AF"/>
    <w:rsid w:val="00902783"/>
    <w:rsid w:val="00922F8D"/>
    <w:rsid w:val="009367B1"/>
    <w:rsid w:val="00963696"/>
    <w:rsid w:val="009768B0"/>
    <w:rsid w:val="00977353"/>
    <w:rsid w:val="0099339D"/>
    <w:rsid w:val="00993CAD"/>
    <w:rsid w:val="009C7B60"/>
    <w:rsid w:val="009E19D8"/>
    <w:rsid w:val="009F1284"/>
    <w:rsid w:val="00A02FA6"/>
    <w:rsid w:val="00A0478A"/>
    <w:rsid w:val="00A12ED7"/>
    <w:rsid w:val="00A14FD0"/>
    <w:rsid w:val="00A16DD8"/>
    <w:rsid w:val="00A236DC"/>
    <w:rsid w:val="00A265BC"/>
    <w:rsid w:val="00A302C5"/>
    <w:rsid w:val="00A34730"/>
    <w:rsid w:val="00A44618"/>
    <w:rsid w:val="00A973BC"/>
    <w:rsid w:val="00AD08CD"/>
    <w:rsid w:val="00AF24A2"/>
    <w:rsid w:val="00AF31C7"/>
    <w:rsid w:val="00B464A3"/>
    <w:rsid w:val="00B54A80"/>
    <w:rsid w:val="00B55DCB"/>
    <w:rsid w:val="00BA2E42"/>
    <w:rsid w:val="00C322E8"/>
    <w:rsid w:val="00C507DE"/>
    <w:rsid w:val="00C758F4"/>
    <w:rsid w:val="00C847E6"/>
    <w:rsid w:val="00CC6089"/>
    <w:rsid w:val="00CE5FBC"/>
    <w:rsid w:val="00CE729C"/>
    <w:rsid w:val="00D364A8"/>
    <w:rsid w:val="00D74ED4"/>
    <w:rsid w:val="00DB5CDE"/>
    <w:rsid w:val="00E05492"/>
    <w:rsid w:val="00E12CA9"/>
    <w:rsid w:val="00E20626"/>
    <w:rsid w:val="00E35F16"/>
    <w:rsid w:val="00E62E24"/>
    <w:rsid w:val="00E74134"/>
    <w:rsid w:val="00E81F0F"/>
    <w:rsid w:val="00EB2B3F"/>
    <w:rsid w:val="00F03815"/>
    <w:rsid w:val="00F11AE7"/>
    <w:rsid w:val="00F4415F"/>
    <w:rsid w:val="00F62E18"/>
    <w:rsid w:val="00F740BE"/>
    <w:rsid w:val="00F86469"/>
    <w:rsid w:val="00FA4085"/>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02">
      <w:bodyDiv w:val="1"/>
      <w:marLeft w:val="0"/>
      <w:marRight w:val="0"/>
      <w:marTop w:val="0"/>
      <w:marBottom w:val="0"/>
      <w:divBdr>
        <w:top w:val="none" w:sz="0" w:space="0" w:color="auto"/>
        <w:left w:val="none" w:sz="0" w:space="0" w:color="auto"/>
        <w:bottom w:val="none" w:sz="0" w:space="0" w:color="auto"/>
        <w:right w:val="none" w:sz="0" w:space="0" w:color="auto"/>
      </w:divBdr>
    </w:div>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BEAD8540-9C84-D342-9683-19EFBFC4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66</cp:revision>
  <dcterms:created xsi:type="dcterms:W3CDTF">2023-12-16T17:55:00Z</dcterms:created>
  <dcterms:modified xsi:type="dcterms:W3CDTF">2024-02-24T23:37:00Z</dcterms:modified>
</cp:coreProperties>
</file>