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B53" w14:textId="77777777" w:rsidR="00562592" w:rsidRPr="001B4D29" w:rsidRDefault="00562592" w:rsidP="00562592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2388503A" w14:textId="2740F276" w:rsidR="00562592" w:rsidRDefault="00925208" w:rsidP="00562592">
      <w:pPr>
        <w:rPr>
          <w:rFonts w:ascii="Aptos Display" w:eastAsiaTheme="minorEastAsia" w:hAnsi="Aptos Display"/>
          <w:sz w:val="20"/>
          <w:szCs w:val="20"/>
        </w:rPr>
      </w:pPr>
      <w:r w:rsidRPr="00925208">
        <w:rPr>
          <w:rFonts w:ascii="Aptos Display" w:eastAsiaTheme="minorEastAsia" w:hAnsi="Aptos Display"/>
          <w:sz w:val="20"/>
          <w:szCs w:val="20"/>
        </w:rPr>
        <w:t>Writ</w:t>
      </w:r>
      <w:r>
        <w:rPr>
          <w:rFonts w:ascii="Aptos Display" w:eastAsiaTheme="minorEastAsia" w:hAnsi="Aptos Display"/>
          <w:sz w:val="20"/>
          <w:szCs w:val="20"/>
        </w:rPr>
        <w:t>ten by D. Gueorguiev  7/7/2024</w:t>
      </w:r>
    </w:p>
    <w:p w14:paraId="4CBBE218" w14:textId="77777777" w:rsidR="00925208" w:rsidRDefault="00925208" w:rsidP="00562592">
      <w:pPr>
        <w:rPr>
          <w:rFonts w:ascii="Aptos Display" w:eastAsiaTheme="minorEastAsia" w:hAnsi="Aptos Display"/>
          <w:sz w:val="20"/>
          <w:szCs w:val="20"/>
        </w:rPr>
      </w:pPr>
    </w:p>
    <w:p w14:paraId="71C3A000" w14:textId="77777777" w:rsidR="00D46561" w:rsidRPr="00844D26" w:rsidRDefault="00D46561" w:rsidP="00A503B5">
      <w:pPr>
        <w:pStyle w:val="Heading2"/>
      </w:pPr>
      <w:r w:rsidRPr="00844D26">
        <w:t xml:space="preserve">The Game </w:t>
      </w:r>
      <w:r w:rsidRPr="00C64EAB">
        <w:rPr>
          <w:i/>
          <w:iCs/>
        </w:rPr>
        <w:t>Addition</w:t>
      </w:r>
    </w:p>
    <w:p w14:paraId="78DE1D47" w14:textId="77777777" w:rsidR="00D46561" w:rsidRPr="00844D26" w:rsidRDefault="00D46561" w:rsidP="00D46561">
      <w:pPr>
        <w:rPr>
          <w:sz w:val="22"/>
          <w:szCs w:val="22"/>
        </w:rPr>
      </w:pPr>
    </w:p>
    <w:p w14:paraId="7C16219A" w14:textId="77777777" w:rsidR="00D46561" w:rsidRPr="00745122" w:rsidRDefault="00D46561" w:rsidP="00D46561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Pr="00745122">
        <w:rPr>
          <w:sz w:val="20"/>
          <w:szCs w:val="20"/>
        </w:rPr>
        <w:t>:</w:t>
      </w:r>
    </w:p>
    <w:p w14:paraId="7814180A" w14:textId="77777777" w:rsidR="00D46561" w:rsidRDefault="00D46561" w:rsidP="00D46561">
      <w:pPr>
        <w:rPr>
          <w:sz w:val="20"/>
          <w:szCs w:val="20"/>
        </w:rPr>
      </w:pPr>
    </w:p>
    <w:p w14:paraId="35EB24A8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18E9FF9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63FF5DC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56BCB8C3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2108F027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EF1BD7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4AFD778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78DE9FF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0FAB126F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30EEE831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584E7EA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565DF196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6D09D95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(this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2DE2B964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DEEF762" w14:textId="77777777" w:rsidR="00D46561" w:rsidRPr="00844D26" w:rsidRDefault="00D46561" w:rsidP="00D46561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03956470" w14:textId="77777777" w:rsidR="00D46561" w:rsidRPr="00844D26" w:rsidRDefault="00D46561" w:rsidP="00D46561">
      <w:pPr>
        <w:rPr>
          <w:sz w:val="22"/>
          <w:szCs w:val="22"/>
        </w:rPr>
      </w:pPr>
    </w:p>
    <w:p w14:paraId="153ADDA7" w14:textId="77777777" w:rsidR="00D46561" w:rsidRDefault="00D46561" w:rsidP="00D46561">
      <w:pPr>
        <w:rPr>
          <w:sz w:val="22"/>
          <w:szCs w:val="22"/>
        </w:rPr>
      </w:pPr>
    </w:p>
    <w:p w14:paraId="3BFCCBC6" w14:textId="77777777" w:rsidR="00A503B5" w:rsidRDefault="00A503B5" w:rsidP="00A503B5">
      <w:pPr>
        <w:pStyle w:val="Heading2"/>
      </w:pPr>
      <w:r>
        <w:t xml:space="preserve">Reinforcement Learning formulation for the game </w:t>
      </w:r>
      <w:r w:rsidRPr="00A503B5">
        <w:rPr>
          <w:i/>
          <w:iCs/>
        </w:rPr>
        <w:t>Addition</w:t>
      </w:r>
    </w:p>
    <w:p w14:paraId="76AFCE06" w14:textId="77777777" w:rsidR="00A503B5" w:rsidRDefault="00A503B5" w:rsidP="00D46561">
      <w:pPr>
        <w:rPr>
          <w:sz w:val="22"/>
          <w:szCs w:val="22"/>
        </w:rPr>
      </w:pPr>
    </w:p>
    <w:p w14:paraId="65BB56A1" w14:textId="6C22309C" w:rsidR="00C64EAB" w:rsidRDefault="00A503B5" w:rsidP="00D4656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123F30D" w14:textId="77777777" w:rsidR="00C64EAB" w:rsidRDefault="00C64EAB" w:rsidP="00D46561">
      <w:pPr>
        <w:rPr>
          <w:sz w:val="22"/>
          <w:szCs w:val="22"/>
        </w:rPr>
      </w:pPr>
    </w:p>
    <w:p w14:paraId="75043FF8" w14:textId="58982D96" w:rsidR="00925208" w:rsidRPr="00D46561" w:rsidRDefault="00D46561" w:rsidP="00D46561">
      <w:pPr>
        <w:pStyle w:val="Heading1"/>
        <w:spacing w:before="0"/>
        <w:rPr>
          <w:sz w:val="26"/>
          <w:szCs w:val="26"/>
        </w:rPr>
      </w:pPr>
      <w:r w:rsidRPr="00D46561">
        <w:rPr>
          <w:sz w:val="26"/>
          <w:szCs w:val="26"/>
        </w:rPr>
        <w:t>References</w:t>
      </w:r>
    </w:p>
    <w:p w14:paraId="304C70DD" w14:textId="77777777" w:rsidR="00D46561" w:rsidRPr="00D46561" w:rsidRDefault="00D46561" w:rsidP="00D46561">
      <w:pPr>
        <w:rPr>
          <w:rFonts w:ascii="Aptos Display" w:eastAsiaTheme="minorEastAsia" w:hAnsi="Aptos Display"/>
          <w:sz w:val="18"/>
          <w:szCs w:val="18"/>
        </w:rPr>
      </w:pPr>
    </w:p>
    <w:p w14:paraId="37C15AFE" w14:textId="64758B14" w:rsidR="00D46561" w:rsidRPr="00D46561" w:rsidRDefault="00D46561" w:rsidP="00D4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8"/>
          <w:szCs w:val="18"/>
        </w:rPr>
      </w:pPr>
      <w:r>
        <w:rPr>
          <w:rFonts w:ascii="Segoe UI" w:hAnsi="Segoe UI" w:cs="Segoe UI"/>
          <w:color w:val="1F2328"/>
          <w:sz w:val="18"/>
          <w:szCs w:val="18"/>
        </w:rPr>
        <w:t xml:space="preserve">[1] </w:t>
      </w:r>
      <w:hyperlink r:id="rId6" w:history="1">
        <w:r w:rsidRPr="00D46561">
          <w:rPr>
            <w:rStyle w:val="Hyperlink"/>
            <w:rFonts w:ascii="Segoe UI" w:hAnsi="Segoe UI" w:cs="Segoe UI"/>
            <w:sz w:val="18"/>
            <w:szCs w:val="18"/>
          </w:rPr>
          <w:t>Theory of Games and Statistical Decisions, David Blackwell, 1954</w:t>
        </w:r>
      </w:hyperlink>
    </w:p>
    <w:p w14:paraId="36B077A9" w14:textId="6AD9632C" w:rsidR="00D46561" w:rsidRPr="00DC31B6" w:rsidRDefault="00D46561" w:rsidP="00DC31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2</w:t>
      </w:r>
      <w:r>
        <w:rPr>
          <w:rFonts w:ascii="Segoe UI" w:hAnsi="Segoe UI" w:cs="Segoe UI"/>
          <w:color w:val="1F2328"/>
          <w:sz w:val="18"/>
          <w:szCs w:val="18"/>
        </w:rPr>
        <w:t>]</w:t>
      </w:r>
      <w:r w:rsidR="00DC31B6">
        <w:rPr>
          <w:rFonts w:ascii="Segoe UI" w:hAnsi="Segoe UI" w:cs="Segoe UI"/>
          <w:color w:val="1F2328"/>
          <w:sz w:val="18"/>
          <w:szCs w:val="18"/>
        </w:rPr>
        <w:t xml:space="preserve"> </w:t>
      </w:r>
      <w:hyperlink r:id="rId7" w:history="1">
        <w:r w:rsidR="00DC31B6" w:rsidRPr="00DC31B6">
          <w:rPr>
            <w:rStyle w:val="Hyperlink"/>
            <w:rFonts w:ascii="Segoe UI" w:hAnsi="Segoe UI" w:cs="Segoe UI"/>
            <w:sz w:val="18"/>
            <w:szCs w:val="18"/>
          </w:rPr>
          <w:t>Reinforcement Learning - An Introduction, Second Edition, Richard Sutton, Andrew Barto, 2020</w:t>
        </w:r>
      </w:hyperlink>
    </w:p>
    <w:p w14:paraId="15F92D7E" w14:textId="58901BC5" w:rsidR="00D46561" w:rsidRPr="00925208" w:rsidRDefault="00D46561" w:rsidP="00562592">
      <w:pPr>
        <w:rPr>
          <w:rFonts w:ascii="Aptos Display" w:eastAsiaTheme="minorEastAsia" w:hAnsi="Aptos Display"/>
          <w:sz w:val="20"/>
          <w:szCs w:val="20"/>
        </w:rPr>
      </w:pPr>
      <w:r>
        <w:rPr>
          <w:rFonts w:ascii="Segoe UI" w:hAnsi="Segoe UI" w:cs="Segoe UI"/>
          <w:color w:val="1F2328"/>
          <w:sz w:val="18"/>
          <w:szCs w:val="18"/>
        </w:rPr>
        <w:lastRenderedPageBreak/>
        <w:t>[</w:t>
      </w:r>
      <w:r>
        <w:rPr>
          <w:rFonts w:ascii="Segoe UI" w:hAnsi="Segoe UI" w:cs="Segoe UI"/>
          <w:color w:val="1F2328"/>
          <w:sz w:val="18"/>
          <w:szCs w:val="18"/>
        </w:rPr>
        <w:t>3</w:t>
      </w:r>
      <w:r>
        <w:rPr>
          <w:rFonts w:ascii="Segoe UI" w:hAnsi="Segoe UI" w:cs="Segoe UI"/>
          <w:color w:val="1F2328"/>
          <w:sz w:val="18"/>
          <w:szCs w:val="18"/>
        </w:rPr>
        <w:t>]</w:t>
      </w:r>
    </w:p>
    <w:p w14:paraId="1DEB16B4" w14:textId="56EB7034" w:rsidR="00042DC8" w:rsidRPr="00925208" w:rsidRDefault="00042DC8" w:rsidP="00562592">
      <w:pPr>
        <w:rPr>
          <w:rFonts w:ascii="Aptos Display" w:hAnsi="Aptos Display"/>
          <w:sz w:val="20"/>
          <w:szCs w:val="20"/>
        </w:rPr>
      </w:pPr>
    </w:p>
    <w:sectPr w:rsidR="00042DC8" w:rsidRPr="009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69F"/>
    <w:multiLevelType w:val="multilevel"/>
    <w:tmpl w:val="02A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689F"/>
    <w:multiLevelType w:val="multilevel"/>
    <w:tmpl w:val="B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532">
    <w:abstractNumId w:val="1"/>
  </w:num>
  <w:num w:numId="2" w16cid:durableId="20870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2"/>
    <w:rsid w:val="00042DC8"/>
    <w:rsid w:val="00562592"/>
    <w:rsid w:val="006C0904"/>
    <w:rsid w:val="00925208"/>
    <w:rsid w:val="0099649C"/>
    <w:rsid w:val="00A503B5"/>
    <w:rsid w:val="00C64EAB"/>
    <w:rsid w:val="00D46561"/>
    <w:rsid w:val="00D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D00B"/>
  <w15:chartTrackingRefBased/>
  <w15:docId w15:val="{C9F792FB-D52D-AF46-B19D-5D35E4D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9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D465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46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3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books/TheoryofGamesAndStatisticalDecisionsBlackwell195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</b:Sources>
</file>

<file path=customXml/itemProps1.xml><?xml version="1.0" encoding="utf-8"?>
<ds:datastoreItem xmlns:ds="http://schemas.openxmlformats.org/officeDocument/2006/customXml" ds:itemID="{1CE415B3-F497-724F-B6A0-A0882E0F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380</Words>
  <Characters>2044</Characters>
  <Application>Microsoft Office Word</Application>
  <DocSecurity>0</DocSecurity>
  <Lines>44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2024-07-08T00:01:00Z</dcterms:created>
  <dcterms:modified xsi:type="dcterms:W3CDTF">2024-07-08T00:28:00Z</dcterms:modified>
</cp:coreProperties>
</file>