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7D5E4BE3" w14:textId="77777777" w:rsidR="004F2D3A" w:rsidRDefault="004F2D3A" w:rsidP="00D025A0">
      <w:pPr>
        <w:keepNext/>
        <w:keepLines/>
        <w:rPr>
          <w:sz w:val="20"/>
          <w:szCs w:val="20"/>
        </w:rPr>
      </w:pPr>
    </w:p>
    <w:p w14:paraId="217EA5B7" w14:textId="04C1D205" w:rsidR="004F2D3A" w:rsidRDefault="009D54B6" w:rsidP="00D025A0">
      <w:pPr>
        <w:keepNext/>
        <w:keepLines/>
        <w:rPr>
          <w:sz w:val="20"/>
          <w:szCs w:val="20"/>
        </w:rPr>
      </w:pPr>
      <w:r>
        <w:rPr>
          <w:sz w:val="20"/>
          <w:szCs w:val="20"/>
        </w:rPr>
        <w:t xml:space="preserve"> </w:t>
      </w:r>
      <m:oMath>
        <m:r>
          <m:rPr>
            <m:scr m:val="fraktur"/>
            <m:sty m:val="bi"/>
          </m:rP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For a given graph </w:t>
      </w:r>
      <m:oMath>
        <m:r>
          <w:rPr>
            <w:rFonts w:ascii="Cambria Math" w:hAnsi="Cambria Math"/>
            <w:sz w:val="20"/>
            <w:szCs w:val="20"/>
          </w:rPr>
          <m:t>G</m:t>
        </m:r>
      </m:oMath>
      <w:r w:rsidR="004F2D3A">
        <w:rPr>
          <w:sz w:val="20"/>
          <w:szCs w:val="20"/>
        </w:rPr>
        <w:t xml:space="preserve"> and vertex </w:t>
      </w:r>
      <m:oMath>
        <m:r>
          <w:rPr>
            <w:rFonts w:ascii="Cambria Math" w:hAnsi="Cambria Math"/>
            <w:sz w:val="20"/>
            <w:szCs w:val="20"/>
          </w:rPr>
          <m:t>W</m:t>
        </m:r>
      </m:oMath>
      <w:r w:rsidR="004F2D3A">
        <w:rPr>
          <w:sz w:val="20"/>
          <w:szCs w:val="20"/>
        </w:rPr>
        <w:t xml:space="preserve">, </w:t>
      </w:r>
      <m:oMath>
        <m:r>
          <m:rPr>
            <m:scr m:val="fraktur"/>
            <m:sty m:val="bi"/>
          </m:rP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is the set of parents of </w:t>
      </w:r>
      <m:oMath>
        <m:r>
          <w:rPr>
            <w:rFonts w:ascii="Cambria Math" w:hAnsi="Cambria Math"/>
            <w:sz w:val="20"/>
            <w:szCs w:val="20"/>
          </w:rPr>
          <m:t>W</m:t>
        </m:r>
      </m:oMath>
      <w:r w:rsidR="004F2D3A">
        <w:rPr>
          <w:sz w:val="20"/>
          <w:szCs w:val="20"/>
        </w:rPr>
        <w:t>.</w:t>
      </w:r>
    </w:p>
    <w:p w14:paraId="63A690BD" w14:textId="6FC91D7A" w:rsidR="004F2D3A" w:rsidRDefault="00471977" w:rsidP="004F2D3A">
      <w:pPr>
        <w:keepNext/>
        <w:keepLines/>
        <w:rPr>
          <w:sz w:val="20"/>
          <w:szCs w:val="20"/>
        </w:rPr>
      </w:pPr>
      <w:r>
        <w:rPr>
          <w:sz w:val="20"/>
          <w:szCs w:val="20"/>
        </w:rPr>
        <w:t xml:space="preserve"> </w:t>
      </w:r>
      <m:oMath>
        <m:r>
          <m:rPr>
            <m:scr m:val="fraktur"/>
            <m:sty m:val="bi"/>
          </m:rP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For a given graph </w:t>
      </w:r>
      <m:oMath>
        <m:r>
          <w:rPr>
            <w:rFonts w:ascii="Cambria Math" w:hAnsi="Cambria Math"/>
            <w:sz w:val="20"/>
            <w:szCs w:val="20"/>
          </w:rPr>
          <m:t>G</m:t>
        </m:r>
      </m:oMath>
      <w:r w:rsidR="004F2D3A">
        <w:rPr>
          <w:sz w:val="20"/>
          <w:szCs w:val="20"/>
        </w:rPr>
        <w:t xml:space="preserve"> and vertex </w:t>
      </w:r>
      <m:oMath>
        <m:r>
          <w:rPr>
            <w:rFonts w:ascii="Cambria Math" w:hAnsi="Cambria Math"/>
            <w:sz w:val="20"/>
            <w:szCs w:val="20"/>
          </w:rPr>
          <m:t>W</m:t>
        </m:r>
      </m:oMath>
      <w:r w:rsidR="004F2D3A">
        <w:rPr>
          <w:sz w:val="20"/>
          <w:szCs w:val="20"/>
        </w:rPr>
        <w:t xml:space="preserve">, </w:t>
      </w:r>
      <m:oMath>
        <m:r>
          <m:rPr>
            <m:scr m:val="fraktur"/>
            <m:sty m:val="bi"/>
          </m:rP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is the set of </w:t>
      </w:r>
      <w:r w:rsidR="004F2D3A">
        <w:rPr>
          <w:sz w:val="20"/>
          <w:szCs w:val="20"/>
        </w:rPr>
        <w:t>descendants</w:t>
      </w:r>
      <w:r w:rsidR="004F2D3A">
        <w:rPr>
          <w:sz w:val="20"/>
          <w:szCs w:val="20"/>
        </w:rPr>
        <w:t xml:space="preserve"> of </w:t>
      </w:r>
      <m:oMath>
        <m:r>
          <w:rPr>
            <w:rFonts w:ascii="Cambria Math" w:hAnsi="Cambria Math"/>
            <w:sz w:val="20"/>
            <w:szCs w:val="20"/>
          </w:rPr>
          <m:t>W</m:t>
        </m:r>
      </m:oMath>
      <w:r w:rsidR="004F2D3A">
        <w:rPr>
          <w:sz w:val="20"/>
          <w:szCs w:val="20"/>
        </w:rPr>
        <w:t>.</w:t>
      </w:r>
    </w:p>
    <w:p w14:paraId="532787F3" w14:textId="77777777" w:rsidR="008C051E" w:rsidRDefault="008C051E" w:rsidP="00D025A0">
      <w:pPr>
        <w:keepNext/>
        <w:keepLines/>
        <w:rPr>
          <w:sz w:val="20"/>
          <w:szCs w:val="20"/>
        </w:rPr>
      </w:pP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7CB74B7E" w14:textId="30FDEE09" w:rsidR="00DF057C" w:rsidRDefault="00DF057C" w:rsidP="00DF057C">
      <w:pPr>
        <w:rPr>
          <w:sz w:val="20"/>
          <w:szCs w:val="20"/>
        </w:rPr>
      </w:pPr>
      <w:r>
        <w:rPr>
          <w:sz w:val="20"/>
          <w:szCs w:val="20"/>
        </w:rPr>
        <w:t>We will use sometimes the s</w:t>
      </w:r>
      <w:r w:rsidRPr="00DF057C">
        <w:rPr>
          <w:sz w:val="20"/>
          <w:szCs w:val="20"/>
        </w:rPr>
        <w:t>pecial</w:t>
      </w:r>
      <w:r>
        <w:rPr>
          <w:sz w:val="20"/>
          <w:szCs w:val="20"/>
        </w:rPr>
        <w:t xml:space="preserve"> summation symbol </w:t>
      </w:r>
      <m:oMath>
        <m:acc>
          <m:accPr>
            <m:chr m:val="⃗"/>
            <m:ctrlPr>
              <w:rPr>
                <w:rFonts w:ascii="Cambria Math" w:hAnsi="Cambria Math"/>
                <w:i/>
                <w:sz w:val="20"/>
                <w:szCs w:val="20"/>
              </w:rPr>
            </m:ctrlPr>
          </m:accPr>
          <m:e>
            <m:r>
              <m:rPr>
                <m:sty m:val="p"/>
              </m:rPr>
              <w:rPr>
                <w:rFonts w:ascii="Cambria Math" w:hAnsi="Cambria Math"/>
                <w:sz w:val="20"/>
                <w:szCs w:val="20"/>
              </w:rPr>
              <m:t>Σ</m:t>
            </m:r>
          </m:e>
        </m:acc>
      </m:oMath>
      <w:r w:rsidRPr="00DF057C">
        <w:rPr>
          <w:sz w:val="20"/>
          <w:szCs w:val="20"/>
        </w:rPr>
        <w:t xml:space="preserve"> </w:t>
      </w:r>
      <w:r w:rsidR="00947137">
        <w:rPr>
          <w:sz w:val="20"/>
          <w:szCs w:val="20"/>
        </w:rPr>
        <w:t xml:space="preserve"> which has the following properties:</w:t>
      </w:r>
    </w:p>
    <w:p w14:paraId="0B437B78" w14:textId="1551A7AB" w:rsidR="00947137" w:rsidRDefault="00947137" w:rsidP="00947137">
      <w:pPr>
        <w:pStyle w:val="ListParagraph"/>
        <w:numPr>
          <w:ilvl w:val="0"/>
          <w:numId w:val="4"/>
        </w:numPr>
        <w:rPr>
          <w:sz w:val="20"/>
          <w:szCs w:val="20"/>
        </w:rPr>
      </w:pPr>
      <w:r>
        <w:rPr>
          <w:sz w:val="20"/>
          <w:szCs w:val="20"/>
        </w:rPr>
        <w:t>when sets of random variables are written beneath the special summation symbol, it is understood that the summation is to be taken over sets of values of the random variables, not the random variables themselves</w:t>
      </w:r>
    </w:p>
    <w:p w14:paraId="4564954A" w14:textId="60A067E4" w:rsidR="00947137" w:rsidRDefault="00C511CA" w:rsidP="00947137">
      <w:pPr>
        <w:pStyle w:val="ListParagraph"/>
        <w:numPr>
          <w:ilvl w:val="0"/>
          <w:numId w:val="4"/>
        </w:numPr>
        <w:rPr>
          <w:sz w:val="20"/>
          <w:szCs w:val="20"/>
        </w:rPr>
      </w:pPr>
      <w:r>
        <w:rPr>
          <w:sz w:val="20"/>
          <w:szCs w:val="20"/>
        </w:rPr>
        <w:t>if a conditional probability distribution appears in the scope of such summation symbol, the summation is to be taken only over values of the ran</w:t>
      </w:r>
      <w:r w:rsidR="005315CF">
        <w:rPr>
          <w:sz w:val="20"/>
          <w:szCs w:val="20"/>
        </w:rPr>
        <w:t>dom variables for which the conditional probability distributions are defined.</w:t>
      </w:r>
    </w:p>
    <w:p w14:paraId="1C5DFBCD" w14:textId="0DE30C56" w:rsidR="005315CF" w:rsidRPr="00947137" w:rsidRDefault="00C51912" w:rsidP="00947137">
      <w:pPr>
        <w:pStyle w:val="ListParagraph"/>
        <w:numPr>
          <w:ilvl w:val="0"/>
          <w:numId w:val="4"/>
        </w:numPr>
        <w:rPr>
          <w:sz w:val="20"/>
          <w:szCs w:val="20"/>
        </w:rPr>
      </w:pPr>
      <w:r>
        <w:rPr>
          <w:sz w:val="20"/>
          <w:szCs w:val="20"/>
        </w:rPr>
        <w:t>If there are no values of the random variables under the special summation symbol for which the conditional probability distributions in the scope of the symbol are defined, then the summation is equal to zero.</w:t>
      </w:r>
    </w:p>
    <w:p w14:paraId="6B40A32F" w14:textId="77777777" w:rsidR="00947137" w:rsidRDefault="00947137" w:rsidP="00947137">
      <w:pPr>
        <w:rPr>
          <w:sz w:val="20"/>
          <w:szCs w:val="20"/>
        </w:rPr>
      </w:pPr>
    </w:p>
    <w:p w14:paraId="5E7DFC42" w14:textId="3EC01DB6" w:rsidR="00040E39" w:rsidRDefault="00040E39" w:rsidP="00947137">
      <w:pPr>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947137">
      <w:pPr>
        <w:rPr>
          <w:sz w:val="20"/>
          <w:szCs w:val="20"/>
        </w:rPr>
      </w:pPr>
    </w:p>
    <w:p w14:paraId="10C2F5C2" w14:textId="7CE32D9F" w:rsidR="00040E39" w:rsidRDefault="006F1C4E" w:rsidP="00947137">
      <w:pPr>
        <w:rPr>
          <w:sz w:val="20"/>
          <w:szCs w:val="20"/>
        </w:rPr>
      </w:pPr>
      <w:r>
        <w:rPr>
          <w:sz w:val="20"/>
          <w:szCs w:val="20"/>
        </w:rPr>
        <w:t xml:space="preserve">By a joint distribution on the vertices of a graph we mean a countably additive probability measure on the Cartesian product of these objects. We say that two random variables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are </w:t>
      </w:r>
      <w:r w:rsidRPr="002871B5">
        <w:rPr>
          <w:b/>
          <w:bCs/>
          <w:sz w:val="20"/>
          <w:szCs w:val="20"/>
        </w:rPr>
        <w:t>independent</w:t>
      </w:r>
      <w:r>
        <w:rPr>
          <w:sz w:val="20"/>
          <w:szCs w:val="20"/>
        </w:rPr>
        <w:t xml:space="preserve"> when the joint density of </w:t>
      </w:r>
      <m:oMath>
        <m:r>
          <w:rPr>
            <w:rFonts w:ascii="Cambria Math" w:hAnsi="Cambria Math"/>
            <w:sz w:val="20"/>
            <w:szCs w:val="20"/>
          </w:rPr>
          <m:t>(X,Y)</m:t>
        </m:r>
      </m:oMath>
      <w:r>
        <w:rPr>
          <w:sz w:val="20"/>
          <w:szCs w:val="20"/>
        </w:rPr>
        <w:t xml:space="preserve"> is the product of the density of </w:t>
      </w:r>
      <m:oMath>
        <m:r>
          <w:rPr>
            <w:rFonts w:ascii="Cambria Math" w:hAnsi="Cambria Math"/>
            <w:sz w:val="20"/>
            <w:szCs w:val="20"/>
          </w:rPr>
          <m:t>X</m:t>
        </m:r>
      </m:oMath>
      <w:r>
        <w:rPr>
          <w:sz w:val="20"/>
          <w:szCs w:val="20"/>
        </w:rPr>
        <w:t xml:space="preserve"> and the density of </w:t>
      </w:r>
      <m:oMath>
        <m:r>
          <w:rPr>
            <w:rFonts w:ascii="Cambria Math" w:hAnsi="Cambria Math"/>
            <w:sz w:val="20"/>
            <w:szCs w:val="20"/>
          </w:rPr>
          <m:t>Y</m:t>
        </m:r>
      </m:oMath>
      <w:r>
        <w:rPr>
          <w:sz w:val="20"/>
          <w:szCs w:val="20"/>
        </w:rPr>
        <w:t xml:space="preserve"> for all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We write this as </w:t>
      </w:r>
      <m:oMath>
        <m:r>
          <w:rPr>
            <w:rFonts w:ascii="Cambria Math" w:hAnsi="Cambria Math"/>
            <w:sz w:val="20"/>
            <w:szCs w:val="20"/>
          </w:rPr>
          <m:t>X</m:t>
        </m:r>
        <m:r>
          <w:rPr>
            <w:rFonts w:ascii="Cambria Math" w:hAnsi="Cambria Math"/>
            <w:sz w:val="20"/>
            <w:szCs w:val="20"/>
          </w:rPr>
          <m:t>⊥Y</m:t>
        </m:r>
      </m:oMath>
      <w:r w:rsidR="00620718">
        <w:rPr>
          <w:sz w:val="20"/>
          <w:szCs w:val="20"/>
        </w:rPr>
        <w:t>.</w:t>
      </w:r>
      <w:r w:rsidR="002871B5">
        <w:rPr>
          <w:sz w:val="20"/>
          <w:szCs w:val="20"/>
        </w:rPr>
        <w:t xml:space="preserve"> We say that a set of random variables is </w:t>
      </w:r>
      <w:r w:rsidR="002871B5" w:rsidRPr="002871B5">
        <w:rPr>
          <w:b/>
          <w:bCs/>
          <w:sz w:val="20"/>
          <w:szCs w:val="20"/>
        </w:rPr>
        <w:t>jointly independent</w:t>
      </w:r>
      <w:r w:rsidR="002871B5">
        <w:rPr>
          <w:sz w:val="20"/>
          <w:szCs w:val="20"/>
        </w:rPr>
        <w:t xml:space="preserve"> when any two disjoint subsets of the set are </w:t>
      </w:r>
      <w:r w:rsidR="002871B5">
        <w:rPr>
          <w:sz w:val="20"/>
          <w:szCs w:val="20"/>
        </w:rPr>
        <w:lastRenderedPageBreak/>
        <w:t>independent of one another.</w:t>
      </w:r>
      <w:r w:rsidR="00AE3CD5">
        <w:rPr>
          <w:sz w:val="20"/>
          <w:szCs w:val="20"/>
        </w:rPr>
        <w:t xml:space="preserve"> </w:t>
      </w:r>
      <w:r w:rsidR="002871B5">
        <w:rPr>
          <w:sz w:val="20"/>
          <w:szCs w:val="20"/>
        </w:rPr>
        <w:t>We s</w:t>
      </w:r>
      <w:r w:rsidR="00AE3CD5">
        <w:rPr>
          <w:sz w:val="20"/>
          <w:szCs w:val="20"/>
        </w:rPr>
        <w:t>ay</w:t>
      </w:r>
      <w:r w:rsidR="002871B5">
        <w:rPr>
          <w:sz w:val="20"/>
          <w:szCs w:val="20"/>
        </w:rPr>
        <w:t xml:space="preserve"> that random variables </w:t>
      </w:r>
      <m:oMath>
        <m:r>
          <w:rPr>
            <w:rFonts w:ascii="Cambria Math" w:hAnsi="Cambria Math"/>
            <w:sz w:val="20"/>
            <w:szCs w:val="20"/>
          </w:rPr>
          <m:t>X, Y</m:t>
        </m:r>
      </m:oMath>
      <w:r w:rsidR="002871B5">
        <w:rPr>
          <w:sz w:val="20"/>
          <w:szCs w:val="20"/>
        </w:rPr>
        <w:t xml:space="preserve"> are independently conditional on </w:t>
      </w:r>
      <m:oMath>
        <m:r>
          <m:rPr>
            <m:sty m:val="bi"/>
          </m:rPr>
          <w:rPr>
            <w:rFonts w:ascii="Cambria Math" w:hAnsi="Cambria Math"/>
            <w:sz w:val="20"/>
            <w:szCs w:val="20"/>
          </w:rPr>
          <m:t>Z</m:t>
        </m:r>
      </m:oMath>
      <w:r w:rsidR="002871B5">
        <w:rPr>
          <w:sz w:val="20"/>
          <w:szCs w:val="20"/>
        </w:rPr>
        <w:t xml:space="preserve"> (or given </w:t>
      </w:r>
      <m:oMath>
        <m:r>
          <m:rPr>
            <m:sty m:val="bi"/>
          </m:rPr>
          <w:rPr>
            <w:rFonts w:ascii="Cambria Math" w:hAnsi="Cambria Math"/>
            <w:sz w:val="20"/>
            <w:szCs w:val="20"/>
          </w:rPr>
          <m:t>Z</m:t>
        </m:r>
      </m:oMath>
      <w:r w:rsidR="002871B5">
        <w:rPr>
          <w:sz w:val="20"/>
          <w:szCs w:val="20"/>
        </w:rPr>
        <w:t>)</w:t>
      </w:r>
      <w:r w:rsidR="002C1E71">
        <w:rPr>
          <w:sz w:val="20"/>
          <w:szCs w:val="20"/>
        </w:rPr>
        <w:t xml:space="preserve"> when the density of </w:t>
      </w:r>
      <m:oMath>
        <m:r>
          <w:rPr>
            <w:rFonts w:ascii="Cambria Math" w:hAnsi="Cambria Math"/>
            <w:sz w:val="20"/>
            <w:szCs w:val="20"/>
          </w:rPr>
          <m:t>X</m:t>
        </m:r>
      </m:oMath>
      <w:r w:rsidR="002C1E71">
        <w:rPr>
          <w:sz w:val="20"/>
          <w:szCs w:val="20"/>
        </w:rPr>
        <w:t xml:space="preserve">,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equals the product of the density of </w:t>
      </w:r>
      <m:oMath>
        <m:r>
          <w:rPr>
            <w:rFonts w:ascii="Cambria Math" w:hAnsi="Cambria Math"/>
            <w:sz w:val="20"/>
            <w:szCs w:val="20"/>
          </w:rPr>
          <m:t>X</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and the density of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for all values of </w:t>
      </w:r>
      <m:oMath>
        <m:r>
          <w:rPr>
            <w:rFonts w:ascii="Cambria Math" w:hAnsi="Cambria Math"/>
            <w:sz w:val="20"/>
            <w:szCs w:val="20"/>
          </w:rPr>
          <m:t>X, Y</m:t>
        </m:r>
      </m:oMath>
      <w:r w:rsidR="002C1E71">
        <w:rPr>
          <w:sz w:val="20"/>
          <w:szCs w:val="20"/>
        </w:rPr>
        <w:t xml:space="preserve"> and for all values </w:t>
      </w:r>
      <m:oMath>
        <m:r>
          <m:rPr>
            <m:sty m:val="bi"/>
          </m:rPr>
          <w:rPr>
            <w:rFonts w:ascii="Cambria Math" w:hAnsi="Cambria Math"/>
            <w:sz w:val="20"/>
            <w:szCs w:val="20"/>
          </w:rPr>
          <m:t>z</m:t>
        </m:r>
      </m:oMath>
      <w:r w:rsidR="002C1E71">
        <w:rPr>
          <w:sz w:val="20"/>
          <w:szCs w:val="20"/>
        </w:rPr>
        <w:t xml:space="preserve"> of </w:t>
      </w:r>
      <m:oMath>
        <m:r>
          <m:rPr>
            <m:sty m:val="bi"/>
          </m:rPr>
          <w:rPr>
            <w:rFonts w:ascii="Cambria Math" w:hAnsi="Cambria Math"/>
            <w:sz w:val="20"/>
            <w:szCs w:val="20"/>
          </w:rPr>
          <m:t>Z</m:t>
        </m:r>
      </m:oMath>
      <w:r w:rsidR="00920D03">
        <w:rPr>
          <w:sz w:val="20"/>
          <w:szCs w:val="20"/>
        </w:rPr>
        <w:t xml:space="preserve"> for which the density of </w:t>
      </w:r>
      <m:oMath>
        <m:r>
          <m:rPr>
            <m:sty m:val="bi"/>
          </m:rPr>
          <w:rPr>
            <w:rFonts w:ascii="Cambria Math" w:hAnsi="Cambria Math"/>
            <w:sz w:val="20"/>
            <w:szCs w:val="20"/>
          </w:rPr>
          <m:t>z</m:t>
        </m:r>
      </m:oMath>
      <w:r w:rsidR="00920D03">
        <w:rPr>
          <w:sz w:val="20"/>
          <w:szCs w:val="20"/>
        </w:rPr>
        <w:t xml:space="preserve"> is not equal to 0.</w:t>
      </w:r>
      <w:r w:rsidR="00AE3CD5">
        <w:rPr>
          <w:sz w:val="20"/>
          <w:szCs w:val="20"/>
        </w:rPr>
        <w:t xml:space="preserve"> Generalization</w:t>
      </w:r>
      <w:r w:rsidR="00C36366">
        <w:rPr>
          <w:sz w:val="20"/>
          <w:szCs w:val="20"/>
        </w:rPr>
        <w:t xml:space="preserve"> for set</w:t>
      </w:r>
      <w:r w:rsidR="00C36366" w:rsidRPr="00C36366">
        <w:rPr>
          <w:sz w:val="20"/>
          <w:szCs w:val="20"/>
        </w:rPr>
        <w:t xml:space="preserve"> of random variables, </w:t>
      </w:r>
      <m:oMath>
        <m:r>
          <m:rPr>
            <m:sty m:val="bi"/>
          </m:rPr>
          <w:rPr>
            <w:rFonts w:ascii="Cambria Math" w:hAnsi="Cambria Math"/>
            <w:sz w:val="20"/>
            <w:szCs w:val="20"/>
          </w:rPr>
          <m:t>X, Y, Z</m:t>
        </m:r>
      </m:oMath>
      <w:r w:rsidR="00AE3CD5">
        <w:rPr>
          <w:sz w:val="20"/>
          <w:szCs w:val="20"/>
        </w:rPr>
        <w:t xml:space="preserve">: </w:t>
      </w:r>
      <w:r w:rsidR="00C36366">
        <w:rPr>
          <w:sz w:val="20"/>
          <w:szCs w:val="20"/>
        </w:rPr>
        <w:t xml:space="preserve">if </w:t>
      </w:r>
      <m:oMath>
        <m:r>
          <m:rPr>
            <m:sty m:val="bi"/>
          </m:rPr>
          <w:rPr>
            <w:rFonts w:ascii="Cambria Math" w:hAnsi="Cambria Math"/>
            <w:sz w:val="20"/>
            <w:szCs w:val="20"/>
          </w:rPr>
          <m:t>X</m:t>
        </m:r>
      </m:oMath>
      <w:r w:rsidR="00C36366">
        <w:rPr>
          <w:sz w:val="20"/>
          <w:szCs w:val="20"/>
        </w:rPr>
        <w:t xml:space="preserve"> is independent of </w:t>
      </w:r>
      <m:oMath>
        <m:r>
          <m:rPr>
            <m:sty m:val="bi"/>
          </m:rPr>
          <w:rPr>
            <w:rFonts w:ascii="Cambria Math" w:hAnsi="Cambria Math"/>
            <w:sz w:val="20"/>
            <w:szCs w:val="20"/>
          </w:rPr>
          <m:t>Y</m:t>
        </m:r>
      </m:oMath>
      <w:r w:rsidR="00C36366">
        <w:rPr>
          <w:sz w:val="20"/>
          <w:szCs w:val="20"/>
        </w:rPr>
        <w:t xml:space="preserve"> given </w:t>
      </w:r>
      <m:oMath>
        <m:r>
          <m:rPr>
            <m:sty m:val="bi"/>
          </m:rPr>
          <w:rPr>
            <w:rFonts w:ascii="Cambria Math" w:hAnsi="Cambria Math"/>
            <w:sz w:val="20"/>
            <w:szCs w:val="20"/>
          </w:rPr>
          <m:t>Z</m:t>
        </m:r>
      </m:oMath>
      <w:r w:rsidR="00C36366">
        <w:rPr>
          <w:sz w:val="20"/>
          <w:szCs w:val="20"/>
        </w:rPr>
        <w:t xml:space="preserve"> we write </w:t>
      </w:r>
      <m:oMath>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Z</m:t>
        </m:r>
      </m:oMath>
      <w:r w:rsidR="00C36366">
        <w:rPr>
          <w:sz w:val="20"/>
          <w:szCs w:val="20"/>
        </w:rPr>
        <w:t xml:space="preserve"> and we say that the </w:t>
      </w:r>
      <w:r w:rsidR="00C36366" w:rsidRPr="00C36366">
        <w:rPr>
          <w:b/>
          <w:bCs/>
          <w:sz w:val="20"/>
          <w:szCs w:val="20"/>
        </w:rPr>
        <w:t>order of the conditional independence</w:t>
      </w:r>
      <w:r w:rsidR="00C36366">
        <w:rPr>
          <w:sz w:val="20"/>
          <w:szCs w:val="20"/>
        </w:rPr>
        <w:t xml:space="preserve"> is equal to the number of variables in </w:t>
      </w:r>
      <m:oMath>
        <m:r>
          <m:rPr>
            <m:sty m:val="bi"/>
          </m:rPr>
          <w:rPr>
            <w:rFonts w:ascii="Cambria Math" w:hAnsi="Cambria Math"/>
            <w:sz w:val="20"/>
            <w:szCs w:val="20"/>
          </w:rPr>
          <m:t>Z</m:t>
        </m:r>
      </m:oMath>
      <w:r w:rsidR="00C36366">
        <w:rPr>
          <w:sz w:val="20"/>
          <w:szCs w:val="20"/>
        </w:rPr>
        <w:t>.</w:t>
      </w:r>
    </w:p>
    <w:p w14:paraId="480BB672" w14:textId="77777777" w:rsidR="00C36366" w:rsidRDefault="00C36366" w:rsidP="00947137">
      <w:pPr>
        <w:rPr>
          <w:sz w:val="20"/>
          <w:szCs w:val="20"/>
        </w:rPr>
      </w:pPr>
    </w:p>
    <w:p w14:paraId="6805DC84" w14:textId="50044955" w:rsidR="00C36366" w:rsidRDefault="00CF4468" w:rsidP="00947137">
      <w:pPr>
        <w:rPr>
          <w:sz w:val="20"/>
          <w:szCs w:val="20"/>
        </w:rPr>
      </w:pPr>
      <w:r>
        <w:rPr>
          <w:sz w:val="20"/>
          <w:szCs w:val="20"/>
        </w:rPr>
        <w:t>In the discrete case, we say that</w:t>
      </w:r>
      <w:r w:rsidRPr="00CF4468">
        <w:rPr>
          <w:sz w:val="20"/>
          <w:szCs w:val="20"/>
        </w:rPr>
        <w:t xml:space="preserve"> a </w:t>
      </w:r>
      <w:r>
        <w:rPr>
          <w:sz w:val="20"/>
          <w:szCs w:val="20"/>
        </w:rPr>
        <w:t xml:space="preserve">distribution over </w:t>
      </w:r>
      <m:oMath>
        <m:r>
          <m:rPr>
            <m:sty m:val="bi"/>
          </m:rPr>
          <w:rPr>
            <w:rFonts w:ascii="Cambria Math" w:hAnsi="Cambria Math"/>
            <w:sz w:val="20"/>
            <w:szCs w:val="20"/>
          </w:rPr>
          <m:t>V</m:t>
        </m:r>
      </m:oMath>
      <w:r>
        <w:rPr>
          <w:sz w:val="20"/>
          <w:szCs w:val="20"/>
        </w:rPr>
        <w:t xml:space="preserve"> is positive iff for all values </w:t>
      </w:r>
      <m:oMath>
        <m:r>
          <m:rPr>
            <m:sty m:val="bi"/>
          </m:rPr>
          <w:rPr>
            <w:rFonts w:ascii="Cambria Math" w:hAnsi="Cambria Math"/>
            <w:sz w:val="20"/>
            <w:szCs w:val="20"/>
          </w:rPr>
          <m:t>v</m:t>
        </m:r>
      </m:oMath>
      <w:r>
        <w:rPr>
          <w:sz w:val="20"/>
          <w:szCs w:val="20"/>
        </w:rPr>
        <w:t xml:space="preserve"> of </w:t>
      </w:r>
      <m:oMath>
        <m:r>
          <m:rPr>
            <m:sty m:val="bi"/>
          </m:rPr>
          <w:rPr>
            <w:rFonts w:ascii="Cambria Math" w:hAnsi="Cambria Math"/>
            <w:sz w:val="20"/>
            <w:szCs w:val="20"/>
          </w:rPr>
          <m:t>V</m:t>
        </m:r>
      </m:oMath>
      <w:r w:rsidR="00685577">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≠0</m:t>
        </m:r>
      </m:oMath>
      <w:r w:rsidR="00685577">
        <w:rPr>
          <w:sz w:val="20"/>
          <w:szCs w:val="20"/>
        </w:rPr>
        <w:t>.</w:t>
      </w:r>
    </w:p>
    <w:p w14:paraId="35D19E4F" w14:textId="0BBCC60E" w:rsidR="00685577" w:rsidRDefault="00685577" w:rsidP="00947137">
      <w:pPr>
        <w:rPr>
          <w:sz w:val="20"/>
          <w:szCs w:val="20"/>
        </w:rPr>
      </w:pPr>
      <w:r>
        <w:rPr>
          <w:sz w:val="20"/>
          <w:szCs w:val="20"/>
        </w:rPr>
        <w:t xml:space="preserve">If </w:t>
      </w:r>
      <m:oMath>
        <m:r>
          <m:rPr>
            <m:sty m:val="bi"/>
          </m:rPr>
          <w:rPr>
            <w:rFonts w:ascii="Cambria Math" w:hAnsi="Cambria Math"/>
            <w:sz w:val="20"/>
            <w:szCs w:val="20"/>
          </w:rPr>
          <m:t>V</m:t>
        </m:r>
      </m:oMath>
      <w:r>
        <w:rPr>
          <w:sz w:val="20"/>
          <w:szCs w:val="20"/>
        </w:rPr>
        <w:t xml:space="preserve"> is included in </w:t>
      </w:r>
      <m:oMath>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oMath>
      <w:r>
        <w:rPr>
          <w:sz w:val="20"/>
          <w:szCs w:val="20"/>
        </w:rPr>
        <w:t xml:space="preserve"> and</w:t>
      </w:r>
    </w:p>
    <w:p w14:paraId="6F6CAC49" w14:textId="77777777" w:rsidR="00DF057C" w:rsidRDefault="00DF057C" w:rsidP="00947137">
      <w:pPr>
        <w:rPr>
          <w:sz w:val="20"/>
          <w:szCs w:val="20"/>
        </w:rPr>
      </w:pPr>
    </w:p>
    <w:p w14:paraId="0AF23095" w14:textId="67880844" w:rsidR="00DF057C" w:rsidRPr="00947137" w:rsidRDefault="00DF057C" w:rsidP="00947137">
      <w:pPr>
        <w:rPr>
          <w:color w:val="FF0000"/>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m:t>
        </m:r>
        <m:nary>
          <m:naryPr>
            <m:chr m:val="∑"/>
            <m:limLoc m:val="undOvr"/>
            <m:ctrlPr>
              <w:rPr>
                <w:rFonts w:ascii="Cambria Math" w:hAnsi="Cambria Math"/>
                <w:i/>
                <w:sz w:val="20"/>
                <w:szCs w:val="20"/>
              </w:rPr>
            </m:ctrlPr>
          </m:naryPr>
          <m:sub>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r>
              <w:rPr>
                <w:rFonts w:ascii="Cambria Math" w:hAnsi="Cambria Math"/>
                <w:sz w:val="20"/>
                <w:szCs w:val="20"/>
              </w:rPr>
              <m:t>\</m:t>
            </m:r>
            <m:r>
              <m:rPr>
                <m:sty m:val="bi"/>
              </m:rPr>
              <w:rPr>
                <w:rFonts w:ascii="Cambria Math" w:hAnsi="Cambria Math"/>
                <w:sz w:val="20"/>
                <w:szCs w:val="20"/>
              </w:rPr>
              <m:t>V</m:t>
            </m:r>
          </m:sub>
          <m:sup>
            <m:r>
              <w:rPr>
                <w:rFonts w:ascii="Cambria Math" w:hAnsi="Cambria Math"/>
                <w:sz w:val="20"/>
                <w:szCs w:val="20"/>
              </w:rPr>
              <m:t>→</m:t>
            </m:r>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e>
        </m:nary>
      </m:oMath>
      <w:r w:rsidRPr="00947137">
        <w:rPr>
          <w:color w:val="FF0000"/>
          <w:sz w:val="20"/>
          <w:szCs w:val="20"/>
        </w:rPr>
        <w:t xml:space="preserve"> </w:t>
      </w:r>
      <w:r w:rsidR="00947137" w:rsidRPr="00947137">
        <w:rPr>
          <w:color w:val="FF0000"/>
          <w:sz w:val="20"/>
          <w:szCs w:val="20"/>
        </w:rPr>
        <w:t xml:space="preserve">   // </w:t>
      </w:r>
      <w:r w:rsidR="00947137">
        <w:rPr>
          <w:color w:val="FF0000"/>
          <w:sz w:val="20"/>
          <w:szCs w:val="20"/>
        </w:rPr>
        <w:t xml:space="preserve">Note to myself: </w:t>
      </w:r>
      <w:r w:rsidR="00947137" w:rsidRPr="00947137">
        <w:rPr>
          <w:color w:val="FF0000"/>
          <w:sz w:val="20"/>
          <w:szCs w:val="20"/>
        </w:rPr>
        <w:t xml:space="preserve">this is a very </w:t>
      </w:r>
      <w:r w:rsidR="000A1B8B">
        <w:rPr>
          <w:color w:val="FF0000"/>
          <w:sz w:val="20"/>
          <w:szCs w:val="20"/>
        </w:rPr>
        <w:t>obscure</w:t>
      </w:r>
      <w:r w:rsidR="00947137" w:rsidRPr="00947137">
        <w:rPr>
          <w:color w:val="FF0000"/>
          <w:sz w:val="20"/>
          <w:szCs w:val="20"/>
        </w:rPr>
        <w:t xml:space="preserve"> way to write </w:t>
      </w:r>
      <m:oMath>
        <m:r>
          <w:rPr>
            <w:rFonts w:ascii="Cambria Math" w:hAnsi="Cambria Math"/>
            <w:color w:val="FF0000"/>
            <w:sz w:val="20"/>
            <w:szCs w:val="20"/>
          </w:rPr>
          <m:t>P</m:t>
        </m:r>
        <m:d>
          <m:dPr>
            <m:ctrlPr>
              <w:rPr>
                <w:rFonts w:ascii="Cambria Math" w:hAnsi="Cambria Math"/>
                <w:i/>
                <w:color w:val="FF0000"/>
                <w:sz w:val="20"/>
                <w:szCs w:val="20"/>
              </w:rPr>
            </m:ctrlPr>
          </m:dPr>
          <m:e>
            <m:r>
              <m:rPr>
                <m:sty m:val="bi"/>
              </m:rPr>
              <w:rPr>
                <w:rFonts w:ascii="Cambria Math" w:hAnsi="Cambria Math"/>
                <w:color w:val="FF0000"/>
                <w:sz w:val="20"/>
                <w:szCs w:val="20"/>
              </w:rPr>
              <m:t>V</m:t>
            </m:r>
          </m:e>
        </m:d>
      </m:oMath>
      <w:r w:rsidR="001A514B" w:rsidRPr="0052508A">
        <w:rPr>
          <w:color w:val="FF0000"/>
          <w:sz w:val="20"/>
          <w:szCs w:val="20"/>
        </w:rPr>
        <w:t xml:space="preserve"> = </w:t>
      </w:r>
      <m:oMath>
        <m:nary>
          <m:naryPr>
            <m:chr m:val="∑"/>
            <m:limLoc m:val="undOvr"/>
            <m:supHide m:val="1"/>
            <m:ctrlPr>
              <w:rPr>
                <w:rFonts w:ascii="Cambria Math" w:hAnsi="Cambria Math"/>
                <w:i/>
                <w:color w:val="FF0000"/>
                <w:sz w:val="20"/>
                <w:szCs w:val="20"/>
              </w:rPr>
            </m:ctrlPr>
          </m:naryPr>
          <m:sub>
            <m:r>
              <w:rPr>
                <w:rFonts w:ascii="Cambria Math" w:hAnsi="Cambria Math"/>
                <w:color w:val="FF0000"/>
                <w:sz w:val="20"/>
                <w:szCs w:val="20"/>
              </w:rPr>
              <m:t>v∈</m:t>
            </m:r>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r>
              <w:rPr>
                <w:rFonts w:ascii="Cambria Math" w:hAnsi="Cambria Math"/>
                <w:color w:val="FF0000"/>
                <w:sz w:val="20"/>
                <w:szCs w:val="20"/>
              </w:rPr>
              <m:t>\</m:t>
            </m:r>
            <m:r>
              <m:rPr>
                <m:sty m:val="bi"/>
              </m:rPr>
              <w:rPr>
                <w:rFonts w:ascii="Cambria Math" w:hAnsi="Cambria Math"/>
                <w:color w:val="FF0000"/>
                <w:sz w:val="20"/>
                <w:szCs w:val="20"/>
              </w:rPr>
              <m:t>V</m:t>
            </m:r>
          </m:sub>
          <m:sup/>
          <m:e>
            <m:r>
              <w:rPr>
                <w:rFonts w:ascii="Cambria Math" w:hAnsi="Cambria Math"/>
                <w:color w:val="FF0000"/>
                <w:sz w:val="20"/>
                <w:szCs w:val="20"/>
              </w:rPr>
              <m:t>P</m:t>
            </m:r>
            <m:d>
              <m:dPr>
                <m:ctrlPr>
                  <w:rPr>
                    <w:rFonts w:ascii="Cambria Math" w:hAnsi="Cambria Math"/>
                    <w:i/>
                    <w:color w:val="FF0000"/>
                    <w:sz w:val="20"/>
                    <w:szCs w:val="20"/>
                  </w:rPr>
                </m:ctrlPr>
              </m:dPr>
              <m:e>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d>
                  <m:dPr>
                    <m:ctrlPr>
                      <w:rPr>
                        <w:rFonts w:ascii="Cambria Math" w:hAnsi="Cambria Math"/>
                        <w:b/>
                        <w:bCs/>
                        <w:i/>
                        <w:color w:val="FF0000"/>
                        <w:sz w:val="20"/>
                        <w:szCs w:val="20"/>
                      </w:rPr>
                    </m:ctrlPr>
                  </m:dPr>
                  <m:e>
                    <m:r>
                      <w:rPr>
                        <w:rFonts w:ascii="Cambria Math" w:hAnsi="Cambria Math"/>
                        <w:color w:val="FF0000"/>
                        <w:sz w:val="20"/>
                        <w:szCs w:val="20"/>
                      </w:rPr>
                      <m:t>v</m:t>
                    </m:r>
                  </m:e>
                </m:d>
              </m:e>
            </m:d>
          </m:e>
        </m:nary>
      </m:oMath>
    </w:p>
    <w:p w14:paraId="5D8E9190" w14:textId="77777777" w:rsidR="00DF057C" w:rsidRDefault="00DF057C" w:rsidP="00947137">
      <w:pPr>
        <w:rPr>
          <w:sz w:val="20"/>
          <w:szCs w:val="20"/>
        </w:rPr>
      </w:pPr>
    </w:p>
    <w:p w14:paraId="794FA88B" w14:textId="2C8167AC" w:rsidR="00DF057C" w:rsidRDefault="00DF057C" w:rsidP="00947137">
      <w:pPr>
        <w:rPr>
          <w:sz w:val="20"/>
          <w:szCs w:val="20"/>
        </w:rPr>
      </w:pPr>
      <w:r>
        <w:rPr>
          <w:sz w:val="20"/>
          <w:szCs w:val="20"/>
        </w:rPr>
        <w:t xml:space="preserve">we say that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oMath>
      <w:r>
        <w:rPr>
          <w:sz w:val="20"/>
          <w:szCs w:val="20"/>
        </w:rPr>
        <w:t xml:space="preserve"> is the </w:t>
      </w:r>
      <w:r w:rsidRPr="00DF057C">
        <w:rPr>
          <w:b/>
          <w:bCs/>
          <w:sz w:val="20"/>
          <w:szCs w:val="20"/>
        </w:rPr>
        <w:t>marginal</w:t>
      </w:r>
      <w:r>
        <w:rPr>
          <w:sz w:val="20"/>
          <w:szCs w:val="20"/>
        </w:rPr>
        <w:t xml:space="preserve"> of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oMath>
      <w:r>
        <w:rPr>
          <w:sz w:val="20"/>
          <w:szCs w:val="20"/>
        </w:rPr>
        <w:t xml:space="preserve"> over </w:t>
      </w:r>
      <m:oMath>
        <m:r>
          <m:rPr>
            <m:sty m:val="bi"/>
          </m:rPr>
          <w:rPr>
            <w:rFonts w:ascii="Cambria Math" w:hAnsi="Cambria Math"/>
            <w:sz w:val="20"/>
            <w:szCs w:val="20"/>
          </w:rPr>
          <m:t>V</m:t>
        </m:r>
      </m:oMath>
      <w:r w:rsidRPr="00DF057C">
        <w:rPr>
          <w:sz w:val="20"/>
          <w:szCs w:val="20"/>
        </w:rPr>
        <w:t>.</w:t>
      </w:r>
    </w:p>
    <w:p w14:paraId="2FFEC730" w14:textId="77777777" w:rsidR="00685577" w:rsidRDefault="00685577" w:rsidP="00D025A0">
      <w:pPr>
        <w:keepNext/>
        <w:keepLines/>
        <w:rPr>
          <w:sz w:val="20"/>
          <w:szCs w:val="20"/>
        </w:rPr>
      </w:pPr>
    </w:p>
    <w:p w14:paraId="388E4421" w14:textId="05889D83" w:rsidR="00685577" w:rsidRDefault="00DF057C" w:rsidP="00DF057C">
      <w:pPr>
        <w:pStyle w:val="Heading3"/>
      </w:pPr>
      <w:r>
        <w:t>Graphs and Probability Distributions</w:t>
      </w:r>
    </w:p>
    <w:p w14:paraId="18289467" w14:textId="5FF117F8" w:rsidR="00DF057C" w:rsidRDefault="004F2D3A" w:rsidP="00D025A0">
      <w:pPr>
        <w:keepNext/>
        <w:keepLines/>
        <w:rPr>
          <w:sz w:val="20"/>
          <w:szCs w:val="20"/>
        </w:rPr>
      </w:pPr>
      <w:r>
        <w:rPr>
          <w:sz w:val="20"/>
          <w:szCs w:val="20"/>
        </w:rPr>
        <w:t>We are interested in graphical representation of conditional independence relations in a distribution</w:t>
      </w:r>
    </w:p>
    <w:p w14:paraId="70C3E8EA" w14:textId="77777777" w:rsidR="004F2D3A" w:rsidRDefault="004F2D3A" w:rsidP="00D025A0">
      <w:pPr>
        <w:keepNext/>
        <w:keepLines/>
        <w:rPr>
          <w:sz w:val="20"/>
          <w:szCs w:val="20"/>
        </w:rPr>
      </w:pPr>
    </w:p>
    <w:p w14:paraId="5ECD128F" w14:textId="77777777" w:rsidR="00790E07" w:rsidRDefault="008C051E" w:rsidP="00D025A0">
      <w:pPr>
        <w:keepNext/>
        <w:keepLines/>
        <w:rPr>
          <w:sz w:val="20"/>
          <w:szCs w:val="20"/>
        </w:rPr>
      </w:pPr>
      <w:r w:rsidRPr="001B22B0">
        <w:rPr>
          <w:b/>
          <w:bCs/>
          <w:sz w:val="20"/>
          <w:szCs w:val="20"/>
        </w:rPr>
        <w:t>Definition</w:t>
      </w:r>
      <w:r>
        <w:rPr>
          <w:sz w:val="20"/>
          <w:szCs w:val="20"/>
        </w:rPr>
        <w:t xml:space="preserve">: </w:t>
      </w:r>
      <w:r w:rsidRPr="00790E07">
        <w:rPr>
          <w:i/>
          <w:iCs/>
          <w:sz w:val="20"/>
          <w:szCs w:val="20"/>
        </w:rPr>
        <w:t>Markov condition</w:t>
      </w:r>
      <w:r>
        <w:rPr>
          <w:sz w:val="20"/>
          <w:szCs w:val="20"/>
        </w:rPr>
        <w:t xml:space="preserve">: </w:t>
      </w:r>
    </w:p>
    <w:p w14:paraId="669A8B65" w14:textId="6C9E703D" w:rsidR="004F2D3A" w:rsidRPr="00471977" w:rsidRDefault="00790E07" w:rsidP="00D025A0">
      <w:pPr>
        <w:keepNext/>
        <w:keepLines/>
        <w:rPr>
          <w:sz w:val="20"/>
          <w:szCs w:val="20"/>
        </w:rPr>
      </w:pPr>
      <w:r>
        <w:rPr>
          <w:sz w:val="20"/>
          <w:szCs w:val="20"/>
        </w:rPr>
        <w:t>A</w:t>
      </w:r>
      <w:r w:rsidR="008C051E">
        <w:rPr>
          <w:sz w:val="20"/>
          <w:szCs w:val="20"/>
        </w:rPr>
        <w:t xml:space="preserve"> directed acyclic graph </w:t>
      </w:r>
      <m:oMath>
        <m:r>
          <w:rPr>
            <w:rFonts w:ascii="Cambria Math" w:hAnsi="Cambria Math"/>
            <w:sz w:val="20"/>
            <w:szCs w:val="20"/>
          </w:rPr>
          <m:t>G</m:t>
        </m:r>
      </m:oMath>
      <w:r w:rsidR="008C051E">
        <w:rPr>
          <w:sz w:val="20"/>
          <w:szCs w:val="20"/>
        </w:rPr>
        <w:t xml:space="preserve"> over </w:t>
      </w:r>
      <m:oMath>
        <m:r>
          <m:rPr>
            <m:sty m:val="bi"/>
          </m:rPr>
          <w:rPr>
            <w:rFonts w:ascii="Cambria Math" w:hAnsi="Cambria Math"/>
            <w:sz w:val="20"/>
            <w:szCs w:val="20"/>
          </w:rPr>
          <m:t>V</m:t>
        </m:r>
      </m:oMath>
      <w:r w:rsidR="008C051E">
        <w:rPr>
          <w:sz w:val="20"/>
          <w:szCs w:val="20"/>
        </w:rPr>
        <w:t xml:space="preserve"> and a probability distribution</w:t>
      </w:r>
      <w:r w:rsidR="001B22B0">
        <w:rPr>
          <w:sz w:val="20"/>
          <w:szCs w:val="20"/>
        </w:rPr>
        <w:t xml:space="preserve"> P(V)</w:t>
      </w:r>
      <w:r>
        <w:rPr>
          <w:sz w:val="20"/>
          <w:szCs w:val="20"/>
        </w:rPr>
        <w:t xml:space="preserve"> satisfies the </w:t>
      </w:r>
      <w:r w:rsidRPr="00790E07">
        <w:rPr>
          <w:i/>
          <w:iCs/>
          <w:sz w:val="20"/>
          <w:szCs w:val="20"/>
        </w:rPr>
        <w:t>Markov condition</w:t>
      </w:r>
      <w:r>
        <w:rPr>
          <w:sz w:val="20"/>
          <w:szCs w:val="20"/>
        </w:rPr>
        <w:t xml:space="preserve"> if and only if for every </w:t>
      </w:r>
      <m:oMath>
        <m:r>
          <w:rPr>
            <w:rFonts w:ascii="Cambria Math" w:hAnsi="Cambria Math"/>
            <w:sz w:val="20"/>
            <w:szCs w:val="20"/>
          </w:rPr>
          <m:t>W</m:t>
        </m:r>
      </m:oMath>
      <w:r>
        <w:rPr>
          <w:sz w:val="20"/>
          <w:szCs w:val="20"/>
        </w:rPr>
        <w:t xml:space="preserve"> in </w:t>
      </w:r>
      <m:oMath>
        <m:r>
          <m:rPr>
            <m:sty m:val="bi"/>
          </m:rPr>
          <w:rPr>
            <w:rFonts w:ascii="Cambria Math" w:hAnsi="Cambria Math"/>
            <w:sz w:val="20"/>
            <w:szCs w:val="20"/>
          </w:rPr>
          <m:t>V</m:t>
        </m:r>
      </m:oMath>
      <w:r>
        <w:rPr>
          <w:sz w:val="20"/>
          <w:szCs w:val="20"/>
        </w:rPr>
        <w:t xml:space="preserve">, </w:t>
      </w:r>
      <m:oMath>
        <m:r>
          <w:rPr>
            <w:rFonts w:ascii="Cambria Math" w:hAnsi="Cambria Math"/>
            <w:sz w:val="20"/>
            <w:szCs w:val="20"/>
          </w:rPr>
          <m:t>W</m:t>
        </m:r>
      </m:oMath>
      <w:r>
        <w:rPr>
          <w:sz w:val="20"/>
          <w:szCs w:val="20"/>
        </w:rPr>
        <w:t xml:space="preserve"> is independent of</w:t>
      </w:r>
      <w:r w:rsidR="008C051E">
        <w:rPr>
          <w:sz w:val="20"/>
          <w:szCs w:val="20"/>
        </w:rPr>
        <w:t xml:space="preserve"> </w:t>
      </w:r>
      <m:oMath>
        <m:r>
          <m:rPr>
            <m:sty m:val="bi"/>
          </m:rPr>
          <w:rPr>
            <w:rFonts w:ascii="Cambria Math" w:hAnsi="Cambria Math"/>
            <w:sz w:val="20"/>
            <w:szCs w:val="20"/>
          </w:rPr>
          <m:t>V</m:t>
        </m:r>
        <m:r>
          <m:rPr>
            <m:sty m:val="bi"/>
          </m:rPr>
          <w:rPr>
            <w:rFonts w:ascii="Cambria Math" w:hAnsi="Cambria Math"/>
            <w:sz w:val="20"/>
            <w:szCs w:val="20"/>
          </w:rPr>
          <m:t>\</m:t>
        </m:r>
        <m:d>
          <m:dPr>
            <m:ctrlPr>
              <w:rPr>
                <w:rFonts w:ascii="Cambria Math" w:hAnsi="Cambria Math"/>
                <w:b/>
                <w:bCs/>
                <w:i/>
                <w:sz w:val="20"/>
                <w:szCs w:val="20"/>
              </w:rPr>
            </m:ctrlPr>
          </m:dPr>
          <m:e>
            <m:r>
              <m:rPr>
                <m:scr m:val="fraktur"/>
                <m:sty m:val="bi"/>
              </m:rPr>
              <w:rPr>
                <w:rFonts w:ascii="Cambria Math" w:hAnsi="Cambria Math"/>
                <w:sz w:val="20"/>
                <w:szCs w:val="20"/>
              </w:rPr>
              <m:t>D</m:t>
            </m:r>
            <m:d>
              <m:dPr>
                <m:ctrlPr>
                  <w:rPr>
                    <w:rFonts w:ascii="Cambria Math" w:hAnsi="Cambria Math"/>
                    <w:b/>
                    <w:bCs/>
                    <w:i/>
                    <w:sz w:val="20"/>
                    <w:szCs w:val="20"/>
                  </w:rPr>
                </m:ctrlPr>
              </m:dPr>
              <m:e>
                <m:r>
                  <w:rPr>
                    <w:rFonts w:ascii="Cambria Math" w:hAnsi="Cambria Math"/>
                    <w:sz w:val="20"/>
                    <w:szCs w:val="20"/>
                  </w:rPr>
                  <m:t>W</m:t>
                </m:r>
              </m:e>
            </m:d>
            <m:r>
              <m:rPr>
                <m:scr m:val="fraktur"/>
                <m:sty m:val="bi"/>
              </m:rPr>
              <w:rPr>
                <w:rFonts w:ascii="Cambria Math" w:hAnsi="Cambria Math"/>
                <w:sz w:val="20"/>
                <w:szCs w:val="20"/>
              </w:rPr>
              <m:t>∪P</m:t>
            </m:r>
            <m:d>
              <m:dPr>
                <m:ctrlPr>
                  <w:rPr>
                    <w:rFonts w:ascii="Cambria Math" w:hAnsi="Cambria Math"/>
                    <w:b/>
                    <w:bCs/>
                    <w:i/>
                    <w:sz w:val="20"/>
                    <w:szCs w:val="20"/>
                  </w:rPr>
                </m:ctrlPr>
              </m:dPr>
              <m:e>
                <m:r>
                  <w:rPr>
                    <w:rFonts w:ascii="Cambria Math" w:hAnsi="Cambria Math"/>
                    <w:sz w:val="20"/>
                    <w:szCs w:val="20"/>
                  </w:rPr>
                  <m:t>W</m:t>
                </m:r>
              </m:e>
            </m:d>
          </m:e>
        </m:d>
      </m:oMath>
      <w:r w:rsidR="00471977" w:rsidRPr="00471977">
        <w:rPr>
          <w:sz w:val="20"/>
          <w:szCs w:val="20"/>
        </w:rPr>
        <w:t xml:space="preserve"> given </w:t>
      </w:r>
      <m:oMath>
        <m:r>
          <m:rPr>
            <m:scr m:val="fraktur"/>
            <m:sty m:val="bi"/>
          </m:rPr>
          <w:rPr>
            <w:rFonts w:ascii="Cambria Math" w:hAnsi="Cambria Math"/>
            <w:sz w:val="20"/>
            <w:szCs w:val="20"/>
          </w:rPr>
          <m:t>P</m:t>
        </m:r>
        <m:d>
          <m:dPr>
            <m:ctrlPr>
              <w:rPr>
                <w:rFonts w:ascii="Cambria Math" w:hAnsi="Cambria Math"/>
                <w:b/>
                <w:bCs/>
                <w:i/>
                <w:sz w:val="20"/>
                <w:szCs w:val="20"/>
              </w:rPr>
            </m:ctrlPr>
          </m:dPr>
          <m:e>
            <m:r>
              <w:rPr>
                <w:rFonts w:ascii="Cambria Math" w:hAnsi="Cambria Math"/>
                <w:sz w:val="20"/>
                <w:szCs w:val="20"/>
              </w:rPr>
              <m:t>W</m:t>
            </m:r>
          </m:e>
        </m:d>
      </m:oMath>
      <w:r w:rsidR="00471977" w:rsidRPr="00471977">
        <w:rPr>
          <w:sz w:val="20"/>
          <w:szCs w:val="20"/>
        </w:rPr>
        <w:t>.</w:t>
      </w:r>
      <w:r w:rsidR="004E6401">
        <w:rPr>
          <w:sz w:val="20"/>
          <w:szCs w:val="20"/>
        </w:rPr>
        <w:t xml:space="preserve"> In the terminology of </w:t>
      </w:r>
      <w:sdt>
        <w:sdtPr>
          <w:rPr>
            <w:sz w:val="20"/>
            <w:szCs w:val="20"/>
          </w:rPr>
          <w:id w:val="780228371"/>
          <w:citation/>
        </w:sdtPr>
        <w:sdtContent>
          <w:r w:rsidR="004E6401">
            <w:rPr>
              <w:sz w:val="20"/>
              <w:szCs w:val="20"/>
            </w:rPr>
            <w:fldChar w:fldCharType="begin"/>
          </w:r>
          <w:r w:rsidR="004E6401">
            <w:rPr>
              <w:sz w:val="20"/>
              <w:szCs w:val="20"/>
            </w:rPr>
            <w:instrText xml:space="preserve"> CITATION Pea88 \l 1033 </w:instrText>
          </w:r>
          <w:r w:rsidR="004E6401">
            <w:rPr>
              <w:sz w:val="20"/>
              <w:szCs w:val="20"/>
            </w:rPr>
            <w:fldChar w:fldCharType="separate"/>
          </w:r>
          <w:r w:rsidR="004E6401" w:rsidRPr="004E6401">
            <w:rPr>
              <w:noProof/>
              <w:sz w:val="20"/>
              <w:szCs w:val="20"/>
            </w:rPr>
            <w:t>(Pearl, 1988)</w:t>
          </w:r>
          <w:r w:rsidR="004E6401">
            <w:rPr>
              <w:sz w:val="20"/>
              <w:szCs w:val="20"/>
            </w:rPr>
            <w:fldChar w:fldCharType="end"/>
          </w:r>
        </w:sdtContent>
      </w:sdt>
      <w:r w:rsidR="004E6401">
        <w:rPr>
          <w:sz w:val="20"/>
          <w:szCs w:val="20"/>
        </w:rPr>
        <w:t xml:space="preserve"> </w:t>
      </w:r>
      <m:oMath>
        <m:r>
          <w:rPr>
            <w:rFonts w:ascii="Cambria Math" w:hAnsi="Cambria Math"/>
            <w:sz w:val="20"/>
            <w:szCs w:val="20"/>
          </w:rPr>
          <m:t>G</m:t>
        </m:r>
      </m:oMath>
      <w:r w:rsidR="004E6401">
        <w:rPr>
          <w:sz w:val="20"/>
          <w:szCs w:val="20"/>
        </w:rPr>
        <w:t xml:space="preserve"> is an </w:t>
      </w:r>
      <w:r w:rsidR="004E6401" w:rsidRPr="004E6401">
        <w:rPr>
          <w:b/>
          <w:bCs/>
          <w:sz w:val="20"/>
          <w:szCs w:val="20"/>
        </w:rPr>
        <w:t>I-map</w:t>
      </w:r>
      <w:r w:rsidR="004E6401">
        <w:rPr>
          <w:sz w:val="20"/>
          <w:szCs w:val="20"/>
        </w:rPr>
        <w:t xml:space="preserve"> of </w:t>
      </w:r>
      <m:oMath>
        <m:r>
          <w:rPr>
            <w:rFonts w:ascii="Cambria Math" w:hAnsi="Cambria Math"/>
            <w:sz w:val="20"/>
            <w:szCs w:val="20"/>
          </w:rPr>
          <m:t>P</m:t>
        </m:r>
      </m:oMath>
      <w:r w:rsidR="004E6401">
        <w:rPr>
          <w:sz w:val="20"/>
          <w:szCs w:val="20"/>
        </w:rPr>
        <w:t>.</w:t>
      </w:r>
    </w:p>
    <w:p w14:paraId="3B42A9BB" w14:textId="77777777" w:rsidR="00C51912" w:rsidRPr="00471977" w:rsidRDefault="00C51912" w:rsidP="00D025A0">
      <w:pPr>
        <w:keepNext/>
        <w:keepLines/>
        <w:rPr>
          <w:sz w:val="20"/>
          <w:szCs w:val="20"/>
        </w:rPr>
      </w:pPr>
    </w:p>
    <w:p w14:paraId="287B9B8F" w14:textId="77777777" w:rsidR="00685577" w:rsidRPr="00CF4468" w:rsidRDefault="00685577" w:rsidP="00D025A0">
      <w:pPr>
        <w:keepNext/>
        <w:keepLines/>
        <w:rPr>
          <w:b/>
          <w:bCs/>
          <w:sz w:val="20"/>
          <w:szCs w:val="20"/>
        </w:rPr>
      </w:pPr>
    </w:p>
    <w:p w14:paraId="06F2222D" w14:textId="3F91A613" w:rsidR="006A4D41" w:rsidRDefault="006A4D41" w:rsidP="006A4D41">
      <w:pPr>
        <w:keepNext/>
        <w:keepLines/>
        <w:rPr>
          <w:sz w:val="20"/>
          <w:szCs w:val="20"/>
        </w:rPr>
      </w:pPr>
      <w:r w:rsidRPr="006D10BF">
        <w:rPr>
          <w:color w:val="FF0000"/>
          <w:sz w:val="20"/>
          <w:szCs w:val="20"/>
        </w:rPr>
        <w:t xml:space="preserve">//TODO: finish </w:t>
      </w:r>
      <w:r w:rsidR="00DF057C">
        <w:rPr>
          <w:color w:val="FF0000"/>
          <w:sz w:val="20"/>
          <w:szCs w:val="20"/>
        </w:rPr>
        <w:t xml:space="preserve">the </w:t>
      </w:r>
      <w:r w:rsidR="00DF057C" w:rsidRPr="006D10BF">
        <w:rPr>
          <w:color w:val="FF0000"/>
          <w:sz w:val="20"/>
          <w:szCs w:val="20"/>
        </w:rPr>
        <w:t xml:space="preserve">basic </w:t>
      </w:r>
      <w:r w:rsidR="00FA68A0" w:rsidRPr="006D10BF">
        <w:rPr>
          <w:color w:val="FF0000"/>
          <w:sz w:val="20"/>
          <w:szCs w:val="20"/>
        </w:rPr>
        <w:t>definitions</w:t>
      </w:r>
      <w:r w:rsidR="00FA68A0">
        <w:rPr>
          <w:color w:val="FF0000"/>
          <w:sz w:val="20"/>
          <w:szCs w:val="20"/>
        </w:rPr>
        <w:t xml:space="preserve"> in</w:t>
      </w:r>
      <w:r w:rsidR="00DF057C">
        <w:rPr>
          <w:color w:val="FF0000"/>
          <w:sz w:val="20"/>
          <w:szCs w:val="20"/>
        </w:rPr>
        <w:t xml:space="preserve"> Graphs and </w:t>
      </w:r>
      <w:r>
        <w:rPr>
          <w:color w:val="FF0000"/>
          <w:sz w:val="20"/>
          <w:szCs w:val="20"/>
        </w:rPr>
        <w:t xml:space="preserve">Probability </w:t>
      </w:r>
      <w:r w:rsidR="00DF057C">
        <w:rPr>
          <w:color w:val="FF0000"/>
          <w:sz w:val="20"/>
          <w:szCs w:val="20"/>
        </w:rPr>
        <w:t xml:space="preserve">Distributions </w:t>
      </w: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lastRenderedPageBreak/>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xml:space="preserve">, even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1DAB13D1"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AE2333" w:rsidRPr="00AE2333">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4A08B85B"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00AE2333" w:rsidRPr="00AE2333">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lastRenderedPageBreak/>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lastRenderedPageBreak/>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16472B43" w14:textId="77777777" w:rsidR="00AE2333" w:rsidRPr="00AE2333" w:rsidRDefault="00D025A0" w:rsidP="00AE2333">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00AE2333" w:rsidRPr="00AE2333">
                <w:rPr>
                  <w:noProof/>
                  <w:sz w:val="20"/>
                  <w:szCs w:val="20"/>
                </w:rPr>
                <w:t xml:space="preserve">Eells, E. (1991). </w:t>
              </w:r>
              <w:r w:rsidR="00AE2333" w:rsidRPr="00AE2333">
                <w:rPr>
                  <w:i/>
                  <w:iCs/>
                  <w:noProof/>
                  <w:sz w:val="20"/>
                  <w:szCs w:val="20"/>
                </w:rPr>
                <w:t>Probabilistic Causality.</w:t>
              </w:r>
              <w:r w:rsidR="00AE2333" w:rsidRPr="00AE2333">
                <w:rPr>
                  <w:noProof/>
                  <w:sz w:val="20"/>
                  <w:szCs w:val="20"/>
                </w:rPr>
                <w:t xml:space="preserve"> Cambridge UK: Cambridge University Press.</w:t>
              </w:r>
            </w:p>
            <w:p w14:paraId="4353734B" w14:textId="77777777" w:rsidR="00AE2333" w:rsidRPr="00AE2333" w:rsidRDefault="00AE2333" w:rsidP="00AE2333">
              <w:pPr>
                <w:pStyle w:val="Bibliography"/>
                <w:ind w:left="720" w:hanging="720"/>
                <w:rPr>
                  <w:noProof/>
                  <w:sz w:val="20"/>
                  <w:szCs w:val="20"/>
                </w:rPr>
              </w:pPr>
              <w:r w:rsidRPr="00AE2333">
                <w:rPr>
                  <w:noProof/>
                  <w:sz w:val="20"/>
                  <w:szCs w:val="20"/>
                </w:rPr>
                <w:t xml:space="preserve">G.E. Hughes, M. C. (1996). </w:t>
              </w:r>
              <w:r w:rsidRPr="00AE2333">
                <w:rPr>
                  <w:i/>
                  <w:iCs/>
                  <w:noProof/>
                  <w:sz w:val="20"/>
                  <w:szCs w:val="20"/>
                </w:rPr>
                <w:t>A New Introduction To Modal Logic.</w:t>
              </w:r>
              <w:r w:rsidRPr="00AE2333">
                <w:rPr>
                  <w:noProof/>
                  <w:sz w:val="20"/>
                  <w:szCs w:val="20"/>
                </w:rPr>
                <w:t xml:space="preserve"> London: Routledge.</w:t>
              </w:r>
            </w:p>
            <w:p w14:paraId="737AE8CC" w14:textId="77777777" w:rsidR="00AE2333" w:rsidRPr="00AE2333" w:rsidRDefault="00AE2333" w:rsidP="00AE2333">
              <w:pPr>
                <w:pStyle w:val="Bibliography"/>
                <w:ind w:left="720" w:hanging="720"/>
                <w:rPr>
                  <w:noProof/>
                  <w:sz w:val="20"/>
                  <w:szCs w:val="20"/>
                </w:rPr>
              </w:pPr>
              <w:r w:rsidRPr="00AE2333">
                <w:rPr>
                  <w:noProof/>
                  <w:sz w:val="20"/>
                  <w:szCs w:val="20"/>
                </w:rPr>
                <w:t xml:space="preserve">Good, I. J. (1961). A Causal Calculus (I and II). </w:t>
              </w:r>
              <w:r w:rsidRPr="00AE2333">
                <w:rPr>
                  <w:i/>
                  <w:iCs/>
                  <w:noProof/>
                  <w:sz w:val="20"/>
                  <w:szCs w:val="20"/>
                </w:rPr>
                <w:t>The British Journal for the Philosophy of Science</w:t>
              </w:r>
              <w:r w:rsidRPr="00AE2333">
                <w:rPr>
                  <w:noProof/>
                  <w:sz w:val="20"/>
                  <w:szCs w:val="20"/>
                </w:rPr>
                <w:t>, 305-318, 43-51.</w:t>
              </w:r>
            </w:p>
            <w:p w14:paraId="4D41D12C" w14:textId="77777777" w:rsidR="00AE2333" w:rsidRPr="00AE2333" w:rsidRDefault="00AE2333" w:rsidP="00AE2333">
              <w:pPr>
                <w:pStyle w:val="Bibliography"/>
                <w:ind w:left="720" w:hanging="720"/>
                <w:rPr>
                  <w:noProof/>
                  <w:sz w:val="20"/>
                  <w:szCs w:val="20"/>
                </w:rPr>
              </w:pPr>
              <w:r w:rsidRPr="00AE2333">
                <w:rPr>
                  <w:noProof/>
                  <w:sz w:val="20"/>
                  <w:szCs w:val="20"/>
                </w:rPr>
                <w:t xml:space="preserve">Harri Kiiveri, T. S. (1982). Structural Analysis of Multivariate Data: A Review. </w:t>
              </w:r>
              <w:r w:rsidRPr="00AE2333">
                <w:rPr>
                  <w:i/>
                  <w:iCs/>
                  <w:noProof/>
                  <w:sz w:val="20"/>
                  <w:szCs w:val="20"/>
                </w:rPr>
                <w:t>Sociological Methodology</w:t>
              </w:r>
              <w:r w:rsidRPr="00AE2333">
                <w:rPr>
                  <w:noProof/>
                  <w:sz w:val="20"/>
                  <w:szCs w:val="20"/>
                </w:rPr>
                <w:t>, pp. 209-289.</w:t>
              </w:r>
            </w:p>
            <w:p w14:paraId="71025096" w14:textId="77777777" w:rsidR="00AE2333" w:rsidRPr="00AE2333" w:rsidRDefault="00AE2333" w:rsidP="00AE2333">
              <w:pPr>
                <w:pStyle w:val="Bibliography"/>
                <w:ind w:left="720" w:hanging="720"/>
                <w:rPr>
                  <w:noProof/>
                  <w:sz w:val="20"/>
                  <w:szCs w:val="20"/>
                </w:rPr>
              </w:pPr>
              <w:r w:rsidRPr="00AE2333">
                <w:rPr>
                  <w:noProof/>
                  <w:sz w:val="20"/>
                  <w:szCs w:val="20"/>
                </w:rPr>
                <w:t xml:space="preserve">Hume, D. (1748). </w:t>
              </w:r>
              <w:r w:rsidRPr="00AE2333">
                <w:rPr>
                  <w:i/>
                  <w:iCs/>
                  <w:noProof/>
                  <w:sz w:val="20"/>
                  <w:szCs w:val="20"/>
                </w:rPr>
                <w:t>Philosophical Essays Concerning Human Understanding.</w:t>
              </w:r>
              <w:r w:rsidRPr="00AE2333">
                <w:rPr>
                  <w:noProof/>
                  <w:sz w:val="20"/>
                  <w:szCs w:val="20"/>
                </w:rPr>
                <w:t xml:space="preserve"> London: Printed for A. Millar, opposite Katharine-Street in the Strand. MDCCXLVII.</w:t>
              </w:r>
            </w:p>
            <w:p w14:paraId="00DA6EE6" w14:textId="77777777" w:rsidR="00AE2333" w:rsidRPr="00AE2333" w:rsidRDefault="00AE2333" w:rsidP="00AE2333">
              <w:pPr>
                <w:pStyle w:val="Bibliography"/>
                <w:ind w:left="720" w:hanging="720"/>
                <w:rPr>
                  <w:noProof/>
                  <w:sz w:val="20"/>
                  <w:szCs w:val="20"/>
                </w:rPr>
              </w:pPr>
              <w:r w:rsidRPr="00AE2333">
                <w:rPr>
                  <w:noProof/>
                  <w:sz w:val="20"/>
                  <w:szCs w:val="20"/>
                </w:rPr>
                <w:t xml:space="preserve">Lewis, D. (1973). </w:t>
              </w:r>
              <w:r w:rsidRPr="00AE2333">
                <w:rPr>
                  <w:i/>
                  <w:iCs/>
                  <w:noProof/>
                  <w:sz w:val="20"/>
                  <w:szCs w:val="20"/>
                </w:rPr>
                <w:t>Counterfactuals.</w:t>
              </w:r>
              <w:r w:rsidRPr="00AE2333">
                <w:rPr>
                  <w:noProof/>
                  <w:sz w:val="20"/>
                  <w:szCs w:val="20"/>
                </w:rPr>
                <w:t xml:space="preserve"> Malden, Massachusetts: Blackwell Publishers.</w:t>
              </w:r>
            </w:p>
            <w:p w14:paraId="56DD3051" w14:textId="77777777" w:rsidR="00AE2333" w:rsidRPr="00AE2333" w:rsidRDefault="00AE2333" w:rsidP="00AE2333">
              <w:pPr>
                <w:pStyle w:val="Bibliography"/>
                <w:ind w:left="720" w:hanging="720"/>
                <w:rPr>
                  <w:noProof/>
                  <w:sz w:val="20"/>
                  <w:szCs w:val="20"/>
                </w:rPr>
              </w:pPr>
              <w:r w:rsidRPr="00AE2333">
                <w:rPr>
                  <w:noProof/>
                  <w:sz w:val="20"/>
                  <w:szCs w:val="20"/>
                </w:rPr>
                <w:t xml:space="preserve">Lewis, D. (1974). Causation. </w:t>
              </w:r>
              <w:r w:rsidRPr="00AE2333">
                <w:rPr>
                  <w:i/>
                  <w:iCs/>
                  <w:noProof/>
                  <w:sz w:val="20"/>
                  <w:szCs w:val="20"/>
                </w:rPr>
                <w:t>Journal of Philosophy</w:t>
              </w:r>
              <w:r w:rsidRPr="00AE2333">
                <w:rPr>
                  <w:noProof/>
                  <w:sz w:val="20"/>
                  <w:szCs w:val="20"/>
                </w:rPr>
                <w:t>, 556-567.</w:t>
              </w:r>
            </w:p>
            <w:p w14:paraId="7E936731" w14:textId="77777777" w:rsidR="00AE2333" w:rsidRPr="00AE2333" w:rsidRDefault="00AE2333" w:rsidP="00AE2333">
              <w:pPr>
                <w:pStyle w:val="Bibliography"/>
                <w:ind w:left="720" w:hanging="720"/>
                <w:rPr>
                  <w:noProof/>
                  <w:sz w:val="20"/>
                  <w:szCs w:val="20"/>
                </w:rPr>
              </w:pPr>
              <w:r w:rsidRPr="00AE2333">
                <w:rPr>
                  <w:noProof/>
                  <w:sz w:val="20"/>
                  <w:szCs w:val="20"/>
                </w:rPr>
                <w:t xml:space="preserve">Mackie, J. (1980). </w:t>
              </w:r>
              <w:r w:rsidRPr="00AE2333">
                <w:rPr>
                  <w:i/>
                  <w:iCs/>
                  <w:noProof/>
                  <w:sz w:val="20"/>
                  <w:szCs w:val="20"/>
                </w:rPr>
                <w:t>The Cement of The Universe: A Study of Causation.</w:t>
              </w:r>
              <w:r w:rsidRPr="00AE2333">
                <w:rPr>
                  <w:noProof/>
                  <w:sz w:val="20"/>
                  <w:szCs w:val="20"/>
                </w:rPr>
                <w:t xml:space="preserve"> New York: Oxford University Press, New York, United States.</w:t>
              </w:r>
            </w:p>
            <w:p w14:paraId="77EAD150" w14:textId="77777777" w:rsidR="00AE2333" w:rsidRPr="00AE2333" w:rsidRDefault="00AE2333" w:rsidP="00AE2333">
              <w:pPr>
                <w:pStyle w:val="Bibliography"/>
                <w:ind w:left="720" w:hanging="720"/>
                <w:rPr>
                  <w:noProof/>
                  <w:sz w:val="20"/>
                  <w:szCs w:val="20"/>
                </w:rPr>
              </w:pPr>
              <w:r w:rsidRPr="00AE2333">
                <w:rPr>
                  <w:noProof/>
                  <w:sz w:val="20"/>
                  <w:szCs w:val="20"/>
                </w:rPr>
                <w:t xml:space="preserve">Otte, R. E. (1982). </w:t>
              </w:r>
              <w:r w:rsidRPr="00AE2333">
                <w:rPr>
                  <w:i/>
                  <w:iCs/>
                  <w:noProof/>
                  <w:sz w:val="20"/>
                  <w:szCs w:val="20"/>
                </w:rPr>
                <w:t>Probability and Causality, PhD Thesis.</w:t>
              </w:r>
              <w:r w:rsidRPr="00AE2333">
                <w:rPr>
                  <w:noProof/>
                  <w:sz w:val="20"/>
                  <w:szCs w:val="20"/>
                </w:rPr>
                <w:t xml:space="preserve"> Ann Arbor , MI, 48106: University of Arizona Graduate College, University Microfilm International.</w:t>
              </w:r>
            </w:p>
            <w:p w14:paraId="066CD67D" w14:textId="77777777" w:rsidR="00AE2333" w:rsidRPr="00AE2333" w:rsidRDefault="00AE2333" w:rsidP="00AE2333">
              <w:pPr>
                <w:pStyle w:val="Bibliography"/>
                <w:ind w:left="720" w:hanging="720"/>
                <w:rPr>
                  <w:noProof/>
                  <w:sz w:val="20"/>
                  <w:szCs w:val="20"/>
                </w:rPr>
              </w:pPr>
              <w:r w:rsidRPr="00AE2333">
                <w:rPr>
                  <w:noProof/>
                  <w:sz w:val="20"/>
                  <w:szCs w:val="20"/>
                </w:rPr>
                <w:t xml:space="preserve">Pearl, J. (1988). </w:t>
              </w:r>
              <w:r w:rsidRPr="00AE2333">
                <w:rPr>
                  <w:i/>
                  <w:iCs/>
                  <w:noProof/>
                  <w:sz w:val="20"/>
                  <w:szCs w:val="20"/>
                </w:rPr>
                <w:t>Probabilistic Reasoning in Intelligent Systems: Networks of Plausible Inference.</w:t>
              </w:r>
              <w:r w:rsidRPr="00AE2333">
                <w:rPr>
                  <w:noProof/>
                  <w:sz w:val="20"/>
                  <w:szCs w:val="20"/>
                </w:rPr>
                <w:t xml:space="preserve"> Morgan Kaufmann.</w:t>
              </w:r>
            </w:p>
            <w:p w14:paraId="186D2698" w14:textId="77777777" w:rsidR="00AE2333" w:rsidRPr="00AE2333" w:rsidRDefault="00AE2333" w:rsidP="00AE2333">
              <w:pPr>
                <w:pStyle w:val="Bibliography"/>
                <w:ind w:left="720" w:hanging="720"/>
                <w:rPr>
                  <w:noProof/>
                  <w:sz w:val="20"/>
                  <w:szCs w:val="20"/>
                </w:rPr>
              </w:pPr>
              <w:r w:rsidRPr="00AE2333">
                <w:rPr>
                  <w:noProof/>
                  <w:sz w:val="20"/>
                  <w:szCs w:val="20"/>
                </w:rPr>
                <w:t xml:space="preserve">Reichenbach, H. (1956). </w:t>
              </w:r>
              <w:r w:rsidRPr="00AE2333">
                <w:rPr>
                  <w:i/>
                  <w:iCs/>
                  <w:noProof/>
                  <w:sz w:val="20"/>
                  <w:szCs w:val="20"/>
                </w:rPr>
                <w:t>The Direction of Time.</w:t>
              </w:r>
              <w:r w:rsidRPr="00AE2333">
                <w:rPr>
                  <w:noProof/>
                  <w:sz w:val="20"/>
                  <w:szCs w:val="20"/>
                </w:rPr>
                <w:t xml:space="preserve"> Berkeley and Los Angeles, California: University of California Press.</w:t>
              </w:r>
            </w:p>
            <w:p w14:paraId="2E6E5D00" w14:textId="77777777" w:rsidR="00AE2333" w:rsidRPr="00AE2333" w:rsidRDefault="00AE2333" w:rsidP="00AE2333">
              <w:pPr>
                <w:pStyle w:val="Bibliography"/>
                <w:ind w:left="720" w:hanging="720"/>
                <w:rPr>
                  <w:noProof/>
                  <w:sz w:val="20"/>
                  <w:szCs w:val="20"/>
                </w:rPr>
              </w:pPr>
              <w:r w:rsidRPr="00AE2333">
                <w:rPr>
                  <w:noProof/>
                  <w:sz w:val="20"/>
                  <w:szCs w:val="20"/>
                </w:rPr>
                <w:t xml:space="preserve">Salmon, W. C. (1980). Probabilistic Causality. </w:t>
              </w:r>
              <w:r w:rsidRPr="00AE2333">
                <w:rPr>
                  <w:i/>
                  <w:iCs/>
                  <w:noProof/>
                  <w:sz w:val="20"/>
                  <w:szCs w:val="20"/>
                </w:rPr>
                <w:t>Pacific Philosophical Quarterly</w:t>
              </w:r>
              <w:r w:rsidRPr="00AE2333">
                <w:rPr>
                  <w:noProof/>
                  <w:sz w:val="20"/>
                  <w:szCs w:val="20"/>
                </w:rPr>
                <w:t>, pp. 137-153.</w:t>
              </w:r>
            </w:p>
            <w:p w14:paraId="5AF2A34A" w14:textId="77777777" w:rsidR="00AE2333" w:rsidRPr="00AE2333" w:rsidRDefault="00AE2333" w:rsidP="00AE2333">
              <w:pPr>
                <w:pStyle w:val="Bibliography"/>
                <w:ind w:left="720" w:hanging="720"/>
                <w:rPr>
                  <w:noProof/>
                  <w:sz w:val="20"/>
                  <w:szCs w:val="20"/>
                </w:rPr>
              </w:pPr>
              <w:r w:rsidRPr="00AE2333">
                <w:rPr>
                  <w:noProof/>
                  <w:sz w:val="20"/>
                  <w:szCs w:val="20"/>
                </w:rPr>
                <w:t xml:space="preserve">Salmon, W. C. (1998). </w:t>
              </w:r>
              <w:r w:rsidRPr="00AE2333">
                <w:rPr>
                  <w:i/>
                  <w:iCs/>
                  <w:noProof/>
                  <w:sz w:val="20"/>
                  <w:szCs w:val="20"/>
                </w:rPr>
                <w:t>Causality and Explanation.</w:t>
              </w:r>
              <w:r w:rsidRPr="00AE2333">
                <w:rPr>
                  <w:noProof/>
                  <w:sz w:val="20"/>
                  <w:szCs w:val="20"/>
                </w:rPr>
                <w:t xml:space="preserve"> Pittsburgh, Pennsylvania: Oxford University Press.</w:t>
              </w:r>
            </w:p>
            <w:p w14:paraId="296F2301" w14:textId="77777777" w:rsidR="00AE2333" w:rsidRPr="00AE2333" w:rsidRDefault="00AE2333" w:rsidP="00AE2333">
              <w:pPr>
                <w:pStyle w:val="Bibliography"/>
                <w:ind w:left="720" w:hanging="720"/>
                <w:rPr>
                  <w:noProof/>
                  <w:sz w:val="20"/>
                  <w:szCs w:val="20"/>
                </w:rPr>
              </w:pPr>
              <w:r w:rsidRPr="00AE2333">
                <w:rPr>
                  <w:noProof/>
                  <w:sz w:val="20"/>
                  <w:szCs w:val="20"/>
                </w:rPr>
                <w:t xml:space="preserve">Spirtes, P., Glymour, C., &amp; Sheines, R. (1993). </w:t>
              </w:r>
              <w:r w:rsidRPr="00AE2333">
                <w:rPr>
                  <w:i/>
                  <w:iCs/>
                  <w:noProof/>
                  <w:sz w:val="20"/>
                  <w:szCs w:val="20"/>
                </w:rPr>
                <w:t>Causation, Prediction and Search.</w:t>
              </w:r>
              <w:r w:rsidRPr="00AE2333">
                <w:rPr>
                  <w:noProof/>
                  <w:sz w:val="20"/>
                  <w:szCs w:val="20"/>
                </w:rPr>
                <w:t xml:space="preserve"> New York: Springer Verlag.</w:t>
              </w:r>
            </w:p>
            <w:p w14:paraId="279E9E07" w14:textId="77777777" w:rsidR="00AE2333" w:rsidRPr="00AE2333" w:rsidRDefault="00AE2333" w:rsidP="00AE2333">
              <w:pPr>
                <w:pStyle w:val="Bibliography"/>
                <w:ind w:left="720" w:hanging="720"/>
                <w:rPr>
                  <w:noProof/>
                  <w:sz w:val="20"/>
                  <w:szCs w:val="20"/>
                </w:rPr>
              </w:pPr>
              <w:r w:rsidRPr="00AE2333">
                <w:rPr>
                  <w:noProof/>
                  <w:sz w:val="20"/>
                  <w:szCs w:val="20"/>
                </w:rPr>
                <w:t xml:space="preserve">Wright, S. (1934, September). The Method of Path Coefficients. </w:t>
              </w:r>
              <w:r w:rsidRPr="00AE2333">
                <w:rPr>
                  <w:i/>
                  <w:iCs/>
                  <w:noProof/>
                  <w:sz w:val="20"/>
                  <w:szCs w:val="20"/>
                </w:rPr>
                <w:t>Annals of Mathematical Statistics, 5</w:t>
              </w:r>
              <w:r w:rsidRPr="00AE2333">
                <w:rPr>
                  <w:noProof/>
                  <w:sz w:val="20"/>
                  <w:szCs w:val="20"/>
                </w:rPr>
                <w:t>(3), 00161-215.</w:t>
              </w:r>
            </w:p>
            <w:p w14:paraId="388C6470" w14:textId="0783B60B" w:rsidR="00D025A0" w:rsidRDefault="00D025A0" w:rsidP="00AE2333">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346B367F"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AE2333" w:rsidRPr="00AE2333">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08647AEA"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AE2333" w:rsidRPr="00AE2333">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3560E472"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AE2333" w:rsidRPr="00AE2333">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09D9E60A"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AE2333" w:rsidRPr="00AE2333">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269D239A"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AE2333" w:rsidRPr="00AE2333">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43068325"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AE2333" w:rsidRPr="00AE2333">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6940F0FD"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AE2333" w:rsidRPr="00AE2333">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3F5A3593"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AE2333" w:rsidRPr="00AE2333">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3DE4600D"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AE2333" w:rsidRPr="00AE2333">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3DC0D01"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AE2333" w:rsidRPr="00AE2333">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41A15A2C" w:rsidR="00D025A0" w:rsidRDefault="00000000" w:rsidP="00D025A0">
      <w:pPr>
        <w:rPr>
          <w:rStyle w:val="Hyperlink"/>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AE2333" w:rsidRPr="00AE2333">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5558D80" w14:textId="3A54CBC0" w:rsidR="00AE2333" w:rsidRDefault="00AE2333" w:rsidP="00D025A0">
      <w:pPr>
        <w:rPr>
          <w:sz w:val="20"/>
          <w:szCs w:val="20"/>
        </w:rPr>
      </w:pPr>
      <w:sdt>
        <w:sdtPr>
          <w:rPr>
            <w:sz w:val="20"/>
            <w:szCs w:val="20"/>
          </w:rPr>
          <w:id w:val="2094433942"/>
          <w:citation/>
        </w:sdtPr>
        <w:sdtContent>
          <w:r>
            <w:rPr>
              <w:sz w:val="20"/>
              <w:szCs w:val="20"/>
            </w:rPr>
            <w:fldChar w:fldCharType="begin"/>
          </w:r>
          <w:r>
            <w:rPr>
              <w:sz w:val="20"/>
              <w:szCs w:val="20"/>
            </w:rPr>
            <w:instrText xml:space="preserve"> CITATION Pea88 \l 1033 </w:instrText>
          </w:r>
          <w:r>
            <w:rPr>
              <w:sz w:val="20"/>
              <w:szCs w:val="20"/>
            </w:rPr>
            <w:fldChar w:fldCharType="separate"/>
          </w:r>
          <w:r w:rsidRPr="00AE2333">
            <w:rPr>
              <w:noProof/>
              <w:sz w:val="20"/>
              <w:szCs w:val="20"/>
            </w:rPr>
            <w:t>(Pearl, 1988)</w:t>
          </w:r>
          <w:r>
            <w:rPr>
              <w:sz w:val="20"/>
              <w:szCs w:val="20"/>
            </w:rPr>
            <w:fldChar w:fldCharType="end"/>
          </w:r>
        </w:sdtContent>
      </w:sdt>
      <w:r>
        <w:rPr>
          <w:sz w:val="20"/>
          <w:szCs w:val="20"/>
        </w:rPr>
        <w:t xml:space="preserve">: </w:t>
      </w:r>
      <w:hyperlink r:id="rId17" w:history="1">
        <w:r w:rsidRPr="00AE2333">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3CB8"/>
    <w:multiLevelType w:val="hybridMultilevel"/>
    <w:tmpl w:val="4388368A"/>
    <w:lvl w:ilvl="0" w:tplc="2E3881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CED"/>
    <w:multiLevelType w:val="hybridMultilevel"/>
    <w:tmpl w:val="8F9E1314"/>
    <w:lvl w:ilvl="0" w:tplc="47982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775">
    <w:abstractNumId w:val="1"/>
  </w:num>
  <w:num w:numId="2" w16cid:durableId="274562786">
    <w:abstractNumId w:val="0"/>
  </w:num>
  <w:num w:numId="3" w16cid:durableId="975645425">
    <w:abstractNumId w:val="2"/>
  </w:num>
  <w:num w:numId="4" w16cid:durableId="18791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A1B8B"/>
    <w:rsid w:val="000D6E32"/>
    <w:rsid w:val="000F57DA"/>
    <w:rsid w:val="001266C9"/>
    <w:rsid w:val="00147CB5"/>
    <w:rsid w:val="00151C1C"/>
    <w:rsid w:val="00155D75"/>
    <w:rsid w:val="001579D4"/>
    <w:rsid w:val="00166E7D"/>
    <w:rsid w:val="00177261"/>
    <w:rsid w:val="0017738E"/>
    <w:rsid w:val="001A1F53"/>
    <w:rsid w:val="001A514B"/>
    <w:rsid w:val="001A6E3E"/>
    <w:rsid w:val="001B22B0"/>
    <w:rsid w:val="001C22E4"/>
    <w:rsid w:val="0021420B"/>
    <w:rsid w:val="00234289"/>
    <w:rsid w:val="00257CEF"/>
    <w:rsid w:val="00260398"/>
    <w:rsid w:val="002871B5"/>
    <w:rsid w:val="00295591"/>
    <w:rsid w:val="0029760B"/>
    <w:rsid w:val="002C1E71"/>
    <w:rsid w:val="00324609"/>
    <w:rsid w:val="0039132A"/>
    <w:rsid w:val="003E5DC0"/>
    <w:rsid w:val="003F55B4"/>
    <w:rsid w:val="004003CB"/>
    <w:rsid w:val="004262FE"/>
    <w:rsid w:val="0045251A"/>
    <w:rsid w:val="00471977"/>
    <w:rsid w:val="004E6401"/>
    <w:rsid w:val="004E6D15"/>
    <w:rsid w:val="004F2D3A"/>
    <w:rsid w:val="004F4181"/>
    <w:rsid w:val="0052508A"/>
    <w:rsid w:val="005315CF"/>
    <w:rsid w:val="0056396E"/>
    <w:rsid w:val="00572287"/>
    <w:rsid w:val="00572FCF"/>
    <w:rsid w:val="0057394A"/>
    <w:rsid w:val="00586875"/>
    <w:rsid w:val="00595807"/>
    <w:rsid w:val="005F6163"/>
    <w:rsid w:val="0060326F"/>
    <w:rsid w:val="00620718"/>
    <w:rsid w:val="006413CA"/>
    <w:rsid w:val="00641B6F"/>
    <w:rsid w:val="0067307A"/>
    <w:rsid w:val="00685577"/>
    <w:rsid w:val="006A4D41"/>
    <w:rsid w:val="006D10BF"/>
    <w:rsid w:val="006D3292"/>
    <w:rsid w:val="006F1C4E"/>
    <w:rsid w:val="00714FDA"/>
    <w:rsid w:val="00722B80"/>
    <w:rsid w:val="00753A58"/>
    <w:rsid w:val="00774A9C"/>
    <w:rsid w:val="00790E07"/>
    <w:rsid w:val="007C14D6"/>
    <w:rsid w:val="007C44E4"/>
    <w:rsid w:val="00805B54"/>
    <w:rsid w:val="00857A99"/>
    <w:rsid w:val="00881CC2"/>
    <w:rsid w:val="008C051E"/>
    <w:rsid w:val="008D63B5"/>
    <w:rsid w:val="008E045C"/>
    <w:rsid w:val="008E1669"/>
    <w:rsid w:val="008F09C0"/>
    <w:rsid w:val="00913C71"/>
    <w:rsid w:val="00920D03"/>
    <w:rsid w:val="009337F5"/>
    <w:rsid w:val="00947137"/>
    <w:rsid w:val="009660EC"/>
    <w:rsid w:val="009D54B6"/>
    <w:rsid w:val="00A46425"/>
    <w:rsid w:val="00AD3225"/>
    <w:rsid w:val="00AE2333"/>
    <w:rsid w:val="00AE3CD5"/>
    <w:rsid w:val="00B008FA"/>
    <w:rsid w:val="00B36FE4"/>
    <w:rsid w:val="00BB57E8"/>
    <w:rsid w:val="00BD1DFC"/>
    <w:rsid w:val="00C2613A"/>
    <w:rsid w:val="00C36366"/>
    <w:rsid w:val="00C511CA"/>
    <w:rsid w:val="00C51912"/>
    <w:rsid w:val="00C603A6"/>
    <w:rsid w:val="00C734D2"/>
    <w:rsid w:val="00C823F0"/>
    <w:rsid w:val="00C9150D"/>
    <w:rsid w:val="00C962BE"/>
    <w:rsid w:val="00CA4BF7"/>
    <w:rsid w:val="00CA5474"/>
    <w:rsid w:val="00CB7A3F"/>
    <w:rsid w:val="00CE46F0"/>
    <w:rsid w:val="00CE5990"/>
    <w:rsid w:val="00CF4468"/>
    <w:rsid w:val="00D025A0"/>
    <w:rsid w:val="00D2716E"/>
    <w:rsid w:val="00D574FD"/>
    <w:rsid w:val="00DD1971"/>
    <w:rsid w:val="00DE2F71"/>
    <w:rsid w:val="00DF057C"/>
    <w:rsid w:val="00E125F4"/>
    <w:rsid w:val="00E13497"/>
    <w:rsid w:val="00E25BA5"/>
    <w:rsid w:val="00E54104"/>
    <w:rsid w:val="00F57CC9"/>
    <w:rsid w:val="00FA68A0"/>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 w:type="character" w:styleId="UnresolvedMention">
    <w:name w:val="Unresolved Mention"/>
    <w:basedOn w:val="DefaultParagraphFont"/>
    <w:uiPriority w:val="99"/>
    <w:semiHidden/>
    <w:unhideWhenUsed/>
    <w:rsid w:val="00AE2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140856989">
      <w:bodyDiv w:val="1"/>
      <w:marLeft w:val="0"/>
      <w:marRight w:val="0"/>
      <w:marTop w:val="0"/>
      <w:marBottom w:val="0"/>
      <w:divBdr>
        <w:top w:val="none" w:sz="0" w:space="0" w:color="auto"/>
        <w:left w:val="none" w:sz="0" w:space="0" w:color="auto"/>
        <w:bottom w:val="none" w:sz="0" w:space="0" w:color="auto"/>
        <w:right w:val="none" w:sz="0" w:space="0" w:color="auto"/>
      </w:divBdr>
    </w:div>
    <w:div w:id="206335698">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645549257">
      <w:bodyDiv w:val="1"/>
      <w:marLeft w:val="0"/>
      <w:marRight w:val="0"/>
      <w:marTop w:val="0"/>
      <w:marBottom w:val="0"/>
      <w:divBdr>
        <w:top w:val="none" w:sz="0" w:space="0" w:color="auto"/>
        <w:left w:val="none" w:sz="0" w:space="0" w:color="auto"/>
        <w:bottom w:val="none" w:sz="0" w:space="0" w:color="auto"/>
        <w:right w:val="none" w:sz="0" w:space="0" w:color="auto"/>
      </w:divBdr>
    </w:div>
    <w:div w:id="677272703">
      <w:bodyDiv w:val="1"/>
      <w:marLeft w:val="0"/>
      <w:marRight w:val="0"/>
      <w:marTop w:val="0"/>
      <w:marBottom w:val="0"/>
      <w:divBdr>
        <w:top w:val="none" w:sz="0" w:space="0" w:color="auto"/>
        <w:left w:val="none" w:sz="0" w:space="0" w:color="auto"/>
        <w:bottom w:val="none" w:sz="0" w:space="0" w:color="auto"/>
        <w:right w:val="none" w:sz="0" w:space="0" w:color="auto"/>
      </w:divBdr>
    </w:div>
    <w:div w:id="677585904">
      <w:bodyDiv w:val="1"/>
      <w:marLeft w:val="0"/>
      <w:marRight w:val="0"/>
      <w:marTop w:val="0"/>
      <w:marBottom w:val="0"/>
      <w:divBdr>
        <w:top w:val="none" w:sz="0" w:space="0" w:color="auto"/>
        <w:left w:val="none" w:sz="0" w:space="0" w:color="auto"/>
        <w:bottom w:val="none" w:sz="0" w:space="0" w:color="auto"/>
        <w:right w:val="none" w:sz="0" w:space="0" w:color="auto"/>
      </w:divBdr>
    </w:div>
    <w:div w:id="754060922">
      <w:bodyDiv w:val="1"/>
      <w:marLeft w:val="0"/>
      <w:marRight w:val="0"/>
      <w:marTop w:val="0"/>
      <w:marBottom w:val="0"/>
      <w:divBdr>
        <w:top w:val="none" w:sz="0" w:space="0" w:color="auto"/>
        <w:left w:val="none" w:sz="0" w:space="0" w:color="auto"/>
        <w:bottom w:val="none" w:sz="0" w:space="0" w:color="auto"/>
        <w:right w:val="none" w:sz="0" w:space="0" w:color="auto"/>
      </w:divBdr>
    </w:div>
    <w:div w:id="848985940">
      <w:bodyDiv w:val="1"/>
      <w:marLeft w:val="0"/>
      <w:marRight w:val="0"/>
      <w:marTop w:val="0"/>
      <w:marBottom w:val="0"/>
      <w:divBdr>
        <w:top w:val="none" w:sz="0" w:space="0" w:color="auto"/>
        <w:left w:val="none" w:sz="0" w:space="0" w:color="auto"/>
        <w:bottom w:val="none" w:sz="0" w:space="0" w:color="auto"/>
        <w:right w:val="none" w:sz="0" w:space="0" w:color="auto"/>
      </w:divBdr>
    </w:div>
    <w:div w:id="924731217">
      <w:bodyDiv w:val="1"/>
      <w:marLeft w:val="0"/>
      <w:marRight w:val="0"/>
      <w:marTop w:val="0"/>
      <w:marBottom w:val="0"/>
      <w:divBdr>
        <w:top w:val="none" w:sz="0" w:space="0" w:color="auto"/>
        <w:left w:val="none" w:sz="0" w:space="0" w:color="auto"/>
        <w:bottom w:val="none" w:sz="0" w:space="0" w:color="auto"/>
        <w:right w:val="none" w:sz="0" w:space="0" w:color="auto"/>
      </w:divBdr>
    </w:div>
    <w:div w:id="1039626179">
      <w:bodyDiv w:val="1"/>
      <w:marLeft w:val="0"/>
      <w:marRight w:val="0"/>
      <w:marTop w:val="0"/>
      <w:marBottom w:val="0"/>
      <w:divBdr>
        <w:top w:val="none" w:sz="0" w:space="0" w:color="auto"/>
        <w:left w:val="none" w:sz="0" w:space="0" w:color="auto"/>
        <w:bottom w:val="none" w:sz="0" w:space="0" w:color="auto"/>
        <w:right w:val="none" w:sz="0" w:space="0" w:color="auto"/>
      </w:divBdr>
    </w:div>
    <w:div w:id="1077367379">
      <w:bodyDiv w:val="1"/>
      <w:marLeft w:val="0"/>
      <w:marRight w:val="0"/>
      <w:marTop w:val="0"/>
      <w:marBottom w:val="0"/>
      <w:divBdr>
        <w:top w:val="none" w:sz="0" w:space="0" w:color="auto"/>
        <w:left w:val="none" w:sz="0" w:space="0" w:color="auto"/>
        <w:bottom w:val="none" w:sz="0" w:space="0" w:color="auto"/>
        <w:right w:val="none" w:sz="0" w:space="0" w:color="auto"/>
      </w:divBdr>
    </w:div>
    <w:div w:id="1138650059">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213495919">
      <w:bodyDiv w:val="1"/>
      <w:marLeft w:val="0"/>
      <w:marRight w:val="0"/>
      <w:marTop w:val="0"/>
      <w:marBottom w:val="0"/>
      <w:divBdr>
        <w:top w:val="none" w:sz="0" w:space="0" w:color="auto"/>
        <w:left w:val="none" w:sz="0" w:space="0" w:color="auto"/>
        <w:bottom w:val="none" w:sz="0" w:space="0" w:color="auto"/>
        <w:right w:val="none" w:sz="0" w:space="0" w:color="auto"/>
      </w:divBdr>
    </w:div>
    <w:div w:id="1291129333">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633904211">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1707674241">
      <w:bodyDiv w:val="1"/>
      <w:marLeft w:val="0"/>
      <w:marRight w:val="0"/>
      <w:marTop w:val="0"/>
      <w:marBottom w:val="0"/>
      <w:divBdr>
        <w:top w:val="none" w:sz="0" w:space="0" w:color="auto"/>
        <w:left w:val="none" w:sz="0" w:space="0" w:color="auto"/>
        <w:bottom w:val="none" w:sz="0" w:space="0" w:color="auto"/>
        <w:right w:val="none" w:sz="0" w:space="0" w:color="auto"/>
      </w:divBdr>
    </w:div>
    <w:div w:id="1751581588">
      <w:bodyDiv w:val="1"/>
      <w:marLeft w:val="0"/>
      <w:marRight w:val="0"/>
      <w:marTop w:val="0"/>
      <w:marBottom w:val="0"/>
      <w:divBdr>
        <w:top w:val="none" w:sz="0" w:space="0" w:color="auto"/>
        <w:left w:val="none" w:sz="0" w:space="0" w:color="auto"/>
        <w:bottom w:val="none" w:sz="0" w:space="0" w:color="auto"/>
        <w:right w:val="none" w:sz="0" w:space="0" w:color="auto"/>
      </w:divBdr>
    </w:div>
    <w:div w:id="1795714940">
      <w:bodyDiv w:val="1"/>
      <w:marLeft w:val="0"/>
      <w:marRight w:val="0"/>
      <w:marTop w:val="0"/>
      <w:marBottom w:val="0"/>
      <w:divBdr>
        <w:top w:val="none" w:sz="0" w:space="0" w:color="auto"/>
        <w:left w:val="none" w:sz="0" w:space="0" w:color="auto"/>
        <w:bottom w:val="none" w:sz="0" w:space="0" w:color="auto"/>
        <w:right w:val="none" w:sz="0" w:space="0" w:color="auto"/>
      </w:divBdr>
    </w:div>
    <w:div w:id="1805732677">
      <w:bodyDiv w:val="1"/>
      <w:marLeft w:val="0"/>
      <w:marRight w:val="0"/>
      <w:marTop w:val="0"/>
      <w:marBottom w:val="0"/>
      <w:divBdr>
        <w:top w:val="none" w:sz="0" w:space="0" w:color="auto"/>
        <w:left w:val="none" w:sz="0" w:space="0" w:color="auto"/>
        <w:bottom w:val="none" w:sz="0" w:space="0" w:color="auto"/>
        <w:right w:val="none" w:sz="0" w:space="0" w:color="auto"/>
      </w:divBdr>
    </w:div>
    <w:div w:id="199140350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hyperlink" Target="https://github.com/dimitarpg13/root_cause_analysis_and_model_checking/blob/main/literature/books/JudeaPearl-ProbabilisticReasoninginIntelligentSystems_1988.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6</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7</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8</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11</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10</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9</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12</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13</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14</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15</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3</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2</b:RefOrder>
  </b:Source>
  <b:Source>
    <b:Tag>Pea88</b:Tag>
    <b:SourceType>Book</b:SourceType>
    <b:Guid>{AB959637-DE08-EE4B-BC6B-A182011C7177}</b:Guid>
    <b:Author>
      <b:Author>
        <b:NameList>
          <b:Person>
            <b:Last>Pearl</b:Last>
            <b:First>Judea</b:First>
          </b:Person>
        </b:NameList>
      </b:Author>
    </b:Author>
    <b:Title>Probabilistic Reasoning in Intelligent Systems: Networks of Plausible Inference</b:Title>
    <b:Year>1988</b:Year>
    <b:Publisher>Morgan Kaufmann</b:Publisher>
    <b:RefOrder>1</b:RefOrder>
  </b:Source>
</b:Sources>
</file>

<file path=customXml/itemProps1.xml><?xml version="1.0" encoding="utf-8"?>
<ds:datastoreItem xmlns:ds="http://schemas.openxmlformats.org/officeDocument/2006/customXml" ds:itemID="{43BB4535-1221-5841-B67C-A3848A1D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7</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83</cp:revision>
  <dcterms:created xsi:type="dcterms:W3CDTF">2023-09-13T22:43:00Z</dcterms:created>
  <dcterms:modified xsi:type="dcterms:W3CDTF">2023-09-29T21:10:00Z</dcterms:modified>
</cp:coreProperties>
</file>