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5098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482F7EC6" w14:textId="471C7955" w:rsidR="00D14823"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50987" w:history="1">
            <w:r w:rsidR="00D14823" w:rsidRPr="0088653C">
              <w:rPr>
                <w:rStyle w:val="Hyperlink"/>
                <w:noProof/>
              </w:rPr>
              <w:t>Root Cause Analysis for Fulfillment Decisions</w:t>
            </w:r>
            <w:r w:rsidR="00D14823">
              <w:rPr>
                <w:noProof/>
                <w:webHidden/>
              </w:rPr>
              <w:tab/>
            </w:r>
            <w:r w:rsidR="00D14823">
              <w:rPr>
                <w:noProof/>
                <w:webHidden/>
              </w:rPr>
              <w:fldChar w:fldCharType="begin"/>
            </w:r>
            <w:r w:rsidR="00D14823">
              <w:rPr>
                <w:noProof/>
                <w:webHidden/>
              </w:rPr>
              <w:instrText xml:space="preserve"> PAGEREF _Toc144150987 \h </w:instrText>
            </w:r>
            <w:r w:rsidR="00D14823">
              <w:rPr>
                <w:noProof/>
                <w:webHidden/>
              </w:rPr>
            </w:r>
            <w:r w:rsidR="00D14823">
              <w:rPr>
                <w:noProof/>
                <w:webHidden/>
              </w:rPr>
              <w:fldChar w:fldCharType="separate"/>
            </w:r>
            <w:r w:rsidR="008E13FD">
              <w:rPr>
                <w:noProof/>
                <w:webHidden/>
              </w:rPr>
              <w:t>1</w:t>
            </w:r>
            <w:r w:rsidR="00D14823">
              <w:rPr>
                <w:noProof/>
                <w:webHidden/>
              </w:rPr>
              <w:fldChar w:fldCharType="end"/>
            </w:r>
          </w:hyperlink>
        </w:p>
        <w:p w14:paraId="611F4BC4" w14:textId="61338249"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88" w:history="1">
            <w:r w:rsidRPr="0088653C">
              <w:rPr>
                <w:rStyle w:val="Hyperlink"/>
                <w:noProof/>
              </w:rPr>
              <w:t>Preliminaries</w:t>
            </w:r>
            <w:r>
              <w:rPr>
                <w:noProof/>
                <w:webHidden/>
              </w:rPr>
              <w:tab/>
            </w:r>
            <w:r>
              <w:rPr>
                <w:noProof/>
                <w:webHidden/>
              </w:rPr>
              <w:fldChar w:fldCharType="begin"/>
            </w:r>
            <w:r>
              <w:rPr>
                <w:noProof/>
                <w:webHidden/>
              </w:rPr>
              <w:instrText xml:space="preserve"> PAGEREF _Toc144150988 \h </w:instrText>
            </w:r>
            <w:r>
              <w:rPr>
                <w:noProof/>
                <w:webHidden/>
              </w:rPr>
            </w:r>
            <w:r>
              <w:rPr>
                <w:noProof/>
                <w:webHidden/>
              </w:rPr>
              <w:fldChar w:fldCharType="separate"/>
            </w:r>
            <w:r w:rsidR="008E13FD">
              <w:rPr>
                <w:noProof/>
                <w:webHidden/>
              </w:rPr>
              <w:t>1</w:t>
            </w:r>
            <w:r>
              <w:rPr>
                <w:noProof/>
                <w:webHidden/>
              </w:rPr>
              <w:fldChar w:fldCharType="end"/>
            </w:r>
          </w:hyperlink>
        </w:p>
        <w:p w14:paraId="08AA963E" w14:textId="51682C1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89" w:history="1">
            <w:r w:rsidRPr="0088653C">
              <w:rPr>
                <w:rStyle w:val="Hyperlink"/>
                <w:noProof/>
              </w:rPr>
              <w:t>Notation</w:t>
            </w:r>
            <w:r>
              <w:rPr>
                <w:noProof/>
                <w:webHidden/>
              </w:rPr>
              <w:tab/>
            </w:r>
            <w:r>
              <w:rPr>
                <w:noProof/>
                <w:webHidden/>
              </w:rPr>
              <w:fldChar w:fldCharType="begin"/>
            </w:r>
            <w:r>
              <w:rPr>
                <w:noProof/>
                <w:webHidden/>
              </w:rPr>
              <w:instrText xml:space="preserve"> PAGEREF _Toc144150989 \h </w:instrText>
            </w:r>
            <w:r>
              <w:rPr>
                <w:noProof/>
                <w:webHidden/>
              </w:rPr>
            </w:r>
            <w:r>
              <w:rPr>
                <w:noProof/>
                <w:webHidden/>
              </w:rPr>
              <w:fldChar w:fldCharType="separate"/>
            </w:r>
            <w:r w:rsidR="008E13FD">
              <w:rPr>
                <w:noProof/>
                <w:webHidden/>
              </w:rPr>
              <w:t>1</w:t>
            </w:r>
            <w:r>
              <w:rPr>
                <w:noProof/>
                <w:webHidden/>
              </w:rPr>
              <w:fldChar w:fldCharType="end"/>
            </w:r>
          </w:hyperlink>
        </w:p>
        <w:p w14:paraId="13527B8D" w14:textId="2DC6661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0" w:history="1">
            <w:r w:rsidRPr="0088653C">
              <w:rPr>
                <w:rStyle w:val="Hyperlink"/>
                <w:noProof/>
              </w:rPr>
              <w:t>Assumptions</w:t>
            </w:r>
            <w:r>
              <w:rPr>
                <w:noProof/>
                <w:webHidden/>
              </w:rPr>
              <w:tab/>
            </w:r>
            <w:r>
              <w:rPr>
                <w:noProof/>
                <w:webHidden/>
              </w:rPr>
              <w:fldChar w:fldCharType="begin"/>
            </w:r>
            <w:r>
              <w:rPr>
                <w:noProof/>
                <w:webHidden/>
              </w:rPr>
              <w:instrText xml:space="preserve"> PAGEREF _Toc144150990 \h </w:instrText>
            </w:r>
            <w:r>
              <w:rPr>
                <w:noProof/>
                <w:webHidden/>
              </w:rPr>
            </w:r>
            <w:r>
              <w:rPr>
                <w:noProof/>
                <w:webHidden/>
              </w:rPr>
              <w:fldChar w:fldCharType="separate"/>
            </w:r>
            <w:r w:rsidR="008E13FD">
              <w:rPr>
                <w:noProof/>
                <w:webHidden/>
              </w:rPr>
              <w:t>3</w:t>
            </w:r>
            <w:r>
              <w:rPr>
                <w:noProof/>
                <w:webHidden/>
              </w:rPr>
              <w:fldChar w:fldCharType="end"/>
            </w:r>
          </w:hyperlink>
        </w:p>
        <w:p w14:paraId="5E5A9E72" w14:textId="345D9107"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1" w:history="1">
            <w:r w:rsidRPr="0088653C">
              <w:rPr>
                <w:rStyle w:val="Hyperlink"/>
                <w:noProof/>
              </w:rPr>
              <w:t>Events</w:t>
            </w:r>
            <w:r>
              <w:rPr>
                <w:noProof/>
                <w:webHidden/>
              </w:rPr>
              <w:tab/>
            </w:r>
            <w:r>
              <w:rPr>
                <w:noProof/>
                <w:webHidden/>
              </w:rPr>
              <w:fldChar w:fldCharType="begin"/>
            </w:r>
            <w:r>
              <w:rPr>
                <w:noProof/>
                <w:webHidden/>
              </w:rPr>
              <w:instrText xml:space="preserve"> PAGEREF _Toc144150991 \h </w:instrText>
            </w:r>
            <w:r>
              <w:rPr>
                <w:noProof/>
                <w:webHidden/>
              </w:rPr>
            </w:r>
            <w:r>
              <w:rPr>
                <w:noProof/>
                <w:webHidden/>
              </w:rPr>
              <w:fldChar w:fldCharType="separate"/>
            </w:r>
            <w:r w:rsidR="008E13FD">
              <w:rPr>
                <w:noProof/>
                <w:webHidden/>
              </w:rPr>
              <w:t>3</w:t>
            </w:r>
            <w:r>
              <w:rPr>
                <w:noProof/>
                <w:webHidden/>
              </w:rPr>
              <w:fldChar w:fldCharType="end"/>
            </w:r>
          </w:hyperlink>
        </w:p>
        <w:p w14:paraId="557D6D87" w14:textId="5BD3762F"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2" w:history="1">
            <w:r w:rsidRPr="0088653C">
              <w:rPr>
                <w:rStyle w:val="Hyperlink"/>
                <w:noProof/>
              </w:rPr>
              <w:t>Event Relationships</w:t>
            </w:r>
            <w:r>
              <w:rPr>
                <w:noProof/>
                <w:webHidden/>
              </w:rPr>
              <w:tab/>
            </w:r>
            <w:r>
              <w:rPr>
                <w:noProof/>
                <w:webHidden/>
              </w:rPr>
              <w:fldChar w:fldCharType="begin"/>
            </w:r>
            <w:r>
              <w:rPr>
                <w:noProof/>
                <w:webHidden/>
              </w:rPr>
              <w:instrText xml:space="preserve"> PAGEREF _Toc144150992 \h </w:instrText>
            </w:r>
            <w:r>
              <w:rPr>
                <w:noProof/>
                <w:webHidden/>
              </w:rPr>
            </w:r>
            <w:r>
              <w:rPr>
                <w:noProof/>
                <w:webHidden/>
              </w:rPr>
              <w:fldChar w:fldCharType="separate"/>
            </w:r>
            <w:r w:rsidR="008E13FD">
              <w:rPr>
                <w:noProof/>
                <w:webHidden/>
              </w:rPr>
              <w:t>4</w:t>
            </w:r>
            <w:r>
              <w:rPr>
                <w:noProof/>
                <w:webHidden/>
              </w:rPr>
              <w:fldChar w:fldCharType="end"/>
            </w:r>
          </w:hyperlink>
        </w:p>
        <w:p w14:paraId="47DFC662" w14:textId="271C7489"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3" w:history="1">
            <w:r w:rsidRPr="0088653C">
              <w:rPr>
                <w:rStyle w:val="Hyperlink"/>
                <w:noProof/>
              </w:rPr>
              <w:t>Directed Follow Graphs</w:t>
            </w:r>
            <w:r>
              <w:rPr>
                <w:noProof/>
                <w:webHidden/>
              </w:rPr>
              <w:tab/>
            </w:r>
            <w:r>
              <w:rPr>
                <w:noProof/>
                <w:webHidden/>
              </w:rPr>
              <w:fldChar w:fldCharType="begin"/>
            </w:r>
            <w:r>
              <w:rPr>
                <w:noProof/>
                <w:webHidden/>
              </w:rPr>
              <w:instrText xml:space="preserve"> PAGEREF _Toc144150993 \h </w:instrText>
            </w:r>
            <w:r>
              <w:rPr>
                <w:noProof/>
                <w:webHidden/>
              </w:rPr>
            </w:r>
            <w:r>
              <w:rPr>
                <w:noProof/>
                <w:webHidden/>
              </w:rPr>
              <w:fldChar w:fldCharType="separate"/>
            </w:r>
            <w:r w:rsidR="008E13FD">
              <w:rPr>
                <w:noProof/>
                <w:webHidden/>
              </w:rPr>
              <w:t>6</w:t>
            </w:r>
            <w:r>
              <w:rPr>
                <w:noProof/>
                <w:webHidden/>
              </w:rPr>
              <w:fldChar w:fldCharType="end"/>
            </w:r>
          </w:hyperlink>
        </w:p>
        <w:p w14:paraId="6ECA7E7B" w14:textId="292A96F2"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4" w:history="1">
            <w:r w:rsidRPr="0088653C">
              <w:rPr>
                <w:rStyle w:val="Hyperlink"/>
                <w:noProof/>
              </w:rPr>
              <w:t>Causal association between events</w:t>
            </w:r>
            <w:r>
              <w:rPr>
                <w:noProof/>
                <w:webHidden/>
              </w:rPr>
              <w:tab/>
            </w:r>
            <w:r>
              <w:rPr>
                <w:noProof/>
                <w:webHidden/>
              </w:rPr>
              <w:fldChar w:fldCharType="begin"/>
            </w:r>
            <w:r>
              <w:rPr>
                <w:noProof/>
                <w:webHidden/>
              </w:rPr>
              <w:instrText xml:space="preserve"> PAGEREF _Toc144150994 \h </w:instrText>
            </w:r>
            <w:r>
              <w:rPr>
                <w:noProof/>
                <w:webHidden/>
              </w:rPr>
            </w:r>
            <w:r>
              <w:rPr>
                <w:noProof/>
                <w:webHidden/>
              </w:rPr>
              <w:fldChar w:fldCharType="separate"/>
            </w:r>
            <w:r w:rsidR="008E13FD">
              <w:rPr>
                <w:noProof/>
                <w:webHidden/>
              </w:rPr>
              <w:t>10</w:t>
            </w:r>
            <w:r>
              <w:rPr>
                <w:noProof/>
                <w:webHidden/>
              </w:rPr>
              <w:fldChar w:fldCharType="end"/>
            </w:r>
          </w:hyperlink>
        </w:p>
        <w:p w14:paraId="69632F90" w14:textId="729FB6B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5" w:history="1">
            <w:r w:rsidRPr="0088653C">
              <w:rPr>
                <w:rStyle w:val="Hyperlink"/>
                <w:noProof/>
              </w:rPr>
              <w:t>Directed Causal Graphs</w:t>
            </w:r>
            <w:r>
              <w:rPr>
                <w:noProof/>
                <w:webHidden/>
              </w:rPr>
              <w:tab/>
            </w:r>
            <w:r>
              <w:rPr>
                <w:noProof/>
                <w:webHidden/>
              </w:rPr>
              <w:fldChar w:fldCharType="begin"/>
            </w:r>
            <w:r>
              <w:rPr>
                <w:noProof/>
                <w:webHidden/>
              </w:rPr>
              <w:instrText xml:space="preserve"> PAGEREF _Toc144150995 \h </w:instrText>
            </w:r>
            <w:r>
              <w:rPr>
                <w:noProof/>
                <w:webHidden/>
              </w:rPr>
            </w:r>
            <w:r>
              <w:rPr>
                <w:noProof/>
                <w:webHidden/>
              </w:rPr>
              <w:fldChar w:fldCharType="separate"/>
            </w:r>
            <w:r w:rsidR="008E13FD">
              <w:rPr>
                <w:noProof/>
                <w:webHidden/>
              </w:rPr>
              <w:t>12</w:t>
            </w:r>
            <w:r>
              <w:rPr>
                <w:noProof/>
                <w:webHidden/>
              </w:rPr>
              <w:fldChar w:fldCharType="end"/>
            </w:r>
          </w:hyperlink>
        </w:p>
        <w:p w14:paraId="1D24A352" w14:textId="4F9EEE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6" w:history="1">
            <w:r w:rsidRPr="0088653C">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_Toc144150996 \h </w:instrText>
            </w:r>
            <w:r>
              <w:rPr>
                <w:noProof/>
                <w:webHidden/>
              </w:rPr>
            </w:r>
            <w:r>
              <w:rPr>
                <w:noProof/>
                <w:webHidden/>
              </w:rPr>
              <w:fldChar w:fldCharType="separate"/>
            </w:r>
            <w:r w:rsidR="008E13FD">
              <w:rPr>
                <w:noProof/>
                <w:webHidden/>
              </w:rPr>
              <w:t>12</w:t>
            </w:r>
            <w:r>
              <w:rPr>
                <w:noProof/>
                <w:webHidden/>
              </w:rPr>
              <w:fldChar w:fldCharType="end"/>
            </w:r>
          </w:hyperlink>
        </w:p>
        <w:p w14:paraId="219A4BDF" w14:textId="1C25A2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7" w:history="1">
            <w:r w:rsidRPr="0088653C">
              <w:rPr>
                <w:rStyle w:val="Hyperlink"/>
                <w:noProof/>
              </w:rPr>
              <w:t>Algorithm For Root Cause Analysis</w:t>
            </w:r>
            <w:r>
              <w:rPr>
                <w:noProof/>
                <w:webHidden/>
              </w:rPr>
              <w:tab/>
            </w:r>
            <w:r>
              <w:rPr>
                <w:noProof/>
                <w:webHidden/>
              </w:rPr>
              <w:fldChar w:fldCharType="begin"/>
            </w:r>
            <w:r>
              <w:rPr>
                <w:noProof/>
                <w:webHidden/>
              </w:rPr>
              <w:instrText xml:space="preserve"> PAGEREF _Toc144150997 \h </w:instrText>
            </w:r>
            <w:r>
              <w:rPr>
                <w:noProof/>
                <w:webHidden/>
              </w:rPr>
            </w:r>
            <w:r>
              <w:rPr>
                <w:noProof/>
                <w:webHidden/>
              </w:rPr>
              <w:fldChar w:fldCharType="separate"/>
            </w:r>
            <w:r w:rsidR="008E13FD">
              <w:rPr>
                <w:noProof/>
                <w:webHidden/>
              </w:rPr>
              <w:t>12</w:t>
            </w:r>
            <w:r>
              <w:rPr>
                <w:noProof/>
                <w:webHidden/>
              </w:rPr>
              <w:fldChar w:fldCharType="end"/>
            </w:r>
          </w:hyperlink>
        </w:p>
        <w:p w14:paraId="375D5DA3" w14:textId="6E93D05C"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8" w:history="1">
            <w:r w:rsidRPr="0088653C">
              <w:rPr>
                <w:rStyle w:val="Hyperlink"/>
                <w:noProof/>
              </w:rPr>
              <w:t>Appendix A: Probabilistic Temporal Logic</w:t>
            </w:r>
            <w:r>
              <w:rPr>
                <w:noProof/>
                <w:webHidden/>
              </w:rPr>
              <w:tab/>
            </w:r>
            <w:r>
              <w:rPr>
                <w:noProof/>
                <w:webHidden/>
              </w:rPr>
              <w:fldChar w:fldCharType="begin"/>
            </w:r>
            <w:r>
              <w:rPr>
                <w:noProof/>
                <w:webHidden/>
              </w:rPr>
              <w:instrText xml:space="preserve"> PAGEREF _Toc144150998 \h </w:instrText>
            </w:r>
            <w:r>
              <w:rPr>
                <w:noProof/>
                <w:webHidden/>
              </w:rPr>
            </w:r>
            <w:r>
              <w:rPr>
                <w:noProof/>
                <w:webHidden/>
              </w:rPr>
              <w:fldChar w:fldCharType="separate"/>
            </w:r>
            <w:r w:rsidR="008E13FD">
              <w:rPr>
                <w:noProof/>
                <w:webHidden/>
              </w:rPr>
              <w:t>13</w:t>
            </w:r>
            <w:r>
              <w:rPr>
                <w:noProof/>
                <w:webHidden/>
              </w:rPr>
              <w:fldChar w:fldCharType="end"/>
            </w:r>
          </w:hyperlink>
        </w:p>
        <w:p w14:paraId="13DE15D4" w14:textId="0DF2BC4B"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9" w:history="1">
            <w:r w:rsidRPr="0088653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_Toc144150999 \h </w:instrText>
            </w:r>
            <w:r>
              <w:rPr>
                <w:noProof/>
                <w:webHidden/>
              </w:rPr>
            </w:r>
            <w:r>
              <w:rPr>
                <w:noProof/>
                <w:webHidden/>
              </w:rPr>
              <w:fldChar w:fldCharType="separate"/>
            </w:r>
            <w:r w:rsidR="008E13FD">
              <w:rPr>
                <w:noProof/>
                <w:webHidden/>
              </w:rPr>
              <w:t>13</w:t>
            </w:r>
            <w:r>
              <w:rPr>
                <w:noProof/>
                <w:webHidden/>
              </w:rPr>
              <w:fldChar w:fldCharType="end"/>
            </w:r>
          </w:hyperlink>
        </w:p>
        <w:p w14:paraId="49F810CD" w14:textId="6C88FAA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0" w:history="1">
            <w:r w:rsidRPr="0088653C">
              <w:rPr>
                <w:rStyle w:val="Hyperlink"/>
                <w:noProof/>
              </w:rPr>
              <w:t>Examples of PTL</w:t>
            </w:r>
            <w:r>
              <w:rPr>
                <w:noProof/>
                <w:webHidden/>
              </w:rPr>
              <w:tab/>
            </w:r>
            <w:r>
              <w:rPr>
                <w:noProof/>
                <w:webHidden/>
              </w:rPr>
              <w:fldChar w:fldCharType="begin"/>
            </w:r>
            <w:r>
              <w:rPr>
                <w:noProof/>
                <w:webHidden/>
              </w:rPr>
              <w:instrText xml:space="preserve"> PAGEREF _Toc144151000 \h </w:instrText>
            </w:r>
            <w:r>
              <w:rPr>
                <w:noProof/>
                <w:webHidden/>
              </w:rPr>
            </w:r>
            <w:r>
              <w:rPr>
                <w:noProof/>
                <w:webHidden/>
              </w:rPr>
              <w:fldChar w:fldCharType="separate"/>
            </w:r>
            <w:r w:rsidR="008E13FD">
              <w:rPr>
                <w:noProof/>
                <w:webHidden/>
              </w:rPr>
              <w:t>14</w:t>
            </w:r>
            <w:r>
              <w:rPr>
                <w:noProof/>
                <w:webHidden/>
              </w:rPr>
              <w:fldChar w:fldCharType="end"/>
            </w:r>
          </w:hyperlink>
        </w:p>
        <w:p w14:paraId="4CA95772" w14:textId="535ADD55"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1" w:history="1">
            <w:r w:rsidRPr="0088653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_Toc144151001 \h </w:instrText>
            </w:r>
            <w:r>
              <w:rPr>
                <w:noProof/>
                <w:webHidden/>
              </w:rPr>
            </w:r>
            <w:r>
              <w:rPr>
                <w:noProof/>
                <w:webHidden/>
              </w:rPr>
              <w:fldChar w:fldCharType="separate"/>
            </w:r>
            <w:r w:rsidR="008E13FD">
              <w:rPr>
                <w:noProof/>
                <w:webHidden/>
              </w:rPr>
              <w:t>17</w:t>
            </w:r>
            <w:r>
              <w:rPr>
                <w:noProof/>
                <w:webHidden/>
              </w:rPr>
              <w:fldChar w:fldCharType="end"/>
            </w:r>
          </w:hyperlink>
        </w:p>
        <w:p w14:paraId="178C9B7D" w14:textId="2BEA73FD" w:rsidR="00D14823" w:rsidRDefault="00D14823">
          <w:pPr>
            <w:pStyle w:val="TOC1"/>
            <w:tabs>
              <w:tab w:val="right" w:leader="dot" w:pos="9350"/>
            </w:tabs>
            <w:rPr>
              <w:rFonts w:eastAsiaTheme="minorEastAsia" w:cstheme="minorBidi"/>
              <w:b w:val="0"/>
              <w:bCs w:val="0"/>
              <w:i w:val="0"/>
              <w:iCs w:val="0"/>
              <w:noProof/>
              <w:kern w:val="0"/>
              <w:lang w:eastAsia="ja-JP"/>
              <w14:ligatures w14:val="none"/>
            </w:rPr>
          </w:pPr>
          <w:hyperlink w:anchor="_Toc144151002" w:history="1">
            <w:r w:rsidRPr="0088653C">
              <w:rPr>
                <w:rStyle w:val="Hyperlink"/>
                <w:noProof/>
              </w:rPr>
              <w:t>Bibliography</w:t>
            </w:r>
            <w:r>
              <w:rPr>
                <w:noProof/>
                <w:webHidden/>
              </w:rPr>
              <w:tab/>
            </w:r>
            <w:r>
              <w:rPr>
                <w:noProof/>
                <w:webHidden/>
              </w:rPr>
              <w:fldChar w:fldCharType="begin"/>
            </w:r>
            <w:r>
              <w:rPr>
                <w:noProof/>
                <w:webHidden/>
              </w:rPr>
              <w:instrText xml:space="preserve"> PAGEREF _Toc144151002 \h </w:instrText>
            </w:r>
            <w:r>
              <w:rPr>
                <w:noProof/>
                <w:webHidden/>
              </w:rPr>
            </w:r>
            <w:r>
              <w:rPr>
                <w:noProof/>
                <w:webHidden/>
              </w:rPr>
              <w:fldChar w:fldCharType="separate"/>
            </w:r>
            <w:r w:rsidR="008E13FD">
              <w:rPr>
                <w:noProof/>
                <w:webHidden/>
              </w:rPr>
              <w:t>21</w:t>
            </w:r>
            <w:r>
              <w:rPr>
                <w:noProof/>
                <w:webHidden/>
              </w:rPr>
              <w:fldChar w:fldCharType="end"/>
            </w:r>
          </w:hyperlink>
        </w:p>
        <w:p w14:paraId="0835D38B" w14:textId="6331A8CF"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1003" w:history="1">
            <w:r w:rsidRPr="0088653C">
              <w:rPr>
                <w:rStyle w:val="Hyperlink"/>
                <w:noProof/>
              </w:rPr>
              <w:t>Downloadable Links for the Bibliography</w:t>
            </w:r>
            <w:r>
              <w:rPr>
                <w:noProof/>
                <w:webHidden/>
              </w:rPr>
              <w:tab/>
            </w:r>
            <w:r>
              <w:rPr>
                <w:noProof/>
                <w:webHidden/>
              </w:rPr>
              <w:fldChar w:fldCharType="begin"/>
            </w:r>
            <w:r>
              <w:rPr>
                <w:noProof/>
                <w:webHidden/>
              </w:rPr>
              <w:instrText xml:space="preserve"> PAGEREF _Toc144151003 \h </w:instrText>
            </w:r>
            <w:r>
              <w:rPr>
                <w:noProof/>
                <w:webHidden/>
              </w:rPr>
            </w:r>
            <w:r>
              <w:rPr>
                <w:noProof/>
                <w:webHidden/>
              </w:rPr>
              <w:fldChar w:fldCharType="separate"/>
            </w:r>
            <w:r w:rsidR="008E13FD">
              <w:rPr>
                <w:noProof/>
                <w:webHidden/>
              </w:rPr>
              <w:t>21</w:t>
            </w:r>
            <w:r>
              <w:rPr>
                <w:noProof/>
                <w:webHidden/>
              </w:rPr>
              <w:fldChar w:fldCharType="end"/>
            </w:r>
          </w:hyperlink>
        </w:p>
        <w:p w14:paraId="552509EC" w14:textId="140139C4" w:rsidR="00574212" w:rsidRDefault="00574212">
          <w:r>
            <w:rPr>
              <w:b/>
              <w:bCs/>
              <w:noProof/>
            </w:rPr>
            <w:fldChar w:fldCharType="end"/>
          </w:r>
        </w:p>
      </w:sdtContent>
    </w:sdt>
    <w:p w14:paraId="38C3F2A4" w14:textId="77777777" w:rsidR="002365A3" w:rsidRDefault="002365A3" w:rsidP="002365A3">
      <w:pPr>
        <w:pStyle w:val="Heading2"/>
      </w:pPr>
      <w:bookmarkStart w:id="1" w:name="_Toc14415098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5098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5099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5099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15099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08A54A0D"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13A40E63"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8E13FD"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656F4194"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8E13FD">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8738930"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8E13FD"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4C2EF470"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5099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4CCAAAE9"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799C8D04"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8E13FD"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D20E72A"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8E13FD"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5099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5EF975F3"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5221B35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5099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5099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510666D"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8E13FD"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5099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r>
        <w:t>Examples</w:t>
      </w:r>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8" w:name="_Toc14415099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5099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5100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w:t>
      </w:r>
      <w:r>
        <w:rPr>
          <w:sz w:val="20"/>
          <w:szCs w:val="20"/>
        </w:rPr>
        <w:lastRenderedPageBreak/>
        <w:t>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w:t>
      </w:r>
      <w:r w:rsidR="0077396F">
        <w:rPr>
          <w:rFonts w:eastAsiaTheme="minorEastAsia"/>
          <w:i/>
          <w:iCs/>
          <w:sz w:val="20"/>
          <w:szCs w:val="20"/>
        </w:rPr>
        <w:lastRenderedPageBreak/>
        <w:t xml:space="preserve">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5FEE26B7" w:rsidR="00EE2968" w:rsidRDefault="00EE2968" w:rsidP="008756AF">
      <w:pPr>
        <w:rPr>
          <w:rFonts w:eastAsiaTheme="minorEastAsia"/>
          <w:sz w:val="20"/>
          <w:szCs w:val="20"/>
        </w:rPr>
      </w:pPr>
    </w:p>
    <w:p w14:paraId="75F6A81B" w14:textId="77777777" w:rsidR="004B0FF8" w:rsidRDefault="004B0FF8" w:rsidP="004B0FF8">
      <w:pPr>
        <w:rPr>
          <w:sz w:val="20"/>
          <w:szCs w:val="20"/>
        </w:rPr>
      </w:pPr>
    </w:p>
    <w:p w14:paraId="129C1477" w14:textId="77777777" w:rsidR="004B0FF8" w:rsidRDefault="004B0FF8" w:rsidP="004B0FF8">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08C9C810" w14:textId="77777777" w:rsidR="004B0FF8" w:rsidRPr="00BA1AC5" w:rsidRDefault="004B0FF8" w:rsidP="004B0FF8">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400CD572" w14:textId="77777777" w:rsidR="004B0FF8" w:rsidRDefault="004B0FF8" w:rsidP="004B0FF8">
      <w:pPr>
        <w:rPr>
          <w:sz w:val="20"/>
          <w:szCs w:val="20"/>
        </w:rPr>
      </w:pPr>
    </w:p>
    <w:p w14:paraId="476542C4" w14:textId="77777777" w:rsidR="004B0FF8" w:rsidRDefault="004B0FF8" w:rsidP="004B0FF8">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means that some causes may not be deemed spurious, despite meeting all the con</w:t>
      </w:r>
      <w:proofErr w:type="spellStart"/>
      <w:r>
        <w:rPr>
          <w:rFonts w:eastAsiaTheme="minorEastAsia"/>
          <w:sz w:val="20"/>
          <w:szCs w:val="20"/>
        </w:rPr>
        <w:t>ditions</w:t>
      </w:r>
      <w:proofErr w:type="spellEnd"/>
      <w:r>
        <w:rPr>
          <w:rFonts w:eastAsiaTheme="minorEastAsia"/>
          <w:sz w:val="20"/>
          <w:szCs w:val="20"/>
        </w:rPr>
        <w:t xml:space="preserve">,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12BF3691" w14:textId="77777777" w:rsidR="004B0FF8" w:rsidRDefault="004B0FF8" w:rsidP="004B0FF8">
      <w:pPr>
        <w:rPr>
          <w:rFonts w:eastAsiaTheme="minorEastAsia"/>
          <w:sz w:val="20"/>
          <w:szCs w:val="20"/>
        </w:rPr>
      </w:pPr>
    </w:p>
    <w:p w14:paraId="4C9D1897" w14:textId="77777777" w:rsidR="004B0FF8" w:rsidRDefault="004B0FF8" w:rsidP="004B0FF8">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1C5305F" w14:textId="77777777" w:rsidR="004B0FF8" w:rsidRDefault="004B0FF8" w:rsidP="004B0FF8">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4DD8C58" w14:textId="77777777" w:rsidR="004B0FF8" w:rsidRPr="00240983" w:rsidRDefault="004B0FF8" w:rsidP="004B0FF8">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25DF206"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91A92CA"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7E3B95"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098B2" w14:textId="77777777" w:rsidR="004B0FF8" w:rsidRDefault="004B0FF8" w:rsidP="004B0FF8">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BAECF24" w14:textId="77777777" w:rsidR="004B0FF8" w:rsidRPr="00E92DE0" w:rsidRDefault="004B0FF8" w:rsidP="004B0FF8">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C4D4FE7" w14:textId="77777777" w:rsidR="004B0FF8" w:rsidRDefault="004B0FF8" w:rsidP="004B0FF8">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CFF10C1" w14:textId="77777777" w:rsidR="004B0FF8" w:rsidRDefault="004B0FF8" w:rsidP="004B0FF8">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B7691C">
            <w:rPr>
              <w:noProof/>
              <w:sz w:val="20"/>
              <w:szCs w:val="20"/>
            </w:rPr>
            <w:t>(Otte, 1982)</w:t>
          </w:r>
          <w:r>
            <w:rPr>
              <w:sz w:val="20"/>
              <w:szCs w:val="20"/>
            </w:rPr>
            <w:fldChar w:fldCharType="end"/>
          </w:r>
        </w:sdtContent>
      </w:sdt>
      <w:r>
        <w:rPr>
          <w:sz w:val="20"/>
          <w:szCs w:val="20"/>
        </w:rPr>
        <w:t xml:space="preserve">, pp64: </w:t>
      </w:r>
    </w:p>
    <w:p w14:paraId="4032B306" w14:textId="77777777" w:rsidR="004B0FF8" w:rsidRDefault="004B0FF8" w:rsidP="004B0FF8">
      <w:pPr>
        <w:rPr>
          <w:sz w:val="20"/>
          <w:szCs w:val="20"/>
        </w:rPr>
      </w:pPr>
    </w:p>
    <w:p w14:paraId="740AD122" w14:textId="77777777" w:rsidR="004B0FF8" w:rsidRDefault="004B0FF8" w:rsidP="004B0FF8">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5E05EB07" w14:textId="77777777" w:rsidR="004B0FF8" w:rsidRDefault="004B0FF8" w:rsidP="004B0FF8">
      <w:pPr>
        <w:rPr>
          <w:i/>
          <w:iCs/>
          <w:sz w:val="20"/>
          <w:szCs w:val="20"/>
        </w:rPr>
      </w:pPr>
    </w:p>
    <w:p w14:paraId="2416581E" w14:textId="77777777" w:rsidR="004B0FF8" w:rsidRDefault="004B0FF8" w:rsidP="004B0FF8">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083F31F2" w14:textId="77777777" w:rsidR="004B0FF8" w:rsidRDefault="004B0FF8" w:rsidP="004B0FF8">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B6BC97B" w14:textId="77777777" w:rsidR="004B0FF8" w:rsidRPr="00C833EF" w:rsidRDefault="004B0FF8" w:rsidP="004B0FF8">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711D7934" w14:textId="77777777" w:rsidR="004B0FF8" w:rsidRPr="00C833EF"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BFB41C" w14:textId="77777777" w:rsidR="004B0FF8" w:rsidRPr="006A34D7"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6D3F28" w14:textId="77777777" w:rsidR="004B0FF8" w:rsidRDefault="004B0FF8" w:rsidP="004B0FF8">
      <w:pPr>
        <w:rPr>
          <w:sz w:val="20"/>
          <w:szCs w:val="20"/>
        </w:rPr>
      </w:pPr>
    </w:p>
    <w:p w14:paraId="7D1CC914" w14:textId="29944BF2" w:rsidR="004B0FF8" w:rsidRDefault="004B0FF8" w:rsidP="004B0FF8">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cause that is not direct. One </w:t>
      </w:r>
      <w:r>
        <w:rPr>
          <w:sz w:val="20"/>
          <w:szCs w:val="20"/>
        </w:rPr>
        <w:t xml:space="preserve">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w:t>
      </w:r>
      <w:r w:rsidR="00E12FDF">
        <w:rPr>
          <w:sz w:val="20"/>
          <w:szCs w:val="20"/>
        </w:rPr>
        <w:t xml:space="preserve">The main difference is that </w:t>
      </w:r>
      <m:oMath>
        <m:r>
          <w:rPr>
            <w:rFonts w:ascii="Cambria Math" w:hAnsi="Cambria Math"/>
            <w:sz w:val="20"/>
            <w:szCs w:val="20"/>
          </w:rPr>
          <m:t>t</m:t>
        </m:r>
        <m:r>
          <w:rPr>
            <w:rFonts w:ascii="Cambria Math" w:hAnsi="Cambria Math"/>
            <w:sz w:val="20"/>
            <w:szCs w:val="20"/>
          </w:rPr>
          <m:t>"</m:t>
        </m:r>
      </m:oMath>
      <w:r w:rsidR="00E12FDF">
        <w:rPr>
          <w:rFonts w:eastAsiaTheme="minorEastAsia"/>
          <w:sz w:val="20"/>
          <w:szCs w:val="20"/>
        </w:rPr>
        <w:t xml:space="preserve"> falls </w:t>
      </w:r>
      <w:r w:rsidR="007D3345">
        <w:rPr>
          <w:rFonts w:eastAsiaTheme="minorEastAsia"/>
          <w:sz w:val="20"/>
          <w:szCs w:val="20"/>
        </w:rPr>
        <w:t xml:space="preserve">between </w:t>
      </w:r>
      <m:oMath>
        <m:r>
          <w:rPr>
            <w:rFonts w:ascii="Cambria Math" w:eastAsiaTheme="minorEastAsia" w:hAnsi="Cambria Math"/>
            <w:sz w:val="20"/>
            <w:szCs w:val="20"/>
          </w:rPr>
          <m:t>t</m:t>
        </m:r>
      </m:oMath>
      <w:r w:rsidR="007D3345">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7D3345">
        <w:rPr>
          <w:rFonts w:eastAsiaTheme="minorEastAsia"/>
          <w:sz w:val="20"/>
          <w:szCs w:val="20"/>
        </w:rPr>
        <w:t xml:space="preserve"> in </w:t>
      </w:r>
      <w:r w:rsidR="007D3345" w:rsidRPr="007D3345">
        <w:rPr>
          <w:rFonts w:eastAsiaTheme="minorEastAsia"/>
          <w:b/>
          <w:bCs/>
          <w:sz w:val="20"/>
          <w:szCs w:val="20"/>
        </w:rPr>
        <w:t>Definition A8</w:t>
      </w:r>
      <w:r w:rsidR="007D3345">
        <w:rPr>
          <w:rFonts w:eastAsiaTheme="minorEastAsia"/>
          <w:sz w:val="20"/>
          <w:szCs w:val="20"/>
        </w:rPr>
        <w:t xml:space="preserve">. Although Suppes does not do so, this similarity suggests that a definition of a direct cause could also be developed using </w:t>
      </w:r>
      <w:r w:rsidR="00BC3321">
        <w:rPr>
          <w:rFonts w:eastAsiaTheme="minorEastAsia"/>
          <w:sz w:val="20"/>
          <w:szCs w:val="20"/>
        </w:rPr>
        <w:t>t</w:t>
      </w:r>
      <w:r w:rsidR="007D3345">
        <w:rPr>
          <w:rFonts w:eastAsiaTheme="minorEastAsia"/>
          <w:sz w:val="20"/>
          <w:szCs w:val="20"/>
        </w:rPr>
        <w:t xml:space="preserve">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D3345">
        <w:rPr>
          <w:rFonts w:eastAsiaTheme="minorEastAsia"/>
          <w:sz w:val="20"/>
          <w:szCs w:val="20"/>
        </w:rPr>
        <w:t xml:space="preserve"> cause.</w:t>
      </w:r>
    </w:p>
    <w:p w14:paraId="0CD0BBA6" w14:textId="3EBB93B7" w:rsidR="007D3345" w:rsidRDefault="007D3345" w:rsidP="004B0FF8">
      <w:pPr>
        <w:rPr>
          <w:rFonts w:eastAsiaTheme="minorEastAsia"/>
          <w:sz w:val="20"/>
          <w:szCs w:val="20"/>
        </w:rPr>
      </w:pPr>
    </w:p>
    <w:p w14:paraId="3D1EA71A" w14:textId="364E3068" w:rsidR="007D3345" w:rsidRDefault="007D3345" w:rsidP="004B0FF8">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70A3D74D" w14:textId="031CF9F7" w:rsidR="007D3345" w:rsidRDefault="00A3309D" w:rsidP="004B0FF8">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sidR="003F1903">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3F1903">
        <w:rPr>
          <w:rFonts w:eastAsiaTheme="minorEastAsia"/>
          <w:sz w:val="20"/>
          <w:szCs w:val="20"/>
        </w:rPr>
        <w:t xml:space="preserve"> such that</w:t>
      </w:r>
    </w:p>
    <w:p w14:paraId="09AE25FE" w14:textId="46052144" w:rsidR="003F1903" w:rsidRDefault="00BC3321"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137483E" w14:textId="1A9DA77D" w:rsidR="00BC3321"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2D2F36F6" w14:textId="3CDA1B4A" w:rsidR="00CD61B6" w:rsidRPr="003F1903"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185BBD" w14:textId="77777777" w:rsidR="007D3345" w:rsidRPr="006A34D7" w:rsidRDefault="007D3345" w:rsidP="004B0FF8">
      <w:pPr>
        <w:rPr>
          <w:b/>
          <w:bCs/>
          <w:sz w:val="20"/>
          <w:szCs w:val="20"/>
        </w:rPr>
      </w:pPr>
    </w:p>
    <w:p w14:paraId="545B0584" w14:textId="4511224C" w:rsidR="004B0FF8" w:rsidRDefault="00CD61B6" w:rsidP="004B0FF8">
      <w:pPr>
        <w:rPr>
          <w:sz w:val="20"/>
          <w:szCs w:val="20"/>
        </w:rPr>
      </w:pPr>
      <w:r>
        <w:rPr>
          <w:sz w:val="20"/>
          <w:szCs w:val="20"/>
        </w:rPr>
        <w:t xml:space="preserve">The conditions of </w:t>
      </w:r>
      <w:r w:rsidRPr="00CD61B6">
        <w:rPr>
          <w:b/>
          <w:bCs/>
          <w:sz w:val="20"/>
          <w:szCs w:val="20"/>
        </w:rPr>
        <w:t>Definition A9</w:t>
      </w:r>
      <w:r>
        <w:rPr>
          <w:sz w:val="20"/>
          <w:szCs w:val="20"/>
        </w:rPr>
        <w:t xml:space="preserve"> are similar to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sidR="000527D8">
        <w:rPr>
          <w:rFonts w:eastAsiaTheme="minorEastAsia"/>
          <w:sz w:val="20"/>
          <w:szCs w:val="20"/>
        </w:rPr>
        <w:t xml:space="preserve">. We will call the definition of direct cause given </w:t>
      </w:r>
      <w:proofErr w:type="gramStart"/>
      <w:r w:rsidR="000527D8">
        <w:rPr>
          <w:rFonts w:eastAsiaTheme="minorEastAsia"/>
          <w:sz w:val="20"/>
          <w:szCs w:val="20"/>
        </w:rPr>
        <w:t xml:space="preserve">by </w:t>
      </w:r>
      <w:r w:rsidR="000527D8" w:rsidRPr="000527D8">
        <w:rPr>
          <w:rFonts w:eastAsiaTheme="minorEastAsia"/>
          <w:b/>
          <w:bCs/>
          <w:sz w:val="20"/>
          <w:szCs w:val="20"/>
        </w:rPr>
        <w:t>Definition A8</w:t>
      </w:r>
      <w:proofErr w:type="gramEnd"/>
      <w:r w:rsidR="000527D8">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0527D8">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0527D8">
        <w:rPr>
          <w:rFonts w:eastAsiaTheme="minorEastAsia"/>
          <w:sz w:val="20"/>
          <w:szCs w:val="20"/>
        </w:rPr>
        <w:t xml:space="preserve">. </w:t>
      </w:r>
      <w:r w:rsidR="000527D8" w:rsidRPr="00A42DB8">
        <w:rPr>
          <w:rFonts w:eastAsiaTheme="minorEastAsia"/>
          <w:b/>
          <w:bCs/>
          <w:sz w:val="20"/>
          <w:szCs w:val="20"/>
        </w:rPr>
        <w:t>Definitions A8</w:t>
      </w:r>
      <w:r w:rsidR="000527D8">
        <w:rPr>
          <w:rFonts w:eastAsiaTheme="minorEastAsia"/>
          <w:sz w:val="20"/>
          <w:szCs w:val="20"/>
        </w:rPr>
        <w:t xml:space="preserve"> and </w:t>
      </w:r>
      <w:r w:rsidR="000527D8" w:rsidRPr="00A42DB8">
        <w:rPr>
          <w:rFonts w:eastAsiaTheme="minorEastAsia"/>
          <w:b/>
          <w:bCs/>
          <w:sz w:val="20"/>
          <w:szCs w:val="20"/>
        </w:rPr>
        <w:t>A9</w:t>
      </w:r>
      <w:r w:rsidR="000527D8">
        <w:rPr>
          <w:rFonts w:eastAsiaTheme="minorEastAsia"/>
          <w:sz w:val="20"/>
          <w:szCs w:val="20"/>
        </w:rPr>
        <w:t xml:space="preserve"> </w:t>
      </w:r>
      <w:r w:rsidR="003863E5">
        <w:rPr>
          <w:rFonts w:eastAsiaTheme="minorEastAsia"/>
          <w:sz w:val="20"/>
          <w:szCs w:val="20"/>
        </w:rPr>
        <w:t xml:space="preserve">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42DB8">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42DB8">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A42DB8">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A42DB8">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42DB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42DB8">
        <w:rPr>
          <w:rFonts w:eastAsiaTheme="minorEastAsia"/>
          <w:sz w:val="20"/>
          <w:szCs w:val="20"/>
        </w:rPr>
        <w:t xml:space="preserve"> causes. Recall, that Suppes proves that if a cause is a spurious</w:t>
      </w:r>
    </w:p>
    <w:p w14:paraId="4E503463" w14:textId="77777777" w:rsidR="004B0FF8" w:rsidRDefault="004B0FF8" w:rsidP="008756AF">
      <w:pPr>
        <w:rPr>
          <w:rFonts w:eastAsiaTheme="minorEastAsia"/>
          <w:sz w:val="20"/>
          <w:szCs w:val="20"/>
        </w:rPr>
      </w:pPr>
    </w:p>
    <w:p w14:paraId="26DA9B00" w14:textId="77777777" w:rsidR="004B0FF8" w:rsidRDefault="004B0FF8" w:rsidP="008756AF">
      <w:pPr>
        <w:rPr>
          <w:rFonts w:eastAsiaTheme="minorEastAsia"/>
          <w:sz w:val="20"/>
          <w:szCs w:val="20"/>
        </w:rPr>
      </w:pPr>
    </w:p>
    <w:p w14:paraId="5F97410A" w14:textId="37E8BE17"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08A0BAA6"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4B1A5ECA"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D2FE595"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75193DC3" w14:textId="6D975C90" w:rsidR="009F6127" w:rsidRDefault="009F6127" w:rsidP="009F6127">
      <w:pPr>
        <w:pStyle w:val="Heading3"/>
      </w:pPr>
      <w:bookmarkStart w:id="23" w:name="_Toc14415100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23999DB4" w:rsidR="00752237" w:rsidRDefault="00752237" w:rsidP="003B0E81">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r w:rsidR="002A78E0">
        <w:rPr>
          <w:rFonts w:eastAsiaTheme="minorEastAsia"/>
          <w:sz w:val="20"/>
          <w:szCs w:val="20"/>
        </w:rPr>
        <w:t xml:space="preserve"> We first consider the case in which each state is currently labelled with the </w:t>
      </w:r>
      <w:r w:rsidR="002A78E0" w:rsidRPr="002A78E0">
        <w:rPr>
          <w:rFonts w:eastAsiaTheme="minorEastAsia"/>
          <w:i/>
          <w:iCs/>
          <w:sz w:val="20"/>
          <w:szCs w:val="20"/>
        </w:rPr>
        <w:t>immediate</w:t>
      </w:r>
      <w:r w:rsidR="002A78E0">
        <w:rPr>
          <w:rFonts w:eastAsiaTheme="minorEastAsia"/>
          <w:sz w:val="20"/>
          <w:szCs w:val="20"/>
        </w:rPr>
        <w:t xml:space="preserve"> subformulae of </w:t>
      </w:r>
      <m:oMath>
        <m:r>
          <w:rPr>
            <w:rFonts w:ascii="Cambria Math" w:eastAsiaTheme="minorEastAsia" w:hAnsi="Cambria Math"/>
            <w:sz w:val="20"/>
            <w:szCs w:val="20"/>
          </w:rPr>
          <m:t>f</m:t>
        </m:r>
      </m:oMath>
      <w:r w:rsidR="002A78E0">
        <w:rPr>
          <w:rFonts w:eastAsiaTheme="minorEastAsia"/>
          <w:sz w:val="20"/>
          <w:szCs w:val="20"/>
        </w:rPr>
        <w:t xml:space="preserve"> which are true in that state. We will use the following primitives for manipulating formulas and accessing the labels associated with states:</w:t>
      </w:r>
    </w:p>
    <w:p w14:paraId="5743C467" w14:textId="5DD27E3B" w:rsidR="002A78E0" w:rsidRDefault="002A78E0" w:rsidP="003B0E81">
      <w:pPr>
        <w:rPr>
          <w:rFonts w:eastAsiaTheme="minorEastAsia"/>
          <w:sz w:val="20"/>
          <w:szCs w:val="20"/>
        </w:rPr>
      </w:pPr>
    </w:p>
    <w:p w14:paraId="6F417CF7" w14:textId="45C3C93A" w:rsidR="002A78E0" w:rsidRDefault="00E420B2" w:rsidP="002A78E0">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sidR="002A78E0">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sidR="002A78E0">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sidR="002A78E0">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24E4B639" w14:textId="664A17CC" w:rsidR="002A78E0" w:rsidRDefault="002A78E0"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437FCDC4" w14:textId="55CFDC3F" w:rsidR="002A78E0" w:rsidRDefault="001C7358"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22413621" w14:textId="4EA47F2C" w:rsidR="001C7358" w:rsidRDefault="001C7358" w:rsidP="001C7358">
      <w:pPr>
        <w:rPr>
          <w:rFonts w:eastAsiaTheme="minorEastAsia"/>
          <w:sz w:val="20"/>
          <w:szCs w:val="20"/>
        </w:rPr>
      </w:pPr>
    </w:p>
    <w:p w14:paraId="17AFA948" w14:textId="52B56C7F" w:rsidR="001C7358" w:rsidRDefault="001C7358" w:rsidP="001C7358">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FE434E">
        <w:rPr>
          <w:rFonts w:eastAsiaTheme="minorEastAsia"/>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sidRPr="00FE434E">
        <w:rPr>
          <w:rFonts w:eastAsiaTheme="minorEastAsia" w:cstheme="minorHAnsi"/>
          <w:sz w:val="20"/>
          <w:szCs w:val="20"/>
        </w:rPr>
        <w:t xml:space="preserve"> here </w:t>
      </w:r>
      <w:r w:rsidR="00FE434E">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eastAsiaTheme="minorEastAsia" w:cstheme="minorHAnsi"/>
          <w:sz w:val="20"/>
          <w:szCs w:val="20"/>
        </w:rPr>
        <w:t xml:space="preserve"> the algorithm uses depth first search to explore the state graph. The bit</w:t>
      </w:r>
      <w:r w:rsidR="008B6FF8">
        <w:rPr>
          <w:rFonts w:eastAsiaTheme="minorEastAsia" w:cstheme="minorHAnsi"/>
          <w:sz w:val="20"/>
          <w:szCs w:val="20"/>
        </w:rPr>
        <w:t xml:space="preserve"> array </w:t>
      </w:r>
      <m:oMath>
        <m:r>
          <w:rPr>
            <w:rFonts w:ascii="Cambria Math" w:eastAsiaTheme="minorEastAsia" w:hAnsi="Cambria Math" w:cstheme="minorHAnsi"/>
            <w:sz w:val="20"/>
            <w:szCs w:val="20"/>
          </w:rPr>
          <m:t>marked[1: nstates]</m:t>
        </m:r>
      </m:oMath>
      <w:r w:rsidR="00E420B2">
        <w:rPr>
          <w:rFonts w:eastAsiaTheme="minorEastAsia" w:cstheme="minorHAnsi"/>
          <w:sz w:val="20"/>
          <w:szCs w:val="20"/>
        </w:rPr>
        <w:t xml:space="preserve"> is used to indicate which states have been visited by the search algorithm.</w:t>
      </w:r>
      <w:r w:rsidR="005173FF">
        <w:rPr>
          <w:rFonts w:eastAsiaTheme="minorEastAsia" w:cstheme="minorHAnsi"/>
          <w:sz w:val="20"/>
          <w:szCs w:val="20"/>
        </w:rPr>
        <w:t xml:space="preserve">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sidR="005173FF">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sidR="005173FF">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sidR="005173FF">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sidR="005173FF">
        <w:rPr>
          <w:rFonts w:eastAsiaTheme="minorEastAsia" w:cstheme="minorHAnsi"/>
          <w:sz w:val="20"/>
          <w:szCs w:val="20"/>
        </w:rPr>
        <w:t xml:space="preserve">. </w:t>
      </w:r>
    </w:p>
    <w:p w14:paraId="15102805" w14:textId="27DC002A" w:rsidR="004339A6" w:rsidRDefault="004339A6" w:rsidP="001C7358">
      <w:pPr>
        <w:rPr>
          <w:rFonts w:eastAsiaTheme="minorEastAsia" w:cstheme="minorHAnsi"/>
          <w:sz w:val="20"/>
          <w:szCs w:val="20"/>
        </w:rPr>
      </w:pPr>
    </w:p>
    <w:p w14:paraId="3DFF1583" w14:textId="6CBEDEBC" w:rsidR="004339A6" w:rsidRDefault="004339A6" w:rsidP="004339A6">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w:t>
      </w:r>
      <w:r w:rsidR="005D5D7C">
        <w:rPr>
          <w:rFonts w:eastAsiaTheme="minorEastAsia" w:cstheme="minorHAnsi"/>
          <w:sz w:val="20"/>
          <w:szCs w:val="20"/>
        </w:rPr>
        <w:t>label_graph</w:t>
      </w:r>
      <w:r>
        <w:rPr>
          <w:rFonts w:eastAsiaTheme="minorEastAsia" w:cstheme="minorHAnsi"/>
          <w:sz w:val="20"/>
          <w:szCs w:val="20"/>
        </w:rPr>
        <w:t>(</w:t>
      </w:r>
      <w:r w:rsidR="005D5D7C">
        <w:rPr>
          <w:rFonts w:eastAsiaTheme="minorEastAsia" w:cstheme="minorHAnsi"/>
          <w:sz w:val="20"/>
          <w:szCs w:val="20"/>
        </w:rPr>
        <w:t>f, b</w:t>
      </w:r>
      <w:r>
        <w:rPr>
          <w:rFonts w:eastAsiaTheme="minorEastAsia" w:cstheme="minorHAnsi"/>
          <w:sz w:val="20"/>
          <w:szCs w:val="20"/>
        </w:rPr>
        <w:t>):</w:t>
      </w:r>
    </w:p>
    <w:p w14:paraId="7173D4E5" w14:textId="11BBF98E"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361717C" w14:textId="1B2F641F"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037042BC" w14:textId="06BEFBAD"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2FDDED12" w14:textId="39E7EEAB" w:rsidR="005B3CC1" w:rsidRDefault="005B3CC1" w:rsidP="004339A6">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28666AD1" w14:textId="3C134438"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ST = empty_stack</w:t>
      </w:r>
    </w:p>
    <w:p w14:paraId="4155707B" w14:textId="3221D041"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83680FE" w14:textId="6625329B"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marked(s) = false</w:t>
      </w:r>
    </w:p>
    <w:p w14:paraId="4A46290A" w14:textId="2D50A488" w:rsidR="004339A6" w:rsidRDefault="001A791C" w:rsidP="004339A6">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09C4C3DC" w14:textId="064EF1C8" w:rsidR="001A791C" w:rsidRDefault="001A791C" w:rsidP="004339A6">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1D9E37C9" w14:textId="4E1F90B4" w:rsidR="001A791C" w:rsidRDefault="001A791C" w:rsidP="004339A6">
      <w:pPr>
        <w:keepNext/>
        <w:keepLines/>
        <w:rPr>
          <w:rFonts w:eastAsiaTheme="minorEastAsia"/>
          <w:iCs/>
          <w:sz w:val="20"/>
          <w:szCs w:val="20"/>
        </w:rPr>
      </w:pP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4E98A759" w14:textId="5158DDA5" w:rsidR="005D5D7C" w:rsidRDefault="005D5D7C" w:rsidP="004339A6">
      <w:pPr>
        <w:keepNext/>
        <w:keepLines/>
        <w:rPr>
          <w:rFonts w:eastAsiaTheme="minorEastAsia"/>
          <w:iCs/>
          <w:sz w:val="20"/>
          <w:szCs w:val="20"/>
        </w:rPr>
      </w:pPr>
    </w:p>
    <w:p w14:paraId="593BD463" w14:textId="4D08F453" w:rsidR="005D5D7C" w:rsidRDefault="005D5D7C" w:rsidP="004339A6">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58D4AF75"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25BF3C4" w14:textId="7BEE11EE"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7732C2AE" w14:textId="1B1DAA6B" w:rsidR="005B3CC1" w:rsidRP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4CA3A55B"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3D0B7757" w14:textId="5C1F81A4"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3FBD6850" w14:textId="4E87FD11" w:rsid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r w:rsidR="002431EE">
        <w:rPr>
          <w:rFonts w:eastAsiaTheme="minorEastAsia" w:cstheme="minorHAnsi"/>
          <w:color w:val="538135" w:themeColor="accent6" w:themeShade="BF"/>
          <w:sz w:val="20"/>
          <w:szCs w:val="20"/>
        </w:rPr>
        <w:t>“””</w:t>
      </w:r>
    </w:p>
    <w:p w14:paraId="52044966" w14:textId="5DC7727C"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477FD750" w14:textId="304178C6"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5AC3020B" w14:textId="37693D75"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5B678D11" w14:textId="2E9B9DAB" w:rsidR="002431EE" w:rsidRDefault="002431EE" w:rsidP="005B3CC1">
      <w:pPr>
        <w:keepNext/>
        <w:keepLines/>
        <w:rPr>
          <w:rFonts w:eastAsiaTheme="minorEastAsia" w:cstheme="minorHAnsi"/>
          <w:color w:val="538135" w:themeColor="accent6" w:themeShade="BF"/>
          <w:sz w:val="20"/>
          <w:szCs w:val="20"/>
        </w:rPr>
      </w:pPr>
    </w:p>
    <w:p w14:paraId="22FC7074" w14:textId="1E1ACA17" w:rsidR="002431EE" w:rsidRDefault="002431EE" w:rsidP="005B3CC1">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78AB45DB" w14:textId="281634D8" w:rsidR="002431EE" w:rsidRDefault="002431EE" w:rsidP="005B3CC1">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76F60D8B" w14:textId="7F91B8BF" w:rsidR="002431EE" w:rsidRDefault="002431EE" w:rsidP="005B3CC1">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w:t>
      </w:r>
      <w:r w:rsidR="00DC4D12">
        <w:rPr>
          <w:rFonts w:eastAsiaTheme="minorEastAsia" w:cstheme="minorHAnsi"/>
          <w:sz w:val="20"/>
          <w:szCs w:val="20"/>
        </w:rPr>
        <w:t xml:space="preserve">    b = </w:t>
      </w:r>
      <w:r w:rsidR="00DC4D12" w:rsidRPr="00DC4D12">
        <w:rPr>
          <w:rFonts w:eastAsiaTheme="minorEastAsia" w:cstheme="minorHAnsi"/>
          <w:color w:val="C45911" w:themeColor="accent2" w:themeShade="BF"/>
          <w:sz w:val="20"/>
          <w:szCs w:val="20"/>
        </w:rPr>
        <w:t>False</w:t>
      </w:r>
    </w:p>
    <w:p w14:paraId="14696605" w14:textId="1DE68457" w:rsidR="00DC4D12" w:rsidRDefault="00DC4D12" w:rsidP="005B3CC1">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2F6FB3EE" w14:textId="7D5BF21F" w:rsidR="00DC4D12" w:rsidRPr="00DC4D12" w:rsidRDefault="00DC4D12" w:rsidP="005B3CC1">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19315C6D" w14:textId="77777777" w:rsidR="00752237" w:rsidRPr="009F6127" w:rsidRDefault="00752237" w:rsidP="004339A6">
      <w:pPr>
        <w:keepNext/>
        <w:keepLines/>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5100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lastRenderedPageBreak/>
                <w:fldChar w:fldCharType="end"/>
              </w:r>
            </w:p>
          </w:sdtContent>
        </w:sdt>
      </w:sdtContent>
    </w:sdt>
    <w:p w14:paraId="20ED9A37" w14:textId="37390A82" w:rsidR="008F190C" w:rsidRDefault="008F190C" w:rsidP="008F190C">
      <w:pPr>
        <w:pStyle w:val="Heading2"/>
      </w:pPr>
      <w:bookmarkStart w:id="25" w:name="_Toc14415100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C6FB" w14:textId="77777777" w:rsidR="00AC55D7" w:rsidRDefault="00AC55D7" w:rsidP="00812671">
      <w:r>
        <w:separator/>
      </w:r>
    </w:p>
  </w:endnote>
  <w:endnote w:type="continuationSeparator" w:id="0">
    <w:p w14:paraId="3CA63408" w14:textId="77777777" w:rsidR="00AC55D7" w:rsidRDefault="00AC55D7"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0BA6" w14:textId="77777777" w:rsidR="00AC55D7" w:rsidRDefault="00AC55D7" w:rsidP="00812671">
      <w:r>
        <w:separator/>
      </w:r>
    </w:p>
  </w:footnote>
  <w:footnote w:type="continuationSeparator" w:id="0">
    <w:p w14:paraId="3849F8B6" w14:textId="77777777" w:rsidR="00AC55D7" w:rsidRDefault="00AC55D7"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9"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0"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19"/>
  </w:num>
  <w:num w:numId="2" w16cid:durableId="731194100">
    <w:abstractNumId w:val="13"/>
  </w:num>
  <w:num w:numId="3" w16cid:durableId="808665668">
    <w:abstractNumId w:val="6"/>
  </w:num>
  <w:num w:numId="4" w16cid:durableId="413432241">
    <w:abstractNumId w:val="17"/>
  </w:num>
  <w:num w:numId="5" w16cid:durableId="817527392">
    <w:abstractNumId w:val="8"/>
  </w:num>
  <w:num w:numId="6" w16cid:durableId="1269192642">
    <w:abstractNumId w:val="1"/>
  </w:num>
  <w:num w:numId="7" w16cid:durableId="1063139277">
    <w:abstractNumId w:val="21"/>
  </w:num>
  <w:num w:numId="8" w16cid:durableId="1693455287">
    <w:abstractNumId w:val="10"/>
  </w:num>
  <w:num w:numId="9" w16cid:durableId="1545869366">
    <w:abstractNumId w:val="18"/>
  </w:num>
  <w:num w:numId="10" w16cid:durableId="1252199255">
    <w:abstractNumId w:val="20"/>
  </w:num>
  <w:num w:numId="11" w16cid:durableId="794905369">
    <w:abstractNumId w:val="0"/>
  </w:num>
  <w:num w:numId="12" w16cid:durableId="549925578">
    <w:abstractNumId w:val="16"/>
  </w:num>
  <w:num w:numId="13" w16cid:durableId="66266586">
    <w:abstractNumId w:val="5"/>
  </w:num>
  <w:num w:numId="14" w16cid:durableId="1718432391">
    <w:abstractNumId w:val="11"/>
  </w:num>
  <w:num w:numId="15" w16cid:durableId="1085414706">
    <w:abstractNumId w:val="9"/>
  </w:num>
  <w:num w:numId="16" w16cid:durableId="328942264">
    <w:abstractNumId w:val="3"/>
  </w:num>
  <w:num w:numId="17" w16cid:durableId="1588339835">
    <w:abstractNumId w:val="15"/>
  </w:num>
  <w:num w:numId="18" w16cid:durableId="1859192263">
    <w:abstractNumId w:val="2"/>
  </w:num>
  <w:num w:numId="19" w16cid:durableId="1921330123">
    <w:abstractNumId w:val="7"/>
  </w:num>
  <w:num w:numId="20" w16cid:durableId="1969357559">
    <w:abstractNumId w:val="14"/>
  </w:num>
  <w:num w:numId="21" w16cid:durableId="340662111">
    <w:abstractNumId w:val="23"/>
  </w:num>
  <w:num w:numId="22" w16cid:durableId="68383607">
    <w:abstractNumId w:val="12"/>
  </w:num>
  <w:num w:numId="23" w16cid:durableId="1591767771">
    <w:abstractNumId w:val="22"/>
  </w:num>
  <w:num w:numId="24" w16cid:durableId="131145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2C97"/>
    <w:rsid w:val="00046999"/>
    <w:rsid w:val="000527D8"/>
    <w:rsid w:val="000538F7"/>
    <w:rsid w:val="000572D4"/>
    <w:rsid w:val="0006191D"/>
    <w:rsid w:val="00067E08"/>
    <w:rsid w:val="00071178"/>
    <w:rsid w:val="000733F3"/>
    <w:rsid w:val="00073E52"/>
    <w:rsid w:val="000953A9"/>
    <w:rsid w:val="00096126"/>
    <w:rsid w:val="000A1292"/>
    <w:rsid w:val="000B08F3"/>
    <w:rsid w:val="000C0301"/>
    <w:rsid w:val="000E72EF"/>
    <w:rsid w:val="000F38CA"/>
    <w:rsid w:val="000F5D3B"/>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430CF"/>
    <w:rsid w:val="001652B3"/>
    <w:rsid w:val="001654BF"/>
    <w:rsid w:val="00165F87"/>
    <w:rsid w:val="001763A9"/>
    <w:rsid w:val="00180567"/>
    <w:rsid w:val="00182395"/>
    <w:rsid w:val="00187021"/>
    <w:rsid w:val="00190080"/>
    <w:rsid w:val="001A59D4"/>
    <w:rsid w:val="001A791C"/>
    <w:rsid w:val="001B1254"/>
    <w:rsid w:val="001B2F67"/>
    <w:rsid w:val="001B7F98"/>
    <w:rsid w:val="001C1EF6"/>
    <w:rsid w:val="001C7358"/>
    <w:rsid w:val="001D25F1"/>
    <w:rsid w:val="001D29F5"/>
    <w:rsid w:val="001E5884"/>
    <w:rsid w:val="001F2665"/>
    <w:rsid w:val="00221F0A"/>
    <w:rsid w:val="002356A9"/>
    <w:rsid w:val="002365A3"/>
    <w:rsid w:val="0024003D"/>
    <w:rsid w:val="00240983"/>
    <w:rsid w:val="00242E25"/>
    <w:rsid w:val="002431EE"/>
    <w:rsid w:val="002510CC"/>
    <w:rsid w:val="00251433"/>
    <w:rsid w:val="00255155"/>
    <w:rsid w:val="00255178"/>
    <w:rsid w:val="00255740"/>
    <w:rsid w:val="002607AC"/>
    <w:rsid w:val="002610F4"/>
    <w:rsid w:val="00262943"/>
    <w:rsid w:val="002640F7"/>
    <w:rsid w:val="00265AE4"/>
    <w:rsid w:val="00267277"/>
    <w:rsid w:val="002705AC"/>
    <w:rsid w:val="00274FD3"/>
    <w:rsid w:val="0027583C"/>
    <w:rsid w:val="00276945"/>
    <w:rsid w:val="00277428"/>
    <w:rsid w:val="00282D2B"/>
    <w:rsid w:val="00283421"/>
    <w:rsid w:val="00291D4B"/>
    <w:rsid w:val="0029215B"/>
    <w:rsid w:val="002A78E0"/>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5212"/>
    <w:rsid w:val="00376454"/>
    <w:rsid w:val="00376994"/>
    <w:rsid w:val="00380883"/>
    <w:rsid w:val="00382304"/>
    <w:rsid w:val="00385E08"/>
    <w:rsid w:val="003863E5"/>
    <w:rsid w:val="003908F8"/>
    <w:rsid w:val="003A7458"/>
    <w:rsid w:val="003B0290"/>
    <w:rsid w:val="003B0E81"/>
    <w:rsid w:val="003C14F3"/>
    <w:rsid w:val="003C238C"/>
    <w:rsid w:val="003C4066"/>
    <w:rsid w:val="003D0292"/>
    <w:rsid w:val="003F1903"/>
    <w:rsid w:val="003F4B1C"/>
    <w:rsid w:val="00412231"/>
    <w:rsid w:val="00415038"/>
    <w:rsid w:val="004159E0"/>
    <w:rsid w:val="00430C2B"/>
    <w:rsid w:val="004339A6"/>
    <w:rsid w:val="00457726"/>
    <w:rsid w:val="00470893"/>
    <w:rsid w:val="00482221"/>
    <w:rsid w:val="004830CD"/>
    <w:rsid w:val="00491A0F"/>
    <w:rsid w:val="00492765"/>
    <w:rsid w:val="004A0C0D"/>
    <w:rsid w:val="004A502D"/>
    <w:rsid w:val="004A50EF"/>
    <w:rsid w:val="004B086B"/>
    <w:rsid w:val="004B0C26"/>
    <w:rsid w:val="004B0FF8"/>
    <w:rsid w:val="004C3C6E"/>
    <w:rsid w:val="004C5663"/>
    <w:rsid w:val="004C6CB2"/>
    <w:rsid w:val="004D1294"/>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F11C7"/>
    <w:rsid w:val="005F45C8"/>
    <w:rsid w:val="00610930"/>
    <w:rsid w:val="006176B8"/>
    <w:rsid w:val="0062422A"/>
    <w:rsid w:val="006244F1"/>
    <w:rsid w:val="00625436"/>
    <w:rsid w:val="00626A23"/>
    <w:rsid w:val="00645AB7"/>
    <w:rsid w:val="006550B2"/>
    <w:rsid w:val="006628E0"/>
    <w:rsid w:val="006645C6"/>
    <w:rsid w:val="0066604E"/>
    <w:rsid w:val="006661EF"/>
    <w:rsid w:val="00666FA9"/>
    <w:rsid w:val="00674E63"/>
    <w:rsid w:val="006803B1"/>
    <w:rsid w:val="00684F2F"/>
    <w:rsid w:val="00696207"/>
    <w:rsid w:val="006A34D7"/>
    <w:rsid w:val="006B2387"/>
    <w:rsid w:val="006C303E"/>
    <w:rsid w:val="006C5C08"/>
    <w:rsid w:val="006E1275"/>
    <w:rsid w:val="006E703D"/>
    <w:rsid w:val="006F02CE"/>
    <w:rsid w:val="006F508D"/>
    <w:rsid w:val="006F5DF9"/>
    <w:rsid w:val="007020DC"/>
    <w:rsid w:val="00717A34"/>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A35B4"/>
    <w:rsid w:val="007B04E0"/>
    <w:rsid w:val="007B2A6C"/>
    <w:rsid w:val="007B7154"/>
    <w:rsid w:val="007C34D2"/>
    <w:rsid w:val="007D0B0C"/>
    <w:rsid w:val="007D3345"/>
    <w:rsid w:val="007D3F2B"/>
    <w:rsid w:val="007D5657"/>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D3E"/>
    <w:rsid w:val="008F5D62"/>
    <w:rsid w:val="00902AC6"/>
    <w:rsid w:val="0090798F"/>
    <w:rsid w:val="009132B7"/>
    <w:rsid w:val="00924197"/>
    <w:rsid w:val="00926C4E"/>
    <w:rsid w:val="00930AFA"/>
    <w:rsid w:val="00933EFB"/>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E1CE2"/>
    <w:rsid w:val="009F0910"/>
    <w:rsid w:val="009F6127"/>
    <w:rsid w:val="00A00D13"/>
    <w:rsid w:val="00A05B6A"/>
    <w:rsid w:val="00A13DA9"/>
    <w:rsid w:val="00A3309D"/>
    <w:rsid w:val="00A35137"/>
    <w:rsid w:val="00A40A6D"/>
    <w:rsid w:val="00A41CB0"/>
    <w:rsid w:val="00A42DB8"/>
    <w:rsid w:val="00A443FE"/>
    <w:rsid w:val="00A52C62"/>
    <w:rsid w:val="00A6083D"/>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C55D7"/>
    <w:rsid w:val="00B02A51"/>
    <w:rsid w:val="00B02CDC"/>
    <w:rsid w:val="00B07978"/>
    <w:rsid w:val="00B14D34"/>
    <w:rsid w:val="00B252E5"/>
    <w:rsid w:val="00B27E54"/>
    <w:rsid w:val="00B30F90"/>
    <w:rsid w:val="00B323B3"/>
    <w:rsid w:val="00B33877"/>
    <w:rsid w:val="00B362A5"/>
    <w:rsid w:val="00B42BC2"/>
    <w:rsid w:val="00B704B8"/>
    <w:rsid w:val="00B713D0"/>
    <w:rsid w:val="00B7530C"/>
    <w:rsid w:val="00B755EB"/>
    <w:rsid w:val="00B7691C"/>
    <w:rsid w:val="00B80E8E"/>
    <w:rsid w:val="00B8268A"/>
    <w:rsid w:val="00B870F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CDF"/>
    <w:rsid w:val="00C47B81"/>
    <w:rsid w:val="00C535B3"/>
    <w:rsid w:val="00C537DB"/>
    <w:rsid w:val="00C55C9B"/>
    <w:rsid w:val="00C60212"/>
    <w:rsid w:val="00C65BF4"/>
    <w:rsid w:val="00C71057"/>
    <w:rsid w:val="00C80EC2"/>
    <w:rsid w:val="00C81309"/>
    <w:rsid w:val="00C833EF"/>
    <w:rsid w:val="00C84703"/>
    <w:rsid w:val="00C91702"/>
    <w:rsid w:val="00C93DF5"/>
    <w:rsid w:val="00C96197"/>
    <w:rsid w:val="00CA1A6C"/>
    <w:rsid w:val="00CA2092"/>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D1292F"/>
    <w:rsid w:val="00D137D1"/>
    <w:rsid w:val="00D14823"/>
    <w:rsid w:val="00D158AF"/>
    <w:rsid w:val="00D22199"/>
    <w:rsid w:val="00D23AB0"/>
    <w:rsid w:val="00D368C9"/>
    <w:rsid w:val="00D3720D"/>
    <w:rsid w:val="00D41921"/>
    <w:rsid w:val="00D43AAF"/>
    <w:rsid w:val="00D5209F"/>
    <w:rsid w:val="00D61795"/>
    <w:rsid w:val="00D7184D"/>
    <w:rsid w:val="00D816BE"/>
    <w:rsid w:val="00D82080"/>
    <w:rsid w:val="00D82294"/>
    <w:rsid w:val="00D869CA"/>
    <w:rsid w:val="00D87CF5"/>
    <w:rsid w:val="00D9176D"/>
    <w:rsid w:val="00D93A22"/>
    <w:rsid w:val="00D96F93"/>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2FDF"/>
    <w:rsid w:val="00E21AF7"/>
    <w:rsid w:val="00E25390"/>
    <w:rsid w:val="00E26D73"/>
    <w:rsid w:val="00E32E98"/>
    <w:rsid w:val="00E420B2"/>
    <w:rsid w:val="00E43D66"/>
    <w:rsid w:val="00E45669"/>
    <w:rsid w:val="00E46092"/>
    <w:rsid w:val="00E47410"/>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C454F"/>
    <w:rsid w:val="00ED00DD"/>
    <w:rsid w:val="00EE2968"/>
    <w:rsid w:val="00EE4930"/>
    <w:rsid w:val="00EF654C"/>
    <w:rsid w:val="00EF7873"/>
    <w:rsid w:val="00F00AD8"/>
    <w:rsid w:val="00F030E9"/>
    <w:rsid w:val="00F05233"/>
    <w:rsid w:val="00F14E83"/>
    <w:rsid w:val="00F258C4"/>
    <w:rsid w:val="00F44587"/>
    <w:rsid w:val="00F51C08"/>
    <w:rsid w:val="00F556EF"/>
    <w:rsid w:val="00F65BA7"/>
    <w:rsid w:val="00F6601D"/>
    <w:rsid w:val="00F768F4"/>
    <w:rsid w:val="00F85659"/>
    <w:rsid w:val="00F96861"/>
    <w:rsid w:val="00F97EE7"/>
    <w:rsid w:val="00FA1795"/>
    <w:rsid w:val="00FA454F"/>
    <w:rsid w:val="00FB0650"/>
    <w:rsid w:val="00FB1DB7"/>
    <w:rsid w:val="00FB243E"/>
    <w:rsid w:val="00FD0A62"/>
    <w:rsid w:val="00FD2797"/>
    <w:rsid w:val="00FD7A51"/>
    <w:rsid w:val="00FE434E"/>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26</Pages>
  <Words>11912</Words>
  <Characters>67901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cp:lastPrinted>2023-08-30T08:58:00Z</cp:lastPrinted>
  <dcterms:created xsi:type="dcterms:W3CDTF">2023-08-30T08:58:00Z</dcterms:created>
  <dcterms:modified xsi:type="dcterms:W3CDTF">2023-09-03T12:27:00Z</dcterms:modified>
</cp:coreProperties>
</file>