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5C666E2D" w14:textId="215CECFC" w:rsidR="00510760" w:rsidRPr="00A443FE" w:rsidRDefault="00A443FE" w:rsidP="00510760">
      <w:pPr>
        <w:pStyle w:val="Heading2"/>
        <w:rPr>
          <w:rFonts w:eastAsiaTheme="minorEastAsia"/>
          <w:sz w:val="22"/>
          <w:szCs w:val="22"/>
        </w:rPr>
      </w:pPr>
      <w:r w:rsidRPr="00A443FE">
        <w:rPr>
          <w:rFonts w:eastAsiaTheme="minorEastAsia"/>
          <w:sz w:val="22"/>
          <w:szCs w:val="22"/>
        </w:rPr>
        <w:t>(Based on Samantha Kleinberg’s</w:t>
      </w:r>
      <w:r>
        <w:rPr>
          <w:rFonts w:eastAsiaTheme="minorEastAsia"/>
          <w:sz w:val="22"/>
          <w:szCs w:val="22"/>
        </w:rPr>
        <w:t xml:space="preserve"> </w:t>
      </w:r>
      <w:r w:rsidRPr="00A443FE">
        <w:rPr>
          <w:rFonts w:eastAsiaTheme="minorEastAsia"/>
          <w:sz w:val="22"/>
          <w:szCs w:val="22"/>
        </w:rPr>
        <w:t>”Causality, Probability, and Time”, 2012)</w:t>
      </w: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w:t>
      </w:r>
      <w:r w:rsidR="00E26D73">
        <w:rPr>
          <w:rFonts w:eastAsiaTheme="minorEastAsia"/>
          <w:sz w:val="20"/>
          <w:szCs w:val="20"/>
        </w:rPr>
        <w:lastRenderedPageBreak/>
        <w:t xml:space="preserve">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lastRenderedPageBreak/>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672E592D"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D1292F" w:rsidRPr="00D1292F">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w:t>
      </w:r>
      <w:r w:rsidR="004B086B">
        <w:rPr>
          <w:rFonts w:eastAsiaTheme="minorEastAsia"/>
          <w:i/>
          <w:iCs/>
          <w:sz w:val="20"/>
          <w:szCs w:val="20"/>
        </w:rPr>
        <w:lastRenderedPageBreak/>
        <w:t xml:space="preserve">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312F5CDE" w:rsidR="00AA6A20" w:rsidRPr="0077396F" w:rsidRDefault="00AA6A20" w:rsidP="003B0E81">
      <w:pPr>
        <w:rPr>
          <w:rFonts w:eastAsiaTheme="minorEastAsia"/>
          <w:sz w:val="20"/>
          <w:szCs w:val="20"/>
        </w:rPr>
      </w:pPr>
      <w:r>
        <w:rPr>
          <w:rFonts w:eastAsiaTheme="minorEastAsia"/>
          <w:sz w:val="20"/>
          <w:szCs w:val="20"/>
        </w:rPr>
        <w:t xml:space="preserve">Condition 1: </w:t>
      </w:r>
    </w:p>
    <w:p w14:paraId="004D3DC7" w14:textId="77777777" w:rsidR="00C40F86" w:rsidRPr="00274FD3" w:rsidRDefault="00C40F86" w:rsidP="003B0E81">
      <w:pPr>
        <w:rPr>
          <w:rFonts w:eastAsiaTheme="minorEastAsia"/>
          <w:sz w:val="20"/>
          <w:szCs w:val="20"/>
        </w:rPr>
      </w:pPr>
    </w:p>
    <w:p w14:paraId="3E5C7C20" w14:textId="4D9A3FEF"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549D6F23" w14:textId="77777777" w:rsidR="00D1292F" w:rsidRPr="00D1292F" w:rsidRDefault="008F190C" w:rsidP="00D1292F">
              <w:pPr>
                <w:pStyle w:val="Bibliography"/>
                <w:keepNext/>
                <w:keepLines/>
                <w:ind w:left="720" w:hanging="720"/>
                <w:rPr>
                  <w:noProof/>
                  <w:sz w:val="20"/>
                  <w:szCs w:val="20"/>
                </w:rPr>
              </w:pPr>
              <w:r w:rsidRPr="00D1292F">
                <w:rPr>
                  <w:sz w:val="20"/>
                  <w:szCs w:val="20"/>
                </w:rPr>
                <w:fldChar w:fldCharType="begin"/>
              </w:r>
              <w:r w:rsidRPr="00D1292F">
                <w:rPr>
                  <w:sz w:val="20"/>
                  <w:szCs w:val="20"/>
                </w:rPr>
                <w:instrText xml:space="preserve"> BIBLIOGRAPHY </w:instrText>
              </w:r>
              <w:r w:rsidRPr="00D1292F">
                <w:rPr>
                  <w:sz w:val="20"/>
                  <w:szCs w:val="20"/>
                </w:rPr>
                <w:fldChar w:fldCharType="separate"/>
              </w:r>
              <w:r w:rsidR="00D1292F" w:rsidRPr="00D1292F">
                <w:rPr>
                  <w:noProof/>
                  <w:sz w:val="20"/>
                  <w:szCs w:val="20"/>
                </w:rPr>
                <w:t xml:space="preserve">Clarke, E. M., &amp; Schlingloff, B. H. (2001). Model Checking. In A. Robinson, &amp; A. Voronkov, </w:t>
              </w:r>
              <w:r w:rsidR="00D1292F" w:rsidRPr="00D1292F">
                <w:rPr>
                  <w:i/>
                  <w:iCs/>
                  <w:noProof/>
                  <w:sz w:val="20"/>
                  <w:szCs w:val="20"/>
                </w:rPr>
                <w:t>Handbook of Automated Reasoning</w:t>
              </w:r>
              <w:r w:rsidR="00D1292F" w:rsidRPr="00D1292F">
                <w:rPr>
                  <w:noProof/>
                  <w:sz w:val="20"/>
                  <w:szCs w:val="20"/>
                </w:rPr>
                <w:t xml:space="preserve"> (pp. 1369-1520). Elsevier Science Publishers B.V.</w:t>
              </w:r>
            </w:p>
            <w:p w14:paraId="36BD748C"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Eells, E. (1991). </w:t>
              </w:r>
              <w:r w:rsidRPr="00D1292F">
                <w:rPr>
                  <w:i/>
                  <w:iCs/>
                  <w:noProof/>
                  <w:sz w:val="20"/>
                  <w:szCs w:val="20"/>
                </w:rPr>
                <w:t>Probabilistic Causality.</w:t>
              </w:r>
              <w:r w:rsidRPr="00D1292F">
                <w:rPr>
                  <w:noProof/>
                  <w:sz w:val="20"/>
                  <w:szCs w:val="20"/>
                </w:rPr>
                <w:t xml:space="preserve"> Cambridge UK: Cambridge University Press.</w:t>
              </w:r>
            </w:p>
            <w:p w14:paraId="1D2CE8B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Hansson, H., &amp; Jonsson, B. (1994). </w:t>
              </w:r>
              <w:r w:rsidRPr="00D1292F">
                <w:rPr>
                  <w:i/>
                  <w:iCs/>
                  <w:noProof/>
                  <w:sz w:val="20"/>
                  <w:szCs w:val="20"/>
                </w:rPr>
                <w:t>A Logic for Reasoning about Time and Reliability.</w:t>
              </w:r>
              <w:r w:rsidRPr="00D1292F">
                <w:rPr>
                  <w:noProof/>
                  <w:sz w:val="20"/>
                  <w:szCs w:val="20"/>
                </w:rPr>
                <w:t xml:space="preserve"> Uppsala, Sweden: SICS Research Report SICS/R90013.</w:t>
              </w:r>
            </w:p>
            <w:p w14:paraId="5EE9783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Houdth, G. V., Depaire, B., &amp; Martin, N. (2022). Root Cause Analysis in Process Mining with Probabilistic Temporal Logic. </w:t>
              </w:r>
              <w:r w:rsidRPr="00D1292F">
                <w:rPr>
                  <w:i/>
                  <w:iCs/>
                  <w:noProof/>
                  <w:sz w:val="20"/>
                  <w:szCs w:val="20"/>
                </w:rPr>
                <w:t>ICPM 2021 Workshops</w:t>
              </w:r>
              <w:r w:rsidRPr="00D1292F">
                <w:rPr>
                  <w:noProof/>
                  <w:sz w:val="20"/>
                  <w:szCs w:val="20"/>
                </w:rPr>
                <w:t xml:space="preserve"> (pp. pp. 73–84). Eindhoven, The Netherlands: LNBIP Volume 433.</w:t>
              </w:r>
            </w:p>
            <w:p w14:paraId="3DB6DDB5"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(2012). </w:t>
              </w:r>
              <w:r w:rsidRPr="00D1292F">
                <w:rPr>
                  <w:i/>
                  <w:iCs/>
                  <w:noProof/>
                  <w:sz w:val="20"/>
                  <w:szCs w:val="20"/>
                </w:rPr>
                <w:t>Causality, Probability, and Time.</w:t>
              </w:r>
              <w:r w:rsidRPr="00D1292F">
                <w:rPr>
                  <w:noProof/>
                  <w:sz w:val="20"/>
                  <w:szCs w:val="20"/>
                </w:rPr>
                <w:t xml:space="preserve"> Cambridge, UK: Cambridge University Press.</w:t>
              </w:r>
            </w:p>
            <w:p w14:paraId="2B6433E9"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&amp; Mishra, B. (2009). The Temporal Logic Of Causal Structures. </w:t>
              </w:r>
              <w:r w:rsidRPr="00D1292F">
                <w:rPr>
                  <w:i/>
                  <w:iCs/>
                  <w:noProof/>
                  <w:sz w:val="20"/>
                  <w:szCs w:val="20"/>
                </w:rPr>
                <w:t>The Conference on Uncertainty in Artificial Intelligence</w:t>
              </w:r>
              <w:r w:rsidRPr="00D1292F">
                <w:rPr>
                  <w:noProof/>
                  <w:sz w:val="20"/>
                  <w:szCs w:val="20"/>
                </w:rPr>
                <w:t>, (pp. 303-312). Montreal, Canada.</w:t>
              </w:r>
            </w:p>
            <w:p w14:paraId="3E282C3D"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Otte, R. E. (1982). </w:t>
              </w:r>
              <w:r w:rsidRPr="00D1292F">
                <w:rPr>
                  <w:i/>
                  <w:iCs/>
                  <w:noProof/>
                  <w:sz w:val="20"/>
                  <w:szCs w:val="20"/>
                </w:rPr>
                <w:t>Probability and Causality, PhD Thesis.</w:t>
              </w:r>
              <w:r w:rsidRPr="00D1292F">
                <w:rPr>
                  <w:noProof/>
                  <w:sz w:val="20"/>
                  <w:szCs w:val="20"/>
                </w:rPr>
                <w:t xml:space="preserve"> Ann Arbor , MI, 48106: University of Arizona Graduate College, University Microfilm International.</w:t>
              </w:r>
            </w:p>
            <w:p w14:paraId="2635FBA6"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Spirtes, P., Glymour, C., &amp; Sheines, R. (1993). </w:t>
              </w:r>
              <w:r w:rsidRPr="00D1292F">
                <w:rPr>
                  <w:i/>
                  <w:iCs/>
                  <w:noProof/>
                  <w:sz w:val="20"/>
                  <w:szCs w:val="20"/>
                </w:rPr>
                <w:t>Causation, Prediction and Search.</w:t>
              </w:r>
              <w:r w:rsidRPr="00D1292F">
                <w:rPr>
                  <w:noProof/>
                  <w:sz w:val="20"/>
                  <w:szCs w:val="20"/>
                </w:rPr>
                <w:t xml:space="preserve"> New York: Springer Verlag.</w:t>
              </w:r>
            </w:p>
            <w:p w14:paraId="65AEF1A6" w14:textId="2E2C258C" w:rsidR="008F190C" w:rsidRDefault="008F190C" w:rsidP="00D1292F">
              <w:pPr>
                <w:keepNext/>
                <w:keepLines/>
              </w:pPr>
              <w:r w:rsidRPr="00D1292F">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00148CFC"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D1292F" w:rsidRPr="00D1292F">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3DF6433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D1292F" w:rsidRPr="00D1292F">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A642A67"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D1292F" w:rsidRPr="00D1292F">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9B8382D"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D1292F" w:rsidRPr="00D1292F">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1832371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D1292F" w:rsidRPr="00D1292F">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r w:rsidR="00D1292F">
        <w:rPr>
          <w:sz w:val="20"/>
          <w:szCs w:val="20"/>
        </w:rPr>
        <w:t>`</w:t>
      </w:r>
      <w:sdt>
        <w:sdtPr>
          <w:rPr>
            <w:sz w:val="20"/>
            <w:szCs w:val="20"/>
          </w:rPr>
          <w:id w:val="-1684432083"/>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D1292F">
            <w:rPr>
              <w:noProof/>
              <w:sz w:val="20"/>
              <w:szCs w:val="20"/>
            </w:rPr>
            <w:t xml:space="preserve"> </w:t>
          </w:r>
          <w:r w:rsidR="00D1292F" w:rsidRPr="00D1292F">
            <w:rPr>
              <w:noProof/>
              <w:sz w:val="20"/>
              <w:szCs w:val="20"/>
            </w:rPr>
            <w:t>(Otte, 1982)</w:t>
          </w:r>
          <w:r w:rsidR="00D1292F">
            <w:rPr>
              <w:sz w:val="20"/>
              <w:szCs w:val="20"/>
            </w:rPr>
            <w:fldChar w:fldCharType="end"/>
          </w:r>
        </w:sdtContent>
      </w:sdt>
    </w:p>
    <w:p w14:paraId="1D5E303C" w14:textId="5C3CF4FB"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D1292F" w:rsidRPr="00D1292F">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4837C40B" w:rsidR="00D1292F" w:rsidRPr="008F190C"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D1292F">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sectPr w:rsidR="00D1292F"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CDA1" w14:textId="77777777" w:rsidR="00E14521" w:rsidRDefault="00E14521" w:rsidP="00812671">
      <w:r>
        <w:separator/>
      </w:r>
    </w:p>
  </w:endnote>
  <w:endnote w:type="continuationSeparator" w:id="0">
    <w:p w14:paraId="4A26FC52" w14:textId="77777777" w:rsidR="00E14521" w:rsidRDefault="00E14521"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898C" w14:textId="77777777" w:rsidR="00E14521" w:rsidRDefault="00E14521" w:rsidP="00812671">
      <w:r>
        <w:separator/>
      </w:r>
    </w:p>
  </w:footnote>
  <w:footnote w:type="continuationSeparator" w:id="0">
    <w:p w14:paraId="11F953A0" w14:textId="77777777" w:rsidR="00E14521" w:rsidRDefault="00E14521"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3"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2"/>
  </w:num>
  <w:num w:numId="2" w16cid:durableId="731194100">
    <w:abstractNumId w:val="8"/>
  </w:num>
  <w:num w:numId="3" w16cid:durableId="808665668">
    <w:abstractNumId w:val="3"/>
  </w:num>
  <w:num w:numId="4" w16cid:durableId="413432241">
    <w:abstractNumId w:val="10"/>
  </w:num>
  <w:num w:numId="5" w16cid:durableId="817527392">
    <w:abstractNumId w:val="4"/>
  </w:num>
  <w:num w:numId="6" w16cid:durableId="1269192642">
    <w:abstractNumId w:val="1"/>
  </w:num>
  <w:num w:numId="7" w16cid:durableId="1063139277">
    <w:abstractNumId w:val="14"/>
  </w:num>
  <w:num w:numId="8" w16cid:durableId="1693455287">
    <w:abstractNumId w:val="6"/>
  </w:num>
  <w:num w:numId="9" w16cid:durableId="1545869366">
    <w:abstractNumId w:val="11"/>
  </w:num>
  <w:num w:numId="10" w16cid:durableId="1252199255">
    <w:abstractNumId w:val="13"/>
  </w:num>
  <w:num w:numId="11" w16cid:durableId="794905369">
    <w:abstractNumId w:val="0"/>
  </w:num>
  <w:num w:numId="12" w16cid:durableId="549925578">
    <w:abstractNumId w:val="9"/>
  </w:num>
  <w:num w:numId="13" w16cid:durableId="66266586">
    <w:abstractNumId w:val="2"/>
  </w:num>
  <w:num w:numId="14" w16cid:durableId="1718432391">
    <w:abstractNumId w:val="7"/>
  </w:num>
  <w:num w:numId="15" w16cid:durableId="1085414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90080"/>
    <w:rsid w:val="001A59D4"/>
    <w:rsid w:val="001B1254"/>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B0E81"/>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510760"/>
    <w:rsid w:val="00516F98"/>
    <w:rsid w:val="0051785A"/>
    <w:rsid w:val="0052683C"/>
    <w:rsid w:val="005306E1"/>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D1686"/>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A05B6A"/>
    <w:rsid w:val="00A13DA9"/>
    <w:rsid w:val="00A35137"/>
    <w:rsid w:val="00A41CB0"/>
    <w:rsid w:val="00A443FE"/>
    <w:rsid w:val="00A52C62"/>
    <w:rsid w:val="00A6083D"/>
    <w:rsid w:val="00A758E9"/>
    <w:rsid w:val="00A8737F"/>
    <w:rsid w:val="00AA0192"/>
    <w:rsid w:val="00AA53FD"/>
    <w:rsid w:val="00AA6A20"/>
    <w:rsid w:val="00AA76AF"/>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14521"/>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8</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s>
</file>

<file path=customXml/itemProps1.xml><?xml version="1.0" encoding="utf-8"?>
<ds:datastoreItem xmlns:ds="http://schemas.openxmlformats.org/officeDocument/2006/customXml" ds:itemID="{35FDD14F-531E-9E4F-A048-5315A9AE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7339</Words>
  <Characters>41836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36</cp:revision>
  <cp:lastPrinted>2023-05-21T11:18:00Z</cp:lastPrinted>
  <dcterms:created xsi:type="dcterms:W3CDTF">2023-08-06T16:42:00Z</dcterms:created>
  <dcterms:modified xsi:type="dcterms:W3CDTF">2023-08-09T02:37:00Z</dcterms:modified>
</cp:coreProperties>
</file>