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608F7" w14:textId="77777777" w:rsidR="008E5019" w:rsidRDefault="00000000">
      <w:pPr>
        <w:pStyle w:val="Title"/>
      </w:pPr>
      <w:r>
        <w:t>Structured Scalar Potential: Design and Theory</w:t>
      </w:r>
    </w:p>
    <w:p w14:paraId="3B529F5B" w14:textId="77777777" w:rsidR="008E5019" w:rsidRDefault="00000000">
      <w:pPr>
        <w:spacing w:after="120" w:line="276" w:lineRule="auto"/>
      </w:pPr>
      <w:r>
        <w:t xml:space="preserve">Compiled by D. Gueorguiev. Deep dive consolidating the structured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programme across the Semantic Simulation paper (paper_v5, §17d), companion notes, and the unfinished draft of 6/14/2026. All Cursor screenshots from the draft have been replaced by narrative and Word Equation expressions.</w:t>
      </w:r>
    </w:p>
    <w:p w14:paraId="6BB845AA" w14:textId="77777777" w:rsidR="008E5019" w:rsidRDefault="00000000">
      <w:pPr>
        <w:pStyle w:val="Heading1"/>
      </w:pPr>
      <w:r>
        <w:t>1. Motivation</w:t>
      </w:r>
    </w:p>
    <w:p w14:paraId="17558245" w14:textId="77777777" w:rsidR="008E5019" w:rsidRDefault="00000000">
      <w:pPr>
        <w:spacing w:after="120" w:line="276" w:lineRule="auto"/>
      </w:pPr>
      <w:r>
        <w:t xml:space="preserve">The Semantic Simulation framework asserts that a trained Scalar Potential Language Model does not just predict the next token; it learns a semantic landscape — a scalar field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over the joint space of contexts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ξ</m:t>
            </m:r>
          </m:e>
        </m:box>
      </m:oMath>
      <w:r>
        <w:t xml:space="preserve"> and hidden states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h</m:t>
            </m:r>
          </m:e>
        </m:box>
      </m:oMath>
      <w:r>
        <w:t xml:space="preserve"> — whose local minima correspond to coherent semantic configurations.</w:t>
      </w:r>
    </w:p>
    <w:p w14:paraId="4673601E" w14:textId="77777777" w:rsidR="008E5019" w:rsidRDefault="00000000">
      <w:pPr>
        <w:spacing w:after="120" w:line="276" w:lineRule="auto"/>
      </w:pPr>
      <w:r>
        <w:t>This is a strong claim. Attention transformers have no analogue of it: their next-token logits are produced by a single matrix multiplication, not by an energy minimisation, so they cannot, even in principle, expose a basin structure of “topics the model has internalised”. If the SPLM picture is right, we should be able to:</w:t>
      </w:r>
    </w:p>
    <w:p w14:paraId="533B2A93" w14:textId="77777777" w:rsidR="008E5019" w:rsidRDefault="00000000">
      <w:pPr>
        <w:spacing w:after="120" w:line="276" w:lineRule="auto"/>
      </w:pPr>
      <w:r>
        <w:t xml:space="preserve">1. Fix a context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ξ</m:t>
            </m:r>
          </m:e>
        </m:box>
      </m:oMath>
      <w:r>
        <w:t xml:space="preserve"> (e.g. the cumulative mean of an English prefix);</w:t>
      </w:r>
    </w:p>
    <w:p w14:paraId="1FDD34C7" w14:textId="77777777" w:rsidR="008E5019" w:rsidRDefault="00000000">
      <w:pPr>
        <w:spacing w:after="120" w:line="276" w:lineRule="auto"/>
      </w:pPr>
      <w:r>
        <w:t xml:space="preserve">2. Start from many random hidden states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h</m:t>
            </m:r>
          </m:e>
        </m:box>
      </m:oMath>
      <w:r>
        <w:t>;</w:t>
      </w:r>
    </w:p>
    <w:p w14:paraId="043E74F0" w14:textId="77777777" w:rsidR="008E5019" w:rsidRDefault="00000000">
      <w:pPr>
        <w:spacing w:after="120" w:line="276" w:lineRule="auto"/>
      </w:pPr>
      <w:r>
        <w:t xml:space="preserve">3. Follow the gradient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to convergence;</w:t>
      </w:r>
    </w:p>
    <w:p w14:paraId="6B18C8F7" w14:textId="77777777" w:rsidR="008E5019" w:rsidRDefault="00000000">
      <w:pPr>
        <w:spacing w:after="120" w:line="276" w:lineRule="auto"/>
      </w:pPr>
      <w:r>
        <w:t xml:space="preserve">4. Read out the converged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box>
      </m:oMath>
      <w:r>
        <w:t xml:space="preserve"> through the tied LM head.</w:t>
      </w:r>
    </w:p>
    <w:p w14:paraId="30E2AB42" w14:textId="77777777" w:rsidR="008E5019" w:rsidRDefault="00000000">
      <w:pPr>
        <w:spacing w:after="120" w:line="276" w:lineRule="auto"/>
      </w:pPr>
      <w:r>
        <w:t xml:space="preserve">Three further empirical observations motivate replacing the MLP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with structured (analytically differentiable) forms:</w:t>
      </w:r>
    </w:p>
    <w:p w14:paraId="02D0E2D0" w14:textId="77777777" w:rsidR="008E5019" w:rsidRDefault="00000000">
      <w:pPr>
        <w:spacing w:after="120" w:line="276" w:lineRule="auto"/>
      </w:pPr>
      <w:r>
        <w:t xml:space="preserve">(i) Under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regularisation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∈[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-6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,1]</m:t>
            </m:r>
          </m:e>
        </m:box>
      </m:oMath>
      <w:r>
        <w:t xml:space="preserve">), the trained MLP collapses to a dynamic range of only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0.26</m:t>
            </m:r>
          </m:e>
        </m:box>
      </m:oMath>
      <w:r>
        <w:t>–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3.0</m:t>
            </m:r>
          </m:e>
        </m:box>
      </m:oMath>
      <w:r>
        <w:t xml:space="preserve"> — far below its ~66K-parameter capacity. (ii) Computing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via torch.autograd.grad with create_graph=True costs roughly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2×</m:t>
            </m:r>
          </m:e>
        </m:box>
      </m:oMath>
      <w:r>
        <w:t xml:space="preserve"> the forward pass per layer. (iii) Extracting attractors from an MLP requires ~1,500 steps of gradient descent per prompt and is non-deterministic.</w:t>
      </w:r>
    </w:p>
    <w:p w14:paraId="229A0541" w14:textId="77777777" w:rsidR="008E5019" w:rsidRDefault="00000000">
      <w:pPr>
        <w:spacing w:after="120" w:line="276" w:lineRule="auto"/>
      </w:pPr>
      <w:r>
        <w:t xml:space="preserve">The structured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programme replaces the MLP with parameterised functional forms whose gradients are closed-form, whose attractors are readable directly from the parameters, and whose capacity is matched to the empirically observed landscape complexity.</w:t>
      </w:r>
    </w:p>
    <w:p w14:paraId="09C8513B" w14:textId="77777777" w:rsidR="008E5019" w:rsidRDefault="00000000">
      <w:pPr>
        <w:pStyle w:val="Heading2"/>
      </w:pPr>
      <w:r>
        <w:t>1.1 Semantic attractor extraction</w:t>
      </w:r>
    </w:p>
    <w:p w14:paraId="64E0FAE8" w14:textId="77777777" w:rsidR="008E5019" w:rsidRDefault="00000000">
      <w:pPr>
        <w:spacing w:after="120" w:line="276" w:lineRule="auto"/>
      </w:pPr>
      <w:r>
        <w:t xml:space="preserve">We use two trained SPLM checkpoints from the Tiny-Shakespeare run (vocabulary = GPT-2 BPE, mass-mode = logfreq). For a fixed context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ξ</m:t>
            </m:r>
          </m:e>
        </m:box>
      </m:oMath>
      <w:r>
        <w:t>, attractors are obtained by solving</w:t>
      </w:r>
    </w:p>
    <w:p w14:paraId="26067225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)=\arg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rPr>
          <w:i/>
        </w:rPr>
        <w:t xml:space="preserve">    (att.1)</w:t>
      </w:r>
    </w:p>
    <w:p w14:paraId="6055C371" w14:textId="77777777" w:rsidR="008E5019" w:rsidRDefault="00000000">
      <w:pPr>
        <w:spacing w:after="120" w:line="276" w:lineRule="auto"/>
      </w:pPr>
      <w:r>
        <w:t xml:space="preserve">via projected gradient descent from multiple random initialisations, then decoding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box>
      </m:oMath>
      <w:r>
        <w:t xml:space="preserve"> through the tied LM head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logit</m:t>
                    </m:r>
                  </m:e>
                </m:box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 (see Appendix A). The PR2 experiments find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≈4</m:t>
            </m:r>
          </m:e>
        </m:box>
      </m:oMath>
      <w:r>
        <w:t xml:space="preserve"> basins per prompt under mild regularisation — the empirical target that SQ3’s default mixture count is designed to match. Full methodology is in companion note [2].</w:t>
      </w:r>
    </w:p>
    <w:p w14:paraId="5537A343" w14:textId="77777777" w:rsidR="008E5019" w:rsidRDefault="00000000">
      <w:pPr>
        <w:pStyle w:val="Heading1"/>
      </w:pPr>
      <w:r>
        <w:t>2. The scalar potential in SPLM dynamics</w:t>
      </w:r>
    </w:p>
    <w:p w14:paraId="527F19AE" w14:textId="77777777" w:rsidR="008E5019" w:rsidRDefault="00000000">
      <w:pPr>
        <w:pStyle w:val="Heading2"/>
      </w:pPr>
      <w:r>
        <w:t>2.1 Governing equation</w:t>
      </w:r>
    </w:p>
    <w:p w14:paraId="710907F7" w14:textId="77777777" w:rsidR="008E5019" w:rsidRDefault="00000000">
      <w:pPr>
        <w:spacing w:after="120" w:line="276" w:lineRule="auto"/>
      </w:pPr>
      <w:r>
        <w:t xml:space="preserve">The SPLM hidden-state update at integration layer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box>
      </m:oMath>
      <w:r>
        <w:t xml:space="preserve"> follows the damped Euler–Lagrange equation</w:t>
      </w:r>
    </w:p>
    <w:p w14:paraId="0283942F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¨</m:t>
                    </m:r>
                  </m:lim>
                </m:limUpp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γ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˙</m:t>
                    </m:r>
                  </m:lim>
                </m:limUpp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rPr>
          <w:i/>
        </w:rPr>
        <w:t xml:space="preserve">    (dyn.1)</w:t>
      </w:r>
    </w:p>
    <w:p w14:paraId="0CD86F86" w14:textId="77777777" w:rsidR="008E5019" w:rsidRDefault="00000000">
      <w:pPr>
        <w:spacing w:after="120" w:line="276" w:lineRule="auto"/>
      </w:pPr>
      <w:r>
        <w:t xml:space="preserve">where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d</m:t>
                </m:r>
              </m:sup>
            </m:sSup>
          </m:e>
        </m:box>
      </m:oMath>
      <w:r>
        <w:t xml:space="preserve"> is the hidden state of token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&gt;0</m:t>
            </m:r>
          </m:e>
        </m:box>
      </m:oMath>
      <w:r>
        <w:t xml:space="preserve"> is the per-token mass (log-frequency),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γ</m:t>
            </m:r>
            <m:r>
              <m:rPr>
                <m:sty m:val="p"/>
              </m:rPr>
              <w:rPr>
                <w:rFonts w:ascii="Cambria Math" w:hAnsi="Cambria Math"/>
              </w:rPr>
              <m:t>&gt;0</m:t>
            </m:r>
          </m:e>
        </m:box>
      </m:oMath>
      <w:r>
        <w:t xml:space="preserve"> is Rayleigh damping,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box>
      </m:oMath>
      <w:r>
        <w:t xml:space="preserve"> is the causal context summary,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w:rPr>
                <w:rFonts w:ascii="Cambria Math" w:hAnsi="Cambria Math"/>
              </w:rPr>
              <m:t>: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d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d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R</m:t>
            </m:r>
          </m:e>
        </m:box>
      </m:oMath>
      <w:r>
        <w:t xml:space="preserve"> is the shared scalar potential. The discretised Verlet update is</w:t>
      </w:r>
    </w:p>
    <w:p w14:paraId="663B0DBE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+1)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  <m:sup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</w:rPr>
                              <m:t>l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box>
                      </m:sup>
                    </m:sSubSup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r>
                      <w:rPr>
                        <w:rFonts w:ascii="Cambria Math" w:hAnsi="Cambria Math"/>
                      </w:rPr>
                      <m:t>Δt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·</m:t>
                    </m:r>
                    <m:r>
                      <w:rPr>
                        <w:rFonts w:ascii="Cambria Math" w:hAnsi="Cambria Math"/>
                      </w:rPr>
                      <m:t>γ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Δt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(1+</m:t>
                    </m:r>
                    <m:r>
                      <w:rPr>
                        <w:rFonts w:ascii="Cambria Math" w:hAnsi="Cambria Math"/>
                      </w:rPr>
                      <m:t>Δt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·</m:t>
                    </m:r>
                    <m:r>
                      <w:rPr>
                        <w:rFonts w:ascii="Cambria Math" w:hAnsi="Cambria Math"/>
                      </w:rPr>
                      <m:t>γ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den>
            </m:f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</m:e>
        </m:box>
      </m:oMath>
      <w:r>
        <w:rPr>
          <w:i/>
        </w:rPr>
        <w:t xml:space="preserve">    (dyn.2)</w:t>
      </w:r>
    </w:p>
    <w:p w14:paraId="028B2D5A" w14:textId="77777777" w:rsidR="008E5019" w:rsidRDefault="00000000">
      <w:pPr>
        <w:spacing w:after="120" w:line="276" w:lineRule="auto"/>
      </w:pPr>
      <w:r>
        <w:t xml:space="preserve">with velocity proxy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</m:t>
                    </m:r>
                  </m:e>
                </m:box>
              </m:sup>
            </m:sSubSup>
          </m:e>
        </m:box>
      </m:oMath>
      <w:r>
        <w:t xml:space="preserve"> and conservative force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.</w:t>
      </w:r>
    </w:p>
    <w:p w14:paraId="30577923" w14:textId="77777777" w:rsidR="008E5019" w:rsidRDefault="00000000">
      <w:pPr>
        <w:pStyle w:val="Heading2"/>
      </w:pPr>
      <w:r>
        <w:lastRenderedPageBreak/>
        <w:t>2.2 Role of V_θ</w:t>
      </w:r>
    </w:p>
    <w:p w14:paraId="26CF0A56" w14:textId="77777777" w:rsidR="008E5019" w:rsidRDefault="00000000">
      <w:pPr>
        <w:spacing w:after="120" w:line="276" w:lineRule="auto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defines the energy landscape over which the hidden-state trajectory evolves. Its critical points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=0</m:t>
            </m:r>
          </m:e>
        </m:box>
      </m:oMath>
      <w:r>
        <w:t xml:space="preserve"> are the semantic attractors. The shape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determines the number and location of basins, the force magnitudes at each layer, and the convergence properties of the integrator (bounded vs unbounded).</w:t>
      </w:r>
    </w:p>
    <w:p w14:paraId="6FCC4ED2" w14:textId="77777777" w:rsidR="008E5019" w:rsidRDefault="00000000">
      <w:pPr>
        <w:pStyle w:val="Heading2"/>
      </w:pPr>
      <w:r>
        <w:t>2.3 Two gauge symmetries</w:t>
      </w:r>
    </w:p>
    <w:p w14:paraId="0BF8B65E" w14:textId="77777777" w:rsidR="008E5019" w:rsidRDefault="00000000">
      <w:pPr>
        <w:spacing w:after="120" w:line="276" w:lineRule="auto"/>
      </w:pPr>
      <w:r>
        <w:t xml:space="preserve">The next-token-prediction (NTP) loss touches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only through its gradient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>. This yields two structural symmetries:</w:t>
      </w:r>
    </w:p>
    <w:p w14:paraId="5F78F329" w14:textId="77777777" w:rsidR="008E5019" w:rsidRDefault="00000000">
      <w:pPr>
        <w:spacing w:after="120" w:line="276" w:lineRule="auto"/>
      </w:pPr>
      <w:r>
        <w:t xml:space="preserve">(1) Additive gauge: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)↦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)+</m:t>
            </m:r>
            <m:r>
              <w:rPr>
                <w:rFonts w:ascii="Cambria Math" w:hAnsi="Cambria Math"/>
              </w:rPr>
              <m:t>c</m:t>
            </m:r>
          </m:e>
        </m:box>
      </m:oMath>
      <w:r>
        <w:t xml:space="preserve"> leaves all forces unchanged. (2) Multiplicative gauge: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)↦</m:t>
            </m:r>
            <m:r>
              <w:rPr>
                <w:rFonts w:ascii="Cambria Math" w:hAnsi="Cambria Math"/>
              </w:rPr>
              <m:t>α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&gt;0</m:t>
            </m:r>
          </m:e>
        </m:box>
      </m:oMath>
      <w:r>
        <w:t xml:space="preserve"> rescales all forces by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α</m:t>
            </m:r>
          </m:e>
        </m:box>
      </m:oMath>
      <w:r>
        <w:t xml:space="preserve">, which is partially absorbed by learnable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γ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box>
      </m:oMath>
      <w:r>
        <w:t xml:space="preserve">,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Δt</m:t>
            </m:r>
          </m:e>
        </m:box>
      </m:oMath>
      <w:r>
        <w:t>. Absolute scale and offset are therefore physically meaningless — only landscape shape matters.</w:t>
      </w:r>
    </w:p>
    <w:p w14:paraId="3E1562E2" w14:textId="77777777" w:rsidR="008E5019" w:rsidRDefault="00000000">
      <w:pPr>
        <w:pStyle w:val="Heading1"/>
      </w:pPr>
      <w:r>
        <w:t>3. Why the MLP is over-parameterised</w:t>
      </w:r>
    </w:p>
    <w:p w14:paraId="557F3CA9" w14:textId="77777777" w:rsidR="008E5019" w:rsidRDefault="00000000">
      <w:pPr>
        <w:spacing w:after="120" w:line="276" w:lineRule="auto"/>
      </w:pPr>
      <w:r>
        <w:t xml:space="preserve">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regularisation sweep (VR0–VR5) adds</w:t>
      </w:r>
    </w:p>
    <w:p w14:paraId="0D4700F4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reg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ξ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box>
              </m:e>
            </m:d>
          </m:e>
        </m:box>
      </m:oMath>
      <w:r>
        <w:rPr>
          <w:i/>
        </w:rPr>
        <w:t xml:space="preserve">    (reg.1)</w:t>
      </w:r>
    </w:p>
    <w:p w14:paraId="77FC5725" w14:textId="77777777" w:rsidR="008E5019" w:rsidRDefault="00000000">
      <w:pPr>
        <w:spacing w:after="120" w:line="276" w:lineRule="auto"/>
      </w:pPr>
      <w:r>
        <w:t xml:space="preserve">to the training loss, breaking the additive gauge and forcing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toward zero: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8E5019" w14:paraId="61349869" w14:textId="77777777">
        <w:tc>
          <w:tcPr>
            <w:tcW w:w="1560" w:type="dxa"/>
          </w:tcPr>
          <w:p w14:paraId="26A823B9" w14:textId="77777777" w:rsidR="008E5019" w:rsidRDefault="00000000">
            <w:r>
              <w:rPr>
                <w:b/>
                <w:sz w:val="17"/>
              </w:rPr>
              <w:t>Cell</w:t>
            </w:r>
          </w:p>
        </w:tc>
        <w:tc>
          <w:tcPr>
            <w:tcW w:w="1560" w:type="dxa"/>
          </w:tcPr>
          <w:p w14:paraId="1B6F3EA9" w14:textId="77777777" w:rsidR="008E5019" w:rsidRDefault="00000000">
            <w:r>
              <w:rPr>
                <w:b/>
                <w:sz w:val="17"/>
              </w:rPr>
              <w:t>λ_V</w:t>
            </w:r>
          </w:p>
        </w:tc>
        <w:tc>
          <w:tcPr>
            <w:tcW w:w="1560" w:type="dxa"/>
          </w:tcPr>
          <w:p w14:paraId="15C393B1" w14:textId="77777777" w:rsidR="008E5019" w:rsidRDefault="00000000">
            <w:r>
              <w:rPr>
                <w:b/>
                <w:sz w:val="17"/>
              </w:rPr>
              <w:t>Best PPL</w:t>
            </w:r>
          </w:p>
        </w:tc>
        <w:tc>
          <w:tcPr>
            <w:tcW w:w="1560" w:type="dxa"/>
          </w:tcPr>
          <w:p w14:paraId="0B05ACEB" w14:textId="77777777" w:rsidR="008E5019" w:rsidRDefault="00000000">
            <w:r>
              <w:rPr>
                <w:b/>
                <w:sz w:val="17"/>
              </w:rPr>
              <w:t>V_θ range</w:t>
            </w:r>
          </w:p>
        </w:tc>
        <w:tc>
          <w:tcPr>
            <w:tcW w:w="1560" w:type="dxa"/>
          </w:tcPr>
          <w:p w14:paraId="73C76F03" w14:textId="77777777" w:rsidR="008E5019" w:rsidRDefault="00000000">
            <w:r>
              <w:rPr>
                <w:b/>
                <w:sz w:val="17"/>
              </w:rPr>
              <w:t>V_θ std</w:t>
            </w:r>
          </w:p>
        </w:tc>
        <w:tc>
          <w:tcPr>
            <w:tcW w:w="1560" w:type="dxa"/>
          </w:tcPr>
          <w:p w14:paraId="44FAB668" w14:textId="77777777" w:rsidR="008E5019" w:rsidRDefault="00000000">
            <w:r>
              <w:rPr>
                <w:b/>
                <w:sz w:val="17"/>
              </w:rPr>
              <w:t>GD conv.</w:t>
            </w:r>
          </w:p>
        </w:tc>
      </w:tr>
      <w:tr w:rsidR="008E5019" w14:paraId="0A452161" w14:textId="77777777">
        <w:tc>
          <w:tcPr>
            <w:tcW w:w="1560" w:type="dxa"/>
          </w:tcPr>
          <w:p w14:paraId="39C7CBD0" w14:textId="77777777" w:rsidR="008E5019" w:rsidRDefault="00000000">
            <w:r>
              <w:rPr>
                <w:sz w:val="17"/>
              </w:rPr>
              <w:t>VR0</w:t>
            </w:r>
          </w:p>
        </w:tc>
        <w:tc>
          <w:tcPr>
            <w:tcW w:w="1560" w:type="dxa"/>
          </w:tcPr>
          <w:p w14:paraId="40E2B1F8" w14:textId="77777777" w:rsidR="008E5019" w:rsidRDefault="00000000">
            <w:r>
              <w:rPr>
                <w:sz w:val="17"/>
              </w:rPr>
              <w:t>0</w:t>
            </w:r>
          </w:p>
        </w:tc>
        <w:tc>
          <w:tcPr>
            <w:tcW w:w="1560" w:type="dxa"/>
          </w:tcPr>
          <w:p w14:paraId="53D254E7" w14:textId="77777777" w:rsidR="008E5019" w:rsidRDefault="00000000">
            <w:r>
              <w:rPr>
                <w:sz w:val="17"/>
              </w:rPr>
              <w:t>249.5</w:t>
            </w:r>
          </w:p>
        </w:tc>
        <w:tc>
          <w:tcPr>
            <w:tcW w:w="1560" w:type="dxa"/>
          </w:tcPr>
          <w:p w14:paraId="47100BA4" w14:textId="77777777" w:rsidR="008E5019" w:rsidRDefault="00000000">
            <w:r>
              <w:rPr>
                <w:sz w:val="17"/>
              </w:rPr>
              <w:t>1808</w:t>
            </w:r>
          </w:p>
        </w:tc>
        <w:tc>
          <w:tcPr>
            <w:tcW w:w="1560" w:type="dxa"/>
          </w:tcPr>
          <w:p w14:paraId="4D9B77BB" w14:textId="77777777" w:rsidR="008E5019" w:rsidRDefault="00000000">
            <w:r>
              <w:rPr>
                <w:sz w:val="17"/>
              </w:rPr>
              <w:t>350</w:t>
            </w:r>
          </w:p>
        </w:tc>
        <w:tc>
          <w:tcPr>
            <w:tcW w:w="1560" w:type="dxa"/>
          </w:tcPr>
          <w:p w14:paraId="604D2303" w14:textId="77777777" w:rsidR="008E5019" w:rsidRDefault="00000000">
            <w:r>
              <w:rPr>
                <w:sz w:val="17"/>
              </w:rPr>
              <w:t>2%</w:t>
            </w:r>
          </w:p>
        </w:tc>
      </w:tr>
      <w:tr w:rsidR="008E5019" w14:paraId="4DE068B5" w14:textId="77777777">
        <w:tc>
          <w:tcPr>
            <w:tcW w:w="1560" w:type="dxa"/>
          </w:tcPr>
          <w:p w14:paraId="191E404F" w14:textId="77777777" w:rsidR="008E5019" w:rsidRDefault="00000000">
            <w:r>
              <w:rPr>
                <w:sz w:val="17"/>
              </w:rPr>
              <w:t>VR1</w:t>
            </w:r>
          </w:p>
        </w:tc>
        <w:tc>
          <w:tcPr>
            <w:tcW w:w="1560" w:type="dxa"/>
          </w:tcPr>
          <w:p w14:paraId="3895E7C6" w14:textId="77777777" w:rsidR="008E5019" w:rsidRDefault="00000000">
            <w:r>
              <w:rPr>
                <w:sz w:val="17"/>
              </w:rPr>
              <w:t>1e-6</w:t>
            </w:r>
          </w:p>
        </w:tc>
        <w:tc>
          <w:tcPr>
            <w:tcW w:w="1560" w:type="dxa"/>
          </w:tcPr>
          <w:p w14:paraId="69E95EEF" w14:textId="77777777" w:rsidR="008E5019" w:rsidRDefault="00000000">
            <w:r>
              <w:rPr>
                <w:sz w:val="17"/>
              </w:rPr>
              <w:t>256.4</w:t>
            </w:r>
          </w:p>
        </w:tc>
        <w:tc>
          <w:tcPr>
            <w:tcW w:w="1560" w:type="dxa"/>
          </w:tcPr>
          <w:p w14:paraId="38EBE605" w14:textId="77777777" w:rsidR="008E5019" w:rsidRDefault="00000000">
            <w:r>
              <w:rPr>
                <w:sz w:val="17"/>
              </w:rPr>
              <w:t>893</w:t>
            </w:r>
          </w:p>
        </w:tc>
        <w:tc>
          <w:tcPr>
            <w:tcW w:w="1560" w:type="dxa"/>
          </w:tcPr>
          <w:p w14:paraId="4CE41692" w14:textId="77777777" w:rsidR="008E5019" w:rsidRDefault="00000000">
            <w:r>
              <w:rPr>
                <w:sz w:val="17"/>
              </w:rPr>
              <w:t>75</w:t>
            </w:r>
          </w:p>
        </w:tc>
        <w:tc>
          <w:tcPr>
            <w:tcW w:w="1560" w:type="dxa"/>
          </w:tcPr>
          <w:p w14:paraId="6542C730" w14:textId="77777777" w:rsidR="008E5019" w:rsidRDefault="00000000">
            <w:r>
              <w:rPr>
                <w:sz w:val="17"/>
              </w:rPr>
              <w:t>0%</w:t>
            </w:r>
          </w:p>
        </w:tc>
      </w:tr>
      <w:tr w:rsidR="008E5019" w14:paraId="1B875564" w14:textId="77777777">
        <w:tc>
          <w:tcPr>
            <w:tcW w:w="1560" w:type="dxa"/>
          </w:tcPr>
          <w:p w14:paraId="351DD3A7" w14:textId="77777777" w:rsidR="008E5019" w:rsidRDefault="00000000">
            <w:r>
              <w:rPr>
                <w:sz w:val="17"/>
              </w:rPr>
              <w:t>VR2</w:t>
            </w:r>
          </w:p>
        </w:tc>
        <w:tc>
          <w:tcPr>
            <w:tcW w:w="1560" w:type="dxa"/>
          </w:tcPr>
          <w:p w14:paraId="544D76B9" w14:textId="77777777" w:rsidR="008E5019" w:rsidRDefault="00000000">
            <w:r>
              <w:rPr>
                <w:sz w:val="17"/>
              </w:rPr>
              <w:t>1e-4</w:t>
            </w:r>
          </w:p>
        </w:tc>
        <w:tc>
          <w:tcPr>
            <w:tcW w:w="1560" w:type="dxa"/>
          </w:tcPr>
          <w:p w14:paraId="3AD074DE" w14:textId="77777777" w:rsidR="008E5019" w:rsidRDefault="00000000">
            <w:r>
              <w:rPr>
                <w:sz w:val="17"/>
              </w:rPr>
              <w:t>315.1</w:t>
            </w:r>
          </w:p>
        </w:tc>
        <w:tc>
          <w:tcPr>
            <w:tcW w:w="1560" w:type="dxa"/>
          </w:tcPr>
          <w:p w14:paraId="6A20446F" w14:textId="77777777" w:rsidR="008E5019" w:rsidRDefault="00000000">
            <w:r>
              <w:rPr>
                <w:sz w:val="17"/>
              </w:rPr>
              <w:t>332</w:t>
            </w:r>
          </w:p>
        </w:tc>
        <w:tc>
          <w:tcPr>
            <w:tcW w:w="1560" w:type="dxa"/>
          </w:tcPr>
          <w:p w14:paraId="72EE43B7" w14:textId="77777777" w:rsidR="008E5019" w:rsidRDefault="00000000">
            <w:r>
              <w:rPr>
                <w:sz w:val="17"/>
              </w:rPr>
              <w:t>6.8</w:t>
            </w:r>
          </w:p>
        </w:tc>
        <w:tc>
          <w:tcPr>
            <w:tcW w:w="1560" w:type="dxa"/>
          </w:tcPr>
          <w:p w14:paraId="39A8CB2D" w14:textId="77777777" w:rsidR="008E5019" w:rsidRDefault="00000000">
            <w:r>
              <w:rPr>
                <w:sz w:val="17"/>
              </w:rPr>
              <w:t>27%</w:t>
            </w:r>
          </w:p>
        </w:tc>
      </w:tr>
      <w:tr w:rsidR="008E5019" w14:paraId="1E7FADEF" w14:textId="77777777">
        <w:tc>
          <w:tcPr>
            <w:tcW w:w="1560" w:type="dxa"/>
          </w:tcPr>
          <w:p w14:paraId="31E3A137" w14:textId="77777777" w:rsidR="008E5019" w:rsidRDefault="00000000">
            <w:r>
              <w:rPr>
                <w:sz w:val="17"/>
              </w:rPr>
              <w:t>VR3</w:t>
            </w:r>
          </w:p>
        </w:tc>
        <w:tc>
          <w:tcPr>
            <w:tcW w:w="1560" w:type="dxa"/>
          </w:tcPr>
          <w:p w14:paraId="04AC8430" w14:textId="77777777" w:rsidR="008E5019" w:rsidRDefault="00000000">
            <w:r>
              <w:rPr>
                <w:sz w:val="17"/>
              </w:rPr>
              <w:t>1e-2</w:t>
            </w:r>
          </w:p>
        </w:tc>
        <w:tc>
          <w:tcPr>
            <w:tcW w:w="1560" w:type="dxa"/>
          </w:tcPr>
          <w:p w14:paraId="6957EAAB" w14:textId="77777777" w:rsidR="008E5019" w:rsidRDefault="00000000">
            <w:r>
              <w:rPr>
                <w:sz w:val="17"/>
              </w:rPr>
              <w:t>318.9</w:t>
            </w:r>
          </w:p>
        </w:tc>
        <w:tc>
          <w:tcPr>
            <w:tcW w:w="1560" w:type="dxa"/>
          </w:tcPr>
          <w:p w14:paraId="6CD29C07" w14:textId="77777777" w:rsidR="008E5019" w:rsidRDefault="00000000">
            <w:r>
              <w:rPr>
                <w:sz w:val="17"/>
              </w:rPr>
              <w:t>70</w:t>
            </w:r>
          </w:p>
        </w:tc>
        <w:tc>
          <w:tcPr>
            <w:tcW w:w="1560" w:type="dxa"/>
          </w:tcPr>
          <w:p w14:paraId="66B8A6AF" w14:textId="77777777" w:rsidR="008E5019" w:rsidRDefault="00000000">
            <w:r>
              <w:rPr>
                <w:sz w:val="17"/>
              </w:rPr>
              <w:t>0.6</w:t>
            </w:r>
          </w:p>
        </w:tc>
        <w:tc>
          <w:tcPr>
            <w:tcW w:w="1560" w:type="dxa"/>
          </w:tcPr>
          <w:p w14:paraId="54DF8860" w14:textId="77777777" w:rsidR="008E5019" w:rsidRDefault="00000000">
            <w:r>
              <w:rPr>
                <w:sz w:val="17"/>
              </w:rPr>
              <w:t>70%</w:t>
            </w:r>
          </w:p>
        </w:tc>
      </w:tr>
      <w:tr w:rsidR="008E5019" w14:paraId="7C918F29" w14:textId="77777777">
        <w:tc>
          <w:tcPr>
            <w:tcW w:w="1560" w:type="dxa"/>
          </w:tcPr>
          <w:p w14:paraId="2340623F" w14:textId="77777777" w:rsidR="008E5019" w:rsidRDefault="00000000">
            <w:r>
              <w:rPr>
                <w:sz w:val="17"/>
              </w:rPr>
              <w:t>VR4</w:t>
            </w:r>
          </w:p>
        </w:tc>
        <w:tc>
          <w:tcPr>
            <w:tcW w:w="1560" w:type="dxa"/>
          </w:tcPr>
          <w:p w14:paraId="7805DC1B" w14:textId="77777777" w:rsidR="008E5019" w:rsidRDefault="00000000">
            <w:r>
              <w:rPr>
                <w:sz w:val="17"/>
              </w:rPr>
              <w:t>1</w:t>
            </w:r>
          </w:p>
        </w:tc>
        <w:tc>
          <w:tcPr>
            <w:tcW w:w="1560" w:type="dxa"/>
          </w:tcPr>
          <w:p w14:paraId="13D9F41E" w14:textId="77777777" w:rsidR="008E5019" w:rsidRDefault="00000000">
            <w:r>
              <w:rPr>
                <w:sz w:val="17"/>
              </w:rPr>
              <w:t>342.6</w:t>
            </w:r>
          </w:p>
        </w:tc>
        <w:tc>
          <w:tcPr>
            <w:tcW w:w="1560" w:type="dxa"/>
          </w:tcPr>
          <w:p w14:paraId="2B76E390" w14:textId="77777777" w:rsidR="008E5019" w:rsidRDefault="00000000">
            <w:r>
              <w:rPr>
                <w:sz w:val="17"/>
              </w:rPr>
              <w:t>13</w:t>
            </w:r>
          </w:p>
        </w:tc>
        <w:tc>
          <w:tcPr>
            <w:tcW w:w="1560" w:type="dxa"/>
          </w:tcPr>
          <w:p w14:paraId="0B04DBCA" w14:textId="77777777" w:rsidR="008E5019" w:rsidRDefault="00000000">
            <w:r>
              <w:rPr>
                <w:sz w:val="17"/>
              </w:rPr>
              <w:t>0.1</w:t>
            </w:r>
          </w:p>
        </w:tc>
        <w:tc>
          <w:tcPr>
            <w:tcW w:w="1560" w:type="dxa"/>
          </w:tcPr>
          <w:p w14:paraId="54708B01" w14:textId="77777777" w:rsidR="008E5019" w:rsidRDefault="00000000">
            <w:r>
              <w:rPr>
                <w:sz w:val="17"/>
              </w:rPr>
              <w:t>100%</w:t>
            </w:r>
          </w:p>
        </w:tc>
      </w:tr>
      <w:tr w:rsidR="008E5019" w14:paraId="05BF775A" w14:textId="77777777">
        <w:tc>
          <w:tcPr>
            <w:tcW w:w="1560" w:type="dxa"/>
          </w:tcPr>
          <w:p w14:paraId="772E0403" w14:textId="77777777" w:rsidR="008E5019" w:rsidRDefault="00000000">
            <w:r>
              <w:rPr>
                <w:sz w:val="17"/>
              </w:rPr>
              <w:t>VR5</w:t>
            </w:r>
          </w:p>
        </w:tc>
        <w:tc>
          <w:tcPr>
            <w:tcW w:w="1560" w:type="dxa"/>
          </w:tcPr>
          <w:p w14:paraId="3B5CEB7D" w14:textId="77777777" w:rsidR="008E5019" w:rsidRDefault="00000000">
            <w:r>
              <w:rPr>
                <w:sz w:val="17"/>
              </w:rPr>
              <w:t>1e-4 (Verlet L=16)</w:t>
            </w:r>
          </w:p>
        </w:tc>
        <w:tc>
          <w:tcPr>
            <w:tcW w:w="1560" w:type="dxa"/>
          </w:tcPr>
          <w:p w14:paraId="76C2F2BF" w14:textId="77777777" w:rsidR="008E5019" w:rsidRDefault="00000000">
            <w:r>
              <w:rPr>
                <w:sz w:val="17"/>
              </w:rPr>
              <w:t>275.4</w:t>
            </w:r>
          </w:p>
        </w:tc>
        <w:tc>
          <w:tcPr>
            <w:tcW w:w="1560" w:type="dxa"/>
          </w:tcPr>
          <w:p w14:paraId="2FE78F82" w14:textId="77777777" w:rsidR="008E5019" w:rsidRDefault="00000000">
            <w:r>
              <w:rPr>
                <w:sz w:val="17"/>
              </w:rPr>
              <w:t>204</w:t>
            </w:r>
          </w:p>
        </w:tc>
        <w:tc>
          <w:tcPr>
            <w:tcW w:w="1560" w:type="dxa"/>
          </w:tcPr>
          <w:p w14:paraId="61794D75" w14:textId="77777777" w:rsidR="008E5019" w:rsidRDefault="00000000">
            <w:r>
              <w:rPr>
                <w:sz w:val="17"/>
              </w:rPr>
              <w:t>7.2</w:t>
            </w:r>
          </w:p>
        </w:tc>
        <w:tc>
          <w:tcPr>
            <w:tcW w:w="1560" w:type="dxa"/>
          </w:tcPr>
          <w:p w14:paraId="059D7C8A" w14:textId="77777777" w:rsidR="008E5019" w:rsidRDefault="00000000">
            <w:r>
              <w:rPr>
                <w:sz w:val="17"/>
              </w:rPr>
              <w:t>0%</w:t>
            </w:r>
          </w:p>
        </w:tc>
      </w:tr>
    </w:tbl>
    <w:p w14:paraId="1D527A89" w14:textId="77777777" w:rsidR="008E5019" w:rsidRDefault="008E5019"/>
    <w:p w14:paraId="00338E26" w14:textId="77777777" w:rsidR="008E5019" w:rsidRDefault="00000000">
      <w:pPr>
        <w:spacing w:after="120" w:line="276" w:lineRule="auto"/>
      </w:pPr>
      <w:r>
        <w:t xml:space="preserve">At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e>
        </m:box>
      </m:oMath>
      <w:r>
        <w:t xml:space="preserve"> (VR4),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collapses to range 13 with std 0.1 — a near-constant function — yet still achieves 343 PPL (only 37% worse than the unregularised baseline). The MLP’s ~66K parameters (at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=128</m:t>
            </m:r>
          </m:e>
        </m:box>
      </m:oMath>
      <w:r>
        <w:t xml:space="preserve">, v_hidden = 128, v_depth = 3) are overwhelmingly devoted to representing a nearly quadratic landscape. A mixture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=4</m:t>
            </m:r>
          </m:e>
        </m:box>
      </m:oMath>
      <w:r>
        <w:t xml:space="preserve"> quadratics needs only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Kd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parameters.</w:t>
      </w:r>
    </w:p>
    <w:p w14:paraId="54E0FA01" w14:textId="77777777" w:rsidR="008E5019" w:rsidRDefault="00000000">
      <w:pPr>
        <w:pStyle w:val="Heading1"/>
      </w:pPr>
      <w:r>
        <w:t>4. Quadratic and Gaussian potential wells</w:t>
      </w:r>
    </w:p>
    <w:p w14:paraId="55E3ED07" w14:textId="77777777" w:rsidR="008E5019" w:rsidRDefault="00000000">
      <w:pPr>
        <w:spacing w:after="120" w:line="276" w:lineRule="auto"/>
      </w:pPr>
      <w:r>
        <w:t>Quadratic and Gaussian potential wells are closely related concepts: they are two names for the same object, seen from two different perspectives. The Gaussian semantic energy well of the paper (§4) is</w:t>
      </w:r>
    </w:p>
    <w:p w14:paraId="240906A7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)=-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exp(-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κ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rPr>
          <w:i/>
        </w:rPr>
        <w:t xml:space="preserve">    (gw.1)</w:t>
      </w:r>
    </w:p>
    <w:p w14:paraId="0950F7BC" w14:textId="77777777" w:rsidR="008E5019" w:rsidRDefault="00000000">
      <w:pPr>
        <w:spacing w:after="120" w:line="276" w:lineRule="auto"/>
      </w:pPr>
      <w:r>
        <w:t xml:space="preserve">where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=‖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‖</m:t>
            </m:r>
          </m:e>
        </m:box>
      </m:oMath>
      <w:r>
        <w:t xml:space="preserve"> is the displacement from the equilibrium centroid,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&gt;0</m:t>
            </m:r>
          </m:e>
        </m:box>
      </m:oMath>
      <w:r>
        <w:t xml:space="preserve"> is the well depth,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κ</m:t>
            </m:r>
          </m:e>
        </m:box>
      </m:oMath>
      <w:r>
        <w:t xml:space="preserve"> is the shape parameter. Near equilibrium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≪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κ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box>
              </m:sup>
            </m:sSup>
          </m:e>
        </m:box>
      </m:oMath>
      <w:r>
        <w:t>), a second-order Taylor expansion yields the local quadratic approximation</w:t>
      </w:r>
    </w:p>
    <w:p w14:paraId="023C8A38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)≈-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κ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box>
                  </m:num>
                  <m:den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den>
                </m:f>
              </m:e>
            </m:box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ω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≡2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κ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box>
      </m:oMath>
      <w:r>
        <w:rPr>
          <w:i/>
        </w:rPr>
        <w:t xml:space="preserve">    (gw.2)</w:t>
      </w:r>
    </w:p>
    <w:p w14:paraId="678F2C2E" w14:textId="77777777" w:rsidR="008E5019" w:rsidRDefault="00000000">
      <w:pPr>
        <w:spacing w:after="120" w:line="276" w:lineRule="auto"/>
      </w:pPr>
      <w:r>
        <w:t>A Gaussian well is therefore locally quadratic but globally bounded; a harmonic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∝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box>
      </m:oMath>
      <w:r>
        <w:t xml:space="preserve">) law is only a local approximation. That local-versus-global distinction organises the entire structured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programme.</w:t>
      </w:r>
    </w:p>
    <w:p w14:paraId="7A9ED67F" w14:textId="77777777" w:rsidR="008E5019" w:rsidRDefault="00000000">
      <w:pPr>
        <w:pStyle w:val="Heading2"/>
      </w:pPr>
      <w:r>
        <w:t>4.1 The equivalence for a single SQ1 component</w:t>
      </w:r>
    </w:p>
    <w:p w14:paraId="3A97CBA9" w14:textId="77777777" w:rsidR="008E5019" w:rsidRDefault="00000000">
      <w:pPr>
        <w:spacing w:after="120" w:line="276" w:lineRule="auto"/>
      </w:pPr>
      <w:r>
        <w:t xml:space="preserve">Consider a single diagonal quadratic energy well (an SQ1 component), subscripted by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>
        <w:t>:</w:t>
      </w:r>
    </w:p>
    <w:p w14:paraId="6C6CE03E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box>
                  </m:num>
                  <m:den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den>
                </m:f>
              </m:e>
            </m:box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box>
      </m:oMath>
      <w:r>
        <w:rPr>
          <w:i/>
        </w:rPr>
        <w:t xml:space="preserve">    (sq.1)</w:t>
      </w:r>
    </w:p>
    <w:p w14:paraId="27E3A02A" w14:textId="77777777" w:rsidR="008E5019" w:rsidRDefault="00000000">
      <w:pPr>
        <w:spacing w:after="120" w:line="276" w:lineRule="auto"/>
      </w:pPr>
      <w:r>
        <w:t xml:space="preserve">Here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d</m:t>
                </m:r>
              </m:sup>
            </m:sSup>
          </m:e>
        </m:box>
      </m:oMath>
      <w:r>
        <w:t xml:space="preserve"> is the context-dependent centre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)∈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&gt;0</m:t>
                    </m:r>
                  </m:e>
                </m:box>
              </m:sub>
              <m:sup>
                <m:r>
                  <w:rPr>
                    <w:rFonts w:ascii="Cambria Math" w:hAnsi="Cambria Math"/>
                  </w:rPr>
                  <m:t>d</m:t>
                </m:r>
              </m:sup>
            </m:sSubSup>
          </m:e>
        </m:box>
      </m:oMath>
      <w:r>
        <w:t xml:space="preserve"> is the context-dependent diagonal precision (stiffness along each coordinate). Both are produced by small linear maps of the EMA context vector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ξ</m:t>
            </m:r>
          </m:e>
        </m:box>
      </m:oMath>
      <w:r>
        <w:t xml:space="preserve">. This is a quadratic function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h</m:t>
            </m:r>
          </m:e>
        </m:box>
      </m:oMath>
      <w:r>
        <w:t xml:space="preserve"> — a parabola in each coordinate. The corresponding Boltzmann weight is</w:t>
      </w:r>
    </w:p>
    <w:p w14:paraId="628425A0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)∝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ξ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=exp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box>
                          </m:den>
                        </m:f>
                      </m:e>
                    </m:box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⊤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box>
              </m:e>
            </m:d>
          </m:e>
        </m:box>
      </m:oMath>
      <w:r>
        <w:rPr>
          <w:i/>
        </w:rPr>
        <w:t xml:space="preserve">    (sq.2)</w:t>
      </w:r>
    </w:p>
    <w:p w14:paraId="02A45813" w14:textId="77777777" w:rsidR="008E5019" w:rsidRDefault="00000000">
      <w:pPr>
        <w:spacing w:after="120" w:line="276" w:lineRule="auto"/>
      </w:pPr>
      <w:r>
        <w:t xml:space="preserve">That exponential of a negative quadratic is exactly a (diagonal) Gaussian with mean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and precision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. From the dynamics side the potential is a quadratic well; from the probabilistic side the same object is a Gaussian well (the stationary distribution of the damped flow is Gaussian).</w:t>
      </w:r>
    </w:p>
    <w:p w14:paraId="75D3886C" w14:textId="77777777" w:rsidR="008E5019" w:rsidRDefault="00000000">
      <w:pPr>
        <w:pStyle w:val="Heading2"/>
      </w:pPr>
      <w:r>
        <w:t>4.2 Why SQ3 recovers the Gaussian mixture</w:t>
      </w:r>
    </w:p>
    <w:p w14:paraId="4F2587EE" w14:textId="77777777" w:rsidR="008E5019" w:rsidRDefault="00000000">
      <w:pPr>
        <w:spacing w:after="120" w:line="276" w:lineRule="auto"/>
      </w:pPr>
      <w:r>
        <w:t xml:space="preserve">At temperature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e>
        </m:box>
      </m:oMath>
      <w:r>
        <w:t>, the SQ3 potential is</w:t>
      </w:r>
    </w:p>
    <w:p w14:paraId="6DDC8735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=-log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box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ξ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box>
                  </m:sup>
                </m:sSup>
              </m:e>
            </m:nary>
          </m:e>
        </m:box>
      </m:oMath>
      <w:r>
        <w:rPr>
          <w:i/>
        </w:rPr>
        <w:t xml:space="preserve">    (sq.3)</w:t>
      </w:r>
    </w:p>
    <w:p w14:paraId="403BDC9D" w14:textId="77777777" w:rsidR="008E5019" w:rsidRDefault="00000000">
      <w:pPr>
        <w:spacing w:after="120" w:line="276" w:lineRule="auto"/>
      </w:pPr>
      <w:r>
        <w:t>Rearranging,</w:t>
      </w:r>
    </w:p>
    <w:p w14:paraId="538B3D4A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sub>
                    </m:sSub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box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ξ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box>
                  </m:sup>
                </m:sSup>
              </m:e>
            </m:nary>
          </m:e>
        </m:box>
      </m:oMath>
      <w:r>
        <w:rPr>
          <w:i/>
        </w:rPr>
        <w:t xml:space="preserve">    (sq.4)</w:t>
      </w:r>
    </w:p>
    <w:p w14:paraId="1FBB19F3" w14:textId="77777777" w:rsidR="008E5019" w:rsidRDefault="00000000">
      <w:pPr>
        <w:spacing w:after="120" w:line="276" w:lineRule="auto"/>
      </w:pPr>
      <w:r>
        <w:t xml:space="preserve">so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sub>
                    </m:sSub>
                  </m:e>
                </m:box>
              </m:sup>
            </m:sSup>
          </m:e>
        </m:box>
      </m:oMath>
      <w:r>
        <w:t xml:space="preserve"> is proportional to the density of a Gaussian mixture model. Equivalently,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=-log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up to a constant — the negative log-likelihood of that GMM. The minima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are the modes of the mixture — the Gaussian well centres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.</w:t>
      </w:r>
    </w:p>
    <w:p w14:paraId="67DF3F7D" w14:textId="77777777" w:rsidR="008E5019" w:rsidRDefault="00000000">
      <w:pPr>
        <w:pStyle w:val="Heading2"/>
      </w:pPr>
      <w:r>
        <w:t>4.3 What τ 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E5019" w14:paraId="4EF043EA" w14:textId="77777777">
        <w:tc>
          <w:tcPr>
            <w:tcW w:w="4680" w:type="dxa"/>
          </w:tcPr>
          <w:p w14:paraId="7A9391CC" w14:textId="77777777" w:rsidR="008E5019" w:rsidRDefault="00000000">
            <w:r>
              <w:rPr>
                <w:b/>
                <w:sz w:val="17"/>
              </w:rPr>
              <w:t>τ</w:t>
            </w:r>
          </w:p>
        </w:tc>
        <w:tc>
          <w:tcPr>
            <w:tcW w:w="4680" w:type="dxa"/>
          </w:tcPr>
          <w:p w14:paraId="0A4D34D3" w14:textId="77777777" w:rsidR="008E5019" w:rsidRDefault="00000000">
            <w:r>
              <w:rPr>
                <w:b/>
                <w:sz w:val="17"/>
              </w:rPr>
              <w:t>Behaviour of V_θ</w:t>
            </w:r>
          </w:p>
        </w:tc>
      </w:tr>
      <w:tr w:rsidR="008E5019" w14:paraId="1334B7A2" w14:textId="77777777">
        <w:tc>
          <w:tcPr>
            <w:tcW w:w="4680" w:type="dxa"/>
          </w:tcPr>
          <w:p w14:paraId="726A49DD" w14:textId="77777777" w:rsidR="008E5019" w:rsidRDefault="00000000">
            <w:r>
              <w:rPr>
                <w:sz w:val="17"/>
              </w:rPr>
              <w:t>τ → 0</w:t>
            </w:r>
          </w:p>
        </w:tc>
        <w:tc>
          <w:tcPr>
            <w:tcW w:w="4680" w:type="dxa"/>
          </w:tcPr>
          <w:p w14:paraId="72A085AA" w14:textId="77777777" w:rsidR="008E5019" w:rsidRDefault="00000000">
            <w:r>
              <w:rPr>
                <w:sz w:val="17"/>
              </w:rPr>
              <w:t>V_θ → min_k E_k — hard assignment; sharp, non-smooth</w:t>
            </w:r>
          </w:p>
        </w:tc>
      </w:tr>
      <w:tr w:rsidR="008E5019" w14:paraId="60E4F7FB" w14:textId="77777777">
        <w:tc>
          <w:tcPr>
            <w:tcW w:w="4680" w:type="dxa"/>
          </w:tcPr>
          <w:p w14:paraId="6875727A" w14:textId="77777777" w:rsidR="008E5019" w:rsidRDefault="00000000">
            <w:r>
              <w:rPr>
                <w:sz w:val="17"/>
              </w:rPr>
              <w:t>τ = 1</w:t>
            </w:r>
          </w:p>
        </w:tc>
        <w:tc>
          <w:tcPr>
            <w:tcW w:w="4680" w:type="dxa"/>
          </w:tcPr>
          <w:p w14:paraId="7CB5AE19" w14:textId="77777777" w:rsidR="008E5019" w:rsidRDefault="00000000">
            <w:r>
              <w:rPr>
                <w:sz w:val="17"/>
              </w:rPr>
              <w:t>V_θ = −log Σ π_k e^{−E_k} — exact negative GMM log-likelihood</w:t>
            </w:r>
          </w:p>
        </w:tc>
      </w:tr>
      <w:tr w:rsidR="008E5019" w14:paraId="1673BF38" w14:textId="77777777">
        <w:tc>
          <w:tcPr>
            <w:tcW w:w="4680" w:type="dxa"/>
          </w:tcPr>
          <w:p w14:paraId="4B0A3E9C" w14:textId="77777777" w:rsidR="008E5019" w:rsidRDefault="00000000">
            <w:r>
              <w:rPr>
                <w:sz w:val="17"/>
              </w:rPr>
              <w:t>τ → ∞</w:t>
            </w:r>
          </w:p>
        </w:tc>
        <w:tc>
          <w:tcPr>
            <w:tcW w:w="4680" w:type="dxa"/>
          </w:tcPr>
          <w:p w14:paraId="6310CC1F" w14:textId="77777777" w:rsidR="008E5019" w:rsidRDefault="00000000">
            <w:r>
              <w:rPr>
                <w:sz w:val="17"/>
              </w:rPr>
              <w:t>V_θ → (1/K) Σ E_k + const — uniform average; single effective basin</w:t>
            </w:r>
          </w:p>
        </w:tc>
      </w:tr>
    </w:tbl>
    <w:p w14:paraId="717B87C8" w14:textId="77777777" w:rsidR="008E5019" w:rsidRDefault="008E5019"/>
    <w:p w14:paraId="2B14E597" w14:textId="77777777" w:rsidR="008E5019" w:rsidRDefault="00000000">
      <w:pPr>
        <w:spacing w:after="120" w:line="276" w:lineRule="auto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e>
        </m:box>
      </m:oMath>
      <w:r>
        <w:t xml:space="preserve"> is the canonical choice because it connects SQ3 directly to the Gaussian-mixture motivation of §4 of the paper. The practical punchline: the SPLM paper motivates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as governing a landscape of Gaussian wells. SQ3 is that landscape, by construction. One is not approximating Gaussian wells with quadratics — one is writing them down directly, then mixing them with a log-sum-exp (the soft generalisation of the minimum over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>
        <w:t xml:space="preserve"> components).</w:t>
      </w:r>
    </w:p>
    <w:p w14:paraId="5BB894EA" w14:textId="77777777" w:rsidR="008E5019" w:rsidRDefault="00000000">
      <w:pPr>
        <w:pStyle w:val="Heading2"/>
      </w:pPr>
      <w:r>
        <w:t>4.4 Two global assemblies of one well family</w:t>
      </w:r>
    </w:p>
    <w:p w14:paraId="5335C4A6" w14:textId="77777777" w:rsidR="008E5019" w:rsidRDefault="00000000">
      <w:pPr>
        <w:spacing w:after="120" w:line="276" w:lineRule="auto"/>
      </w:pPr>
      <w:r>
        <w:t xml:space="preserve">A multi-basin scalar potential is built by combining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>
        <w:t xml:space="preserve"> per-well energies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box>
                  </m:num>
                  <m:den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den>
                </m:f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. Two assemblies agree to second order in each basin but have opposite global asymptotics.</w:t>
      </w:r>
    </w:p>
    <w:p w14:paraId="50C606DF" w14:textId="77777777" w:rsidR="008E5019" w:rsidRDefault="00000000">
      <w:pPr>
        <w:spacing w:after="120" w:line="276" w:lineRule="auto"/>
      </w:pPr>
      <w:r>
        <w:t>(A) Log-sum-exp (unbounded, SQ3 form):</w:t>
      </w:r>
    </w:p>
    <w:p w14:paraId="5802686F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LSE</m:t>
                        </m:r>
                      </m:e>
                    </m:box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)=-</m:t>
            </m:r>
            <m:r>
              <w:rPr>
                <w:rFonts w:ascii="Cambria Math" w:hAnsi="Cambria Math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box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)/</m:t>
                        </m:r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</m:box>
                  </m:e>
                </m:d>
              </m:e>
            </m:nary>
          </m:e>
        </m:box>
      </m:oMath>
      <w:r>
        <w:rPr>
          <w:i/>
        </w:rPr>
        <w:t xml:space="preserve">    (asm.A)</w:t>
      </w:r>
    </w:p>
    <w:p w14:paraId="6F6D58D7" w14:textId="77777777" w:rsidR="008E5019" w:rsidRDefault="00000000">
      <w:pPr>
        <w:spacing w:after="120" w:line="276" w:lineRule="auto"/>
      </w:pPr>
      <w:r>
        <w:t xml:space="preserve">As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h</m:t>
            </m:r>
          </m:e>
        </m:box>
      </m:oMath>
      <w:r>
        <w:t xml:space="preserve"> leaves every basin,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LSE</m:t>
                        </m:r>
                      </m:e>
                    </m:box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→+∞</m:t>
            </m:r>
          </m:e>
        </m:box>
      </m:oMath>
      <w:r>
        <w:t>. The restoring force is global and never vanishes.</w:t>
      </w:r>
    </w:p>
    <w:p w14:paraId="50F62D3C" w14:textId="77777777" w:rsidR="008E5019" w:rsidRDefault="00000000">
      <w:pPr>
        <w:spacing w:after="120" w:line="276" w:lineRule="auto"/>
      </w:pPr>
      <w:r>
        <w:t>(B) Mixture PDF (bounded, Gaussian wells):</w:t>
      </w:r>
    </w:p>
    <w:p w14:paraId="0F323DD4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)=-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box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box>
                  </m:e>
                </m:d>
              </m:e>
            </m:nary>
          </m:e>
        </m:box>
      </m:oMath>
      <w:r>
        <w:rPr>
          <w:i/>
        </w:rPr>
        <w:t xml:space="preserve">    (asm.B)</w:t>
      </w:r>
    </w:p>
    <w:p w14:paraId="157A9821" w14:textId="77777777" w:rsidR="008E5019" w:rsidRDefault="00000000">
      <w:pPr>
        <w:spacing w:after="120" w:line="276" w:lineRule="auto"/>
      </w:pPr>
      <w:r>
        <w:t xml:space="preserve">Bounded: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∈[-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,0]</m:t>
                </m:r>
              </m:e>
            </m:nary>
          </m:e>
        </m:box>
      </m:oMath>
      <w:r>
        <w:t>. Force decays to zero far from the wells. The arc of the programme is: characterise (A) at homogeneous-corpus scale, observe its failure at diverse-corpus scale, then replace it by (B) as the principled cure.</w:t>
      </w:r>
    </w:p>
    <w:p w14:paraId="1B2AE09D" w14:textId="77777777" w:rsidR="008E5019" w:rsidRDefault="00000000">
      <w:pPr>
        <w:pStyle w:val="Heading2"/>
      </w:pPr>
      <w:r>
        <w:t>4.5 Naming in the structured V_θ sweep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E5019" w14:paraId="02A2AF72" w14:textId="77777777">
        <w:tc>
          <w:tcPr>
            <w:tcW w:w="4680" w:type="dxa"/>
          </w:tcPr>
          <w:p w14:paraId="56F7AA78" w14:textId="77777777" w:rsidR="008E5019" w:rsidRDefault="00000000">
            <w:r>
              <w:rPr>
                <w:b/>
                <w:sz w:val="17"/>
              </w:rPr>
              <w:t>Label</w:t>
            </w:r>
          </w:p>
        </w:tc>
        <w:tc>
          <w:tcPr>
            <w:tcW w:w="4680" w:type="dxa"/>
          </w:tcPr>
          <w:p w14:paraId="7653A9B6" w14:textId="77777777" w:rsidR="008E5019" w:rsidRDefault="00000000">
            <w:r>
              <w:rPr>
                <w:b/>
                <w:sz w:val="17"/>
              </w:rPr>
              <w:t>V_θ form</w:t>
            </w:r>
          </w:p>
        </w:tc>
      </w:tr>
      <w:tr w:rsidR="008E5019" w14:paraId="17BACA24" w14:textId="77777777">
        <w:tc>
          <w:tcPr>
            <w:tcW w:w="4680" w:type="dxa"/>
          </w:tcPr>
          <w:p w14:paraId="36315380" w14:textId="77777777" w:rsidR="008E5019" w:rsidRDefault="00000000">
            <w:r>
              <w:rPr>
                <w:sz w:val="17"/>
              </w:rPr>
              <w:t>SQ1</w:t>
            </w:r>
          </w:p>
        </w:tc>
        <w:tc>
          <w:tcPr>
            <w:tcW w:w="4680" w:type="dxa"/>
          </w:tcPr>
          <w:p w14:paraId="1D5D19FD" w14:textId="77777777" w:rsidR="008E5019" w:rsidRDefault="00000000">
            <w:r>
              <w:rPr>
                <w:sz w:val="17"/>
              </w:rPr>
              <w:t>K=1 diagonal quadratic well</w:t>
            </w:r>
          </w:p>
        </w:tc>
      </w:tr>
      <w:tr w:rsidR="008E5019" w14:paraId="69485FF5" w14:textId="77777777">
        <w:tc>
          <w:tcPr>
            <w:tcW w:w="4680" w:type="dxa"/>
          </w:tcPr>
          <w:p w14:paraId="73E988A3" w14:textId="77777777" w:rsidR="008E5019" w:rsidRDefault="00000000">
            <w:r>
              <w:rPr>
                <w:sz w:val="17"/>
              </w:rPr>
              <w:t>SQ2</w:t>
            </w:r>
          </w:p>
        </w:tc>
        <w:tc>
          <w:tcPr>
            <w:tcW w:w="4680" w:type="dxa"/>
          </w:tcPr>
          <w:p w14:paraId="612BD2F1" w14:textId="77777777" w:rsidR="008E5019" w:rsidRDefault="00000000">
            <w:r>
              <w:rPr>
                <w:sz w:val="17"/>
              </w:rPr>
              <w:t>K=1 low-rank quadratic (diag + LLᵀ)</w:t>
            </w:r>
          </w:p>
        </w:tc>
      </w:tr>
      <w:tr w:rsidR="008E5019" w14:paraId="2EB87549" w14:textId="77777777">
        <w:tc>
          <w:tcPr>
            <w:tcW w:w="4680" w:type="dxa"/>
          </w:tcPr>
          <w:p w14:paraId="1896363D" w14:textId="77777777" w:rsidR="008E5019" w:rsidRDefault="00000000">
            <w:r>
              <w:rPr>
                <w:sz w:val="17"/>
              </w:rPr>
              <w:t>SQ3</w:t>
            </w:r>
          </w:p>
        </w:tc>
        <w:tc>
          <w:tcPr>
            <w:tcW w:w="4680" w:type="dxa"/>
          </w:tcPr>
          <w:p w14:paraId="55AB7BC7" w14:textId="77777777" w:rsidR="008E5019" w:rsidRDefault="00000000">
            <w:r>
              <w:rPr>
                <w:sz w:val="17"/>
              </w:rPr>
              <w:t>K-mixture of diagonal quadratic wells (log-sum-exp)</w:t>
            </w:r>
          </w:p>
        </w:tc>
      </w:tr>
      <w:tr w:rsidR="008E5019" w14:paraId="7B08EA2D" w14:textId="77777777">
        <w:tc>
          <w:tcPr>
            <w:tcW w:w="4680" w:type="dxa"/>
          </w:tcPr>
          <w:p w14:paraId="75782BE3" w14:textId="77777777" w:rsidR="008E5019" w:rsidRDefault="00000000">
            <w:r>
              <w:rPr>
                <w:sz w:val="17"/>
              </w:rPr>
              <w:t>SQ4</w:t>
            </w:r>
          </w:p>
        </w:tc>
        <w:tc>
          <w:tcPr>
            <w:tcW w:w="4680" w:type="dxa"/>
          </w:tcPr>
          <w:p w14:paraId="1E38906A" w14:textId="77777777" w:rsidR="008E5019" w:rsidRDefault="00000000">
            <w:r>
              <w:rPr>
                <w:sz w:val="17"/>
              </w:rPr>
              <w:t>Hybrid: quadratic + small MLP correction</w:t>
            </w:r>
          </w:p>
        </w:tc>
      </w:tr>
      <w:tr w:rsidR="008E5019" w14:paraId="4871E49E" w14:textId="77777777">
        <w:tc>
          <w:tcPr>
            <w:tcW w:w="4680" w:type="dxa"/>
          </w:tcPr>
          <w:p w14:paraId="200CBEFB" w14:textId="77777777" w:rsidR="008E5019" w:rsidRDefault="00000000">
            <w:r>
              <w:rPr>
                <w:sz w:val="17"/>
              </w:rPr>
              <w:t>SQ5</w:t>
            </w:r>
          </w:p>
        </w:tc>
        <w:tc>
          <w:tcPr>
            <w:tcW w:w="4680" w:type="dxa"/>
          </w:tcPr>
          <w:p w14:paraId="240755C3" w14:textId="77777777" w:rsidR="008E5019" w:rsidRDefault="00000000">
            <w:r>
              <w:rPr>
                <w:sz w:val="17"/>
              </w:rPr>
              <w:t>Unconstrained MLP reference</w:t>
            </w:r>
          </w:p>
        </w:tc>
      </w:tr>
    </w:tbl>
    <w:p w14:paraId="545C65E0" w14:textId="77777777" w:rsidR="008E5019" w:rsidRDefault="008E5019"/>
    <w:p w14:paraId="77BD3277" w14:textId="77777777" w:rsidR="008E5019" w:rsidRDefault="00000000">
      <w:pPr>
        <w:spacing w:after="120" w:line="276" w:lineRule="auto"/>
      </w:pPr>
      <w:r>
        <w:lastRenderedPageBreak/>
        <w:t xml:space="preserve">SQ3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=4</m:t>
            </m:r>
          </m:e>
        </m:box>
      </m:oMath>
      <w:r>
        <w:t xml:space="preserve"> was the main TinyStories / Tiny-Shakespeare result (PPL 184.5, matching the MLP baseline on that run). It is the log-sum-exp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>
        <w:t xml:space="preserve"> SQ1 components and therefore a mixture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>
        <w:t xml:space="preserve"> Gaussian wells — matching the MixtureGaussianVTheta architecture used at OpenWebText scale.</w:t>
      </w:r>
    </w:p>
    <w:p w14:paraId="3045F53E" w14:textId="77777777" w:rsidR="008E5019" w:rsidRDefault="00000000">
      <w:pPr>
        <w:pStyle w:val="Heading1"/>
      </w:pPr>
      <w:r>
        <w:t>5. Design space: structured V_θ 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9"/>
        <w:gridCol w:w="1559"/>
        <w:gridCol w:w="1558"/>
        <w:gridCol w:w="1558"/>
        <w:gridCol w:w="1558"/>
      </w:tblGrid>
      <w:tr w:rsidR="008E5019" w14:paraId="02C24521" w14:textId="77777777">
        <w:tc>
          <w:tcPr>
            <w:tcW w:w="1560" w:type="dxa"/>
          </w:tcPr>
          <w:p w14:paraId="06DE28AA" w14:textId="77777777" w:rsidR="008E5019" w:rsidRDefault="00000000">
            <w:r>
              <w:rPr>
                <w:b/>
                <w:sz w:val="17"/>
              </w:rPr>
              <w:t>Variant</w:t>
            </w:r>
          </w:p>
        </w:tc>
        <w:tc>
          <w:tcPr>
            <w:tcW w:w="1560" w:type="dxa"/>
          </w:tcPr>
          <w:p w14:paraId="13CAACC5" w14:textId="77777777" w:rsidR="008E5019" w:rsidRDefault="00000000">
            <w:r>
              <w:rPr>
                <w:b/>
                <w:sz w:val="17"/>
              </w:rPr>
              <w:t>Form</w:t>
            </w:r>
          </w:p>
        </w:tc>
        <w:tc>
          <w:tcPr>
            <w:tcW w:w="1560" w:type="dxa"/>
          </w:tcPr>
          <w:p w14:paraId="6152BF15" w14:textId="77777777" w:rsidR="008E5019" w:rsidRDefault="00000000">
            <w:r>
              <w:rPr>
                <w:b/>
                <w:sz w:val="17"/>
              </w:rPr>
              <w:t>Attractors</w:t>
            </w:r>
          </w:p>
        </w:tc>
        <w:tc>
          <w:tcPr>
            <w:tcW w:w="1560" w:type="dxa"/>
          </w:tcPr>
          <w:p w14:paraId="3E796757" w14:textId="77777777" w:rsidR="008E5019" w:rsidRDefault="00000000">
            <w:r>
              <w:rPr>
                <w:b/>
                <w:sz w:val="17"/>
              </w:rPr>
              <w:t>Params (d=128)</w:t>
            </w:r>
          </w:p>
        </w:tc>
        <w:tc>
          <w:tcPr>
            <w:tcW w:w="1560" w:type="dxa"/>
          </w:tcPr>
          <w:p w14:paraId="527E3EDC" w14:textId="77777777" w:rsidR="008E5019" w:rsidRDefault="00000000">
            <w:r>
              <w:rPr>
                <w:b/>
                <w:sz w:val="17"/>
              </w:rPr>
              <w:t>Analytic ∇</w:t>
            </w:r>
          </w:p>
        </w:tc>
        <w:tc>
          <w:tcPr>
            <w:tcW w:w="1560" w:type="dxa"/>
          </w:tcPr>
          <w:p w14:paraId="503E57FC" w14:textId="77777777" w:rsidR="008E5019" w:rsidRDefault="00000000">
            <w:r>
              <w:rPr>
                <w:b/>
                <w:sz w:val="17"/>
              </w:rPr>
              <w:t>Speedup</w:t>
            </w:r>
          </w:p>
        </w:tc>
      </w:tr>
      <w:tr w:rsidR="008E5019" w14:paraId="5B13559B" w14:textId="77777777">
        <w:tc>
          <w:tcPr>
            <w:tcW w:w="1560" w:type="dxa"/>
          </w:tcPr>
          <w:p w14:paraId="71E2A9A6" w14:textId="77777777" w:rsidR="008E5019" w:rsidRDefault="00000000">
            <w:r>
              <w:rPr>
                <w:sz w:val="17"/>
              </w:rPr>
              <w:t>MLP (SQ5)</w:t>
            </w:r>
          </w:p>
        </w:tc>
        <w:tc>
          <w:tcPr>
            <w:tcW w:w="1560" w:type="dxa"/>
          </w:tcPr>
          <w:p w14:paraId="1F933B06" w14:textId="77777777" w:rsidR="008E5019" w:rsidRDefault="00000000">
            <w:r>
              <w:rPr>
                <w:sz w:val="17"/>
              </w:rPr>
              <w:t>unrestricted MLP</w:t>
            </w:r>
          </w:p>
        </w:tc>
        <w:tc>
          <w:tcPr>
            <w:tcW w:w="1560" w:type="dxa"/>
          </w:tcPr>
          <w:p w14:paraId="6E4C0701" w14:textId="77777777" w:rsidR="008E5019" w:rsidRDefault="00000000">
            <w:r>
              <w:rPr>
                <w:sz w:val="17"/>
              </w:rPr>
              <w:t>unknown</w:t>
            </w:r>
          </w:p>
        </w:tc>
        <w:tc>
          <w:tcPr>
            <w:tcW w:w="1560" w:type="dxa"/>
          </w:tcPr>
          <w:p w14:paraId="75B5A98C" w14:textId="77777777" w:rsidR="008E5019" w:rsidRDefault="00000000">
            <w:r>
              <w:rPr>
                <w:sz w:val="17"/>
              </w:rPr>
              <w:t>66K</w:t>
            </w:r>
          </w:p>
        </w:tc>
        <w:tc>
          <w:tcPr>
            <w:tcW w:w="1560" w:type="dxa"/>
          </w:tcPr>
          <w:p w14:paraId="5536472F" w14:textId="77777777" w:rsidR="008E5019" w:rsidRDefault="00000000">
            <w:r>
              <w:rPr>
                <w:sz w:val="17"/>
              </w:rPr>
              <w:t>No</w:t>
            </w:r>
          </w:p>
        </w:tc>
        <w:tc>
          <w:tcPr>
            <w:tcW w:w="1560" w:type="dxa"/>
          </w:tcPr>
          <w:p w14:paraId="1E55C27F" w14:textId="77777777" w:rsidR="008E5019" w:rsidRDefault="00000000">
            <w:r>
              <w:rPr>
                <w:sz w:val="17"/>
              </w:rPr>
              <w:t>1×</w:t>
            </w:r>
          </w:p>
        </w:tc>
      </w:tr>
      <w:tr w:rsidR="008E5019" w14:paraId="66B75452" w14:textId="77777777">
        <w:tc>
          <w:tcPr>
            <w:tcW w:w="1560" w:type="dxa"/>
          </w:tcPr>
          <w:p w14:paraId="0FC8027D" w14:textId="77777777" w:rsidR="008E5019" w:rsidRDefault="00000000">
            <w:r>
              <w:rPr>
                <w:sz w:val="17"/>
              </w:rPr>
              <w:t>SQ1</w:t>
            </w:r>
          </w:p>
        </w:tc>
        <w:tc>
          <w:tcPr>
            <w:tcW w:w="1560" w:type="dxa"/>
          </w:tcPr>
          <w:p w14:paraId="07142D76" w14:textId="77777777" w:rsidR="008E5019" w:rsidRDefault="00000000">
            <w:r>
              <w:rPr>
                <w:sz w:val="17"/>
              </w:rPr>
              <w:t>diag. quadratic</w:t>
            </w:r>
          </w:p>
        </w:tc>
        <w:tc>
          <w:tcPr>
            <w:tcW w:w="1560" w:type="dxa"/>
          </w:tcPr>
          <w:p w14:paraId="2C20B640" w14:textId="77777777" w:rsidR="008E5019" w:rsidRDefault="00000000">
            <w:r>
              <w:rPr>
                <w:sz w:val="17"/>
              </w:rPr>
              <w:t>1 / context</w:t>
            </w:r>
          </w:p>
        </w:tc>
        <w:tc>
          <w:tcPr>
            <w:tcW w:w="1560" w:type="dxa"/>
          </w:tcPr>
          <w:p w14:paraId="7DFC796E" w14:textId="77777777" w:rsidR="008E5019" w:rsidRDefault="00000000">
            <w:r>
              <w:rPr>
                <w:sz w:val="17"/>
              </w:rPr>
              <w:t>33K</w:t>
            </w:r>
          </w:p>
        </w:tc>
        <w:tc>
          <w:tcPr>
            <w:tcW w:w="1560" w:type="dxa"/>
          </w:tcPr>
          <w:p w14:paraId="59CB7C67" w14:textId="77777777" w:rsidR="008E5019" w:rsidRDefault="00000000">
            <w:r>
              <w:rPr>
                <w:sz w:val="17"/>
              </w:rPr>
              <w:t>exact</w:t>
            </w:r>
          </w:p>
        </w:tc>
        <w:tc>
          <w:tcPr>
            <w:tcW w:w="1560" w:type="dxa"/>
          </w:tcPr>
          <w:p w14:paraId="6E70569A" w14:textId="77777777" w:rsidR="008E5019" w:rsidRDefault="00000000">
            <w:r>
              <w:rPr>
                <w:sz w:val="17"/>
              </w:rPr>
              <w:t>~2×</w:t>
            </w:r>
          </w:p>
        </w:tc>
      </w:tr>
      <w:tr w:rsidR="008E5019" w14:paraId="031A3B4C" w14:textId="77777777">
        <w:tc>
          <w:tcPr>
            <w:tcW w:w="1560" w:type="dxa"/>
          </w:tcPr>
          <w:p w14:paraId="222AA9BA" w14:textId="77777777" w:rsidR="008E5019" w:rsidRDefault="00000000">
            <w:r>
              <w:rPr>
                <w:sz w:val="17"/>
              </w:rPr>
              <w:t>SQ2</w:t>
            </w:r>
          </w:p>
        </w:tc>
        <w:tc>
          <w:tcPr>
            <w:tcW w:w="1560" w:type="dxa"/>
          </w:tcPr>
          <w:p w14:paraId="59BE198A" w14:textId="77777777" w:rsidR="008E5019" w:rsidRDefault="00000000">
            <w:r>
              <w:rPr>
                <w:sz w:val="17"/>
              </w:rPr>
              <w:t>low-rank quadratic</w:t>
            </w:r>
          </w:p>
        </w:tc>
        <w:tc>
          <w:tcPr>
            <w:tcW w:w="1560" w:type="dxa"/>
          </w:tcPr>
          <w:p w14:paraId="6CE69C38" w14:textId="77777777" w:rsidR="008E5019" w:rsidRDefault="00000000">
            <w:r>
              <w:rPr>
                <w:sz w:val="17"/>
              </w:rPr>
              <w:t>1 + correlations</w:t>
            </w:r>
          </w:p>
        </w:tc>
        <w:tc>
          <w:tcPr>
            <w:tcW w:w="1560" w:type="dxa"/>
          </w:tcPr>
          <w:p w14:paraId="66040F6C" w14:textId="77777777" w:rsidR="008E5019" w:rsidRDefault="00000000">
            <w:r>
              <w:rPr>
                <w:sz w:val="17"/>
              </w:rPr>
              <w:t>165K</w:t>
            </w:r>
          </w:p>
        </w:tc>
        <w:tc>
          <w:tcPr>
            <w:tcW w:w="1560" w:type="dxa"/>
          </w:tcPr>
          <w:p w14:paraId="44D07E79" w14:textId="77777777" w:rsidR="008E5019" w:rsidRDefault="00000000">
            <w:r>
              <w:rPr>
                <w:sz w:val="17"/>
              </w:rPr>
              <w:t>exact</w:t>
            </w:r>
          </w:p>
        </w:tc>
        <w:tc>
          <w:tcPr>
            <w:tcW w:w="1560" w:type="dxa"/>
          </w:tcPr>
          <w:p w14:paraId="0D90B270" w14:textId="77777777" w:rsidR="008E5019" w:rsidRDefault="00000000">
            <w:r>
              <w:rPr>
                <w:sz w:val="17"/>
              </w:rPr>
              <w:t>~2×</w:t>
            </w:r>
          </w:p>
        </w:tc>
      </w:tr>
      <w:tr w:rsidR="008E5019" w14:paraId="1E030773" w14:textId="77777777">
        <w:tc>
          <w:tcPr>
            <w:tcW w:w="1560" w:type="dxa"/>
          </w:tcPr>
          <w:p w14:paraId="20618676" w14:textId="77777777" w:rsidR="008E5019" w:rsidRDefault="00000000">
            <w:r>
              <w:rPr>
                <w:sz w:val="17"/>
              </w:rPr>
              <w:t>SQ3</w:t>
            </w:r>
          </w:p>
        </w:tc>
        <w:tc>
          <w:tcPr>
            <w:tcW w:w="1560" w:type="dxa"/>
          </w:tcPr>
          <w:p w14:paraId="58702B05" w14:textId="77777777" w:rsidR="008E5019" w:rsidRDefault="00000000">
            <w:r>
              <w:rPr>
                <w:sz w:val="17"/>
              </w:rPr>
              <w:t>LSE mixture K=4</w:t>
            </w:r>
          </w:p>
        </w:tc>
        <w:tc>
          <w:tcPr>
            <w:tcW w:w="1560" w:type="dxa"/>
          </w:tcPr>
          <w:p w14:paraId="622F3A9A" w14:textId="77777777" w:rsidR="008E5019" w:rsidRDefault="00000000">
            <w:r>
              <w:rPr>
                <w:sz w:val="17"/>
              </w:rPr>
              <w:t>K / context</w:t>
            </w:r>
          </w:p>
        </w:tc>
        <w:tc>
          <w:tcPr>
            <w:tcW w:w="1560" w:type="dxa"/>
          </w:tcPr>
          <w:p w14:paraId="48E81357" w14:textId="77777777" w:rsidR="008E5019" w:rsidRDefault="00000000">
            <w:r>
              <w:rPr>
                <w:sz w:val="17"/>
              </w:rPr>
              <w:t>133K</w:t>
            </w:r>
          </w:p>
        </w:tc>
        <w:tc>
          <w:tcPr>
            <w:tcW w:w="1560" w:type="dxa"/>
          </w:tcPr>
          <w:p w14:paraId="0A3AD1F1" w14:textId="77777777" w:rsidR="008E5019" w:rsidRDefault="00000000">
            <w:r>
              <w:rPr>
                <w:sz w:val="17"/>
              </w:rPr>
              <w:t>~1e-6</w:t>
            </w:r>
          </w:p>
        </w:tc>
        <w:tc>
          <w:tcPr>
            <w:tcW w:w="1560" w:type="dxa"/>
          </w:tcPr>
          <w:p w14:paraId="0D94BC28" w14:textId="77777777" w:rsidR="008E5019" w:rsidRDefault="00000000">
            <w:r>
              <w:rPr>
                <w:sz w:val="17"/>
              </w:rPr>
              <w:t>~2×</w:t>
            </w:r>
          </w:p>
        </w:tc>
      </w:tr>
      <w:tr w:rsidR="008E5019" w14:paraId="0B35E575" w14:textId="77777777">
        <w:tc>
          <w:tcPr>
            <w:tcW w:w="1560" w:type="dxa"/>
          </w:tcPr>
          <w:p w14:paraId="7541941A" w14:textId="77777777" w:rsidR="008E5019" w:rsidRDefault="00000000">
            <w:r>
              <w:rPr>
                <w:sz w:val="17"/>
              </w:rPr>
              <w:t>SQ4</w:t>
            </w:r>
          </w:p>
        </w:tc>
        <w:tc>
          <w:tcPr>
            <w:tcW w:w="1560" w:type="dxa"/>
          </w:tcPr>
          <w:p w14:paraId="6FDB94AA" w14:textId="77777777" w:rsidR="008E5019" w:rsidRDefault="00000000">
            <w:r>
              <w:rPr>
                <w:sz w:val="17"/>
              </w:rPr>
              <w:t>quad + α·MLP</w:t>
            </w:r>
          </w:p>
        </w:tc>
        <w:tc>
          <w:tcPr>
            <w:tcW w:w="1560" w:type="dxa"/>
          </w:tcPr>
          <w:p w14:paraId="55E33B43" w14:textId="77777777" w:rsidR="008E5019" w:rsidRDefault="00000000">
            <w:r>
              <w:rPr>
                <w:sz w:val="17"/>
              </w:rPr>
              <w:t>1 + correction</w:t>
            </w:r>
          </w:p>
        </w:tc>
        <w:tc>
          <w:tcPr>
            <w:tcW w:w="1560" w:type="dxa"/>
          </w:tcPr>
          <w:p w14:paraId="09655CC6" w14:textId="77777777" w:rsidR="008E5019" w:rsidRDefault="00000000">
            <w:r>
              <w:rPr>
                <w:sz w:val="17"/>
              </w:rPr>
              <w:t>42K</w:t>
            </w:r>
          </w:p>
        </w:tc>
        <w:tc>
          <w:tcPr>
            <w:tcW w:w="1560" w:type="dxa"/>
          </w:tcPr>
          <w:p w14:paraId="10A4CCD5" w14:textId="77777777" w:rsidR="008E5019" w:rsidRDefault="00000000">
            <w:r>
              <w:rPr>
                <w:sz w:val="17"/>
              </w:rPr>
              <w:t>mixed</w:t>
            </w:r>
          </w:p>
        </w:tc>
        <w:tc>
          <w:tcPr>
            <w:tcW w:w="1560" w:type="dxa"/>
          </w:tcPr>
          <w:p w14:paraId="1D52C400" w14:textId="77777777" w:rsidR="008E5019" w:rsidRDefault="00000000">
            <w:r>
              <w:rPr>
                <w:sz w:val="17"/>
              </w:rPr>
              <w:t>~1.3×</w:t>
            </w:r>
          </w:p>
        </w:tc>
      </w:tr>
    </w:tbl>
    <w:p w14:paraId="2DB0687C" w14:textId="77777777" w:rsidR="008E5019" w:rsidRDefault="008E5019"/>
    <w:p w14:paraId="63A5329D" w14:textId="77777777" w:rsidR="008E5019" w:rsidRDefault="00000000">
      <w:pPr>
        <w:pStyle w:val="Heading2"/>
      </w:pPr>
      <w:r>
        <w:t>5.1 SQ1 — diagonal quadratic well</w:t>
      </w:r>
    </w:p>
    <w:p w14:paraId="53939B82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box>
                  </m:num>
                  <m:den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den>
                </m:f>
              </m:e>
            </m:box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rPr>
          <w:i/>
        </w:rPr>
        <w:t xml:space="preserve">    (SQ1)</w:t>
      </w:r>
    </w:p>
    <w:p w14:paraId="60C1A856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)⊙(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e>
        </m:box>
      </m:oMath>
      <w:r>
        <w:rPr>
          <w:i/>
        </w:rPr>
        <w:t xml:space="preserve">    (SQ1g)</w:t>
      </w:r>
    </w:p>
    <w:p w14:paraId="0063CA7B" w14:textId="77777777" w:rsidR="008E5019" w:rsidRDefault="00000000">
      <w:pPr>
        <w:pStyle w:val="Heading2"/>
      </w:pPr>
      <w:r>
        <w:t>5.2 SQ2 — low-rank quadratic</w:t>
      </w:r>
    </w:p>
    <w:p w14:paraId="0F5B7EFE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box>
                  </m:num>
                  <m:den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den>
                </m:f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‖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‖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box>
                  </m:num>
                  <m:den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den>
                </m:f>
              </m:e>
            </m:box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μ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rPr>
          <w:i/>
        </w:rPr>
        <w:t xml:space="preserve">    (SQ2)</w:t>
      </w:r>
    </w:p>
    <w:p w14:paraId="4423937E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ξ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μ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)⊙(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rPr>
          <w:i/>
        </w:rPr>
        <w:t xml:space="preserve">    (SQ2g)</w:t>
      </w:r>
    </w:p>
    <w:p w14:paraId="23DE19FB" w14:textId="77777777" w:rsidR="008E5019" w:rsidRDefault="00000000">
      <w:pPr>
        <w:pStyle w:val="Heading2"/>
      </w:pPr>
      <w:r>
        <w:t>5.3 SQ3 — mixture of quadratic wells (primary)</w:t>
      </w:r>
    </w:p>
    <w:p w14:paraId="1A9769A2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)=-</m:t>
            </m:r>
            <m:r>
              <w:rPr>
                <w:rFonts w:ascii="Cambria Math" w:hAnsi="Cambria Math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box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ξ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)/</m:t>
                        </m:r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e>
                    </m:box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ξ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nary>
          </m:e>
        </m:box>
      </m:oMath>
      <w:r>
        <w:rPr>
          <w:i/>
        </w:rPr>
        <w:t xml:space="preserve">    (SQ3)</w:t>
      </w:r>
    </w:p>
    <w:p w14:paraId="3DBC2F36" w14:textId="77777777" w:rsidR="008E5019" w:rsidRDefault="00000000">
      <w:pPr>
        <w:spacing w:after="120" w:line="276" w:lineRule="auto"/>
      </w:pPr>
      <w:r>
        <w:t xml:space="preserve">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box>
      </m:oMath>
      <w:r>
        <w:t xml:space="preserve"> as in (sq.1). The closed-form gradient is</w:t>
      </w:r>
    </w:p>
    <w:p w14:paraId="776C0FC4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box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ξ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ξ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)⊙(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ξ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))</m:t>
                </m:r>
              </m:e>
            </m:nary>
          </m:e>
        </m:box>
      </m:oMath>
      <w:r>
        <w:rPr>
          <w:i/>
        </w:rPr>
        <w:t xml:space="preserve">    (SQ3g)</w:t>
      </w:r>
    </w:p>
    <w:p w14:paraId="07A5DAA7" w14:textId="77777777" w:rsidR="008E5019" w:rsidRDefault="00000000">
      <w:pPr>
        <w:spacing w:after="120" w:line="276" w:lineRule="auto"/>
      </w:pPr>
      <w:r>
        <w:t>where the softmax responsibilities are</w:t>
      </w:r>
    </w:p>
    <w:p w14:paraId="00C1E34E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ξ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ξ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)/</m:t>
                            </m:r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</m:e>
                        </m:box>
                      </m:sup>
                    </m:sSup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ξ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)/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τ</m:t>
                                </m:r>
                              </m:e>
                            </m:box>
                          </m:sup>
                        </m:sSup>
                      </m:e>
                    </m:nary>
                  </m:e>
                </m:box>
              </m:den>
            </m:f>
          </m:e>
        </m:box>
      </m:oMath>
      <w:r>
        <w:rPr>
          <w:i/>
        </w:rPr>
        <w:t xml:space="preserve">    (SQ3q)</w:t>
      </w:r>
    </w:p>
    <w:p w14:paraId="2939E860" w14:textId="77777777" w:rsidR="008E5019" w:rsidRDefault="00000000">
      <w:pPr>
        <w:pStyle w:val="Heading1"/>
      </w:pPr>
      <w:r>
        <w:t>6. Analytical gradients</w:t>
      </w:r>
    </w:p>
    <w:p w14:paraId="2D9477D4" w14:textId="77777777" w:rsidR="008E5019" w:rsidRDefault="00000000">
      <w:pPr>
        <w:spacing w:after="120" w:line="276" w:lineRule="auto"/>
      </w:pPr>
      <w:r>
        <w:t xml:space="preserve">The MLP requires torch.autograd.grad(V.sum(), h, create_graph=True) — structurally required so that loss.backward() can differentiate through the force. This doubles memory and compute. With structured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, the force is computed directly as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=-</m:t>
            </m:r>
          </m:e>
        </m:box>
      </m:oMath>
      <w:r>
        <w:t xml:space="preserve"> model.V_theta.analytical_grad(xi, h) — no second-order graph. Parameter gradients still flow via ordinary loss.backward().</w:t>
      </w:r>
    </w:p>
    <w:p w14:paraId="33C5D3E6" w14:textId="77777777" w:rsidR="008E5019" w:rsidRDefault="00000000">
      <w:pPr>
        <w:spacing w:after="120" w:line="276" w:lineRule="auto"/>
      </w:pPr>
      <w:r>
        <w:t xml:space="preserve">Validation: SQ1/SQ2 match autograd to machine precision (max_abs = 0). SQ3 has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~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-6</m:t>
                    </m:r>
                  </m:e>
                </m:box>
              </m:sup>
            </m:sSup>
          </m:e>
        </m:box>
      </m:oMath>
      <w:r>
        <w:t xml:space="preserve"> residual from softmax / logsumexp numerical noise. At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=128</m:t>
            </m:r>
          </m:e>
        </m:box>
      </m:oMath>
      <w:r>
        <w:t xml:space="preserve">, MLP + autograd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≈98</m:t>
            </m:r>
          </m:e>
        </m:box>
      </m:oMath>
      <w:r>
        <w:t>K FLOPs; SQ3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=4</m:t>
            </m:r>
          </m:e>
        </m:box>
      </m:oMath>
      <w:r>
        <w:t xml:space="preserve">) = 512 FLOPs — about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190×</m:t>
            </m:r>
          </m:e>
        </m:box>
      </m:oMath>
      <w:r>
        <w:t xml:space="preserve"> cheaper per force evaluation.</w:t>
      </w:r>
    </w:p>
    <w:p w14:paraId="475EF283" w14:textId="77777777" w:rsidR="008E5019" w:rsidRDefault="00000000">
      <w:pPr>
        <w:pStyle w:val="Heading1"/>
      </w:pPr>
      <w:r>
        <w:t>7. Interpretability: explicit attractor centres</w:t>
      </w:r>
    </w:p>
    <w:p w14:paraId="208A6684" w14:textId="77777777" w:rsidR="008E5019" w:rsidRDefault="00000000">
      <w:pPr>
        <w:spacing w:after="120" w:line="276" w:lineRule="auto"/>
      </w:pPr>
      <w:r>
        <w:t xml:space="preserve">For SQ1–SQ3, attractors are explicit parameters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μ</m:t>
                </m:r>
              </m:sub>
            </m:sSub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μ</m:t>
                </m:r>
              </m:sub>
            </m:sSub>
          </m:e>
        </m:box>
      </m:oMath>
      <w:r>
        <w:t xml:space="preserve">. The SQ3 mixture recovers the paper’s Gaussian-well framework in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ξ</m:t>
            </m:r>
          </m:e>
        </m:box>
      </m:oMath>
      <w:r>
        <w:t xml:space="preserve">-conditioned form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)∝exp(-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e>
        </m:box>
      </m:oMath>
      <w:r>
        <w:t xml:space="preserve">. The PR2 finding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≈4</m:t>
            </m:r>
          </m:e>
        </m:box>
      </m:oMath>
      <w:r>
        <w:t xml:space="preserve"> matches SQ3’s default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=4</m:t>
            </m:r>
          </m:e>
        </m:box>
      </m:oMath>
      <w:r>
        <w:t>.</w:t>
      </w:r>
    </w:p>
    <w:p w14:paraId="788BACB8" w14:textId="77777777" w:rsidR="008E5019" w:rsidRDefault="00000000">
      <w:pPr>
        <w:pStyle w:val="Heading1"/>
      </w:pPr>
      <w:r>
        <w:t>8. Regularisation and the gauge symmetry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E5019" w14:paraId="037D6C32" w14:textId="77777777">
        <w:tc>
          <w:tcPr>
            <w:tcW w:w="3120" w:type="dxa"/>
          </w:tcPr>
          <w:p w14:paraId="216DF5B9" w14:textId="77777777" w:rsidR="008E5019" w:rsidRDefault="00000000">
            <w:r>
              <w:rPr>
                <w:b/>
                <w:sz w:val="17"/>
              </w:rPr>
              <w:t>Property</w:t>
            </w:r>
          </w:p>
        </w:tc>
        <w:tc>
          <w:tcPr>
            <w:tcW w:w="3120" w:type="dxa"/>
          </w:tcPr>
          <w:p w14:paraId="12787CD2" w14:textId="77777777" w:rsidR="008E5019" w:rsidRDefault="00000000">
            <w:r>
              <w:rPr>
                <w:b/>
                <w:sz w:val="17"/>
              </w:rPr>
              <w:t>No regularisation</w:t>
            </w:r>
          </w:p>
        </w:tc>
        <w:tc>
          <w:tcPr>
            <w:tcW w:w="3120" w:type="dxa"/>
          </w:tcPr>
          <w:p w14:paraId="33594A20" w14:textId="77777777" w:rsidR="008E5019" w:rsidRDefault="00000000">
            <w:r>
              <w:rPr>
                <w:b/>
                <w:sz w:val="17"/>
              </w:rPr>
              <w:t>With regularisation</w:t>
            </w:r>
          </w:p>
        </w:tc>
      </w:tr>
      <w:tr w:rsidR="008E5019" w14:paraId="61016D68" w14:textId="77777777">
        <w:tc>
          <w:tcPr>
            <w:tcW w:w="3120" w:type="dxa"/>
          </w:tcPr>
          <w:p w14:paraId="7DAC60F9" w14:textId="77777777" w:rsidR="008E5019" w:rsidRDefault="00000000">
            <w:r>
              <w:rPr>
                <w:sz w:val="17"/>
              </w:rPr>
              <w:t>Equilibria of V_θ</w:t>
            </w:r>
          </w:p>
        </w:tc>
        <w:tc>
          <w:tcPr>
            <w:tcW w:w="3120" w:type="dxa"/>
          </w:tcPr>
          <w:p w14:paraId="5911341B" w14:textId="77777777" w:rsidR="008E5019" w:rsidRDefault="00000000">
            <w:r>
              <w:rPr>
                <w:sz w:val="17"/>
              </w:rPr>
              <w:t>None — unbounded below</w:t>
            </w:r>
          </w:p>
        </w:tc>
        <w:tc>
          <w:tcPr>
            <w:tcW w:w="3120" w:type="dxa"/>
          </w:tcPr>
          <w:p w14:paraId="0408CF32" w14:textId="77777777" w:rsidR="008E5019" w:rsidRDefault="00000000">
            <w:r>
              <w:rPr>
                <w:sz w:val="17"/>
              </w:rPr>
              <w:t>At least one — bounded below</w:t>
            </w:r>
          </w:p>
        </w:tc>
      </w:tr>
      <w:tr w:rsidR="008E5019" w14:paraId="2FF7E2C3" w14:textId="77777777">
        <w:tc>
          <w:tcPr>
            <w:tcW w:w="3120" w:type="dxa"/>
          </w:tcPr>
          <w:p w14:paraId="0ECF0A1F" w14:textId="77777777" w:rsidR="008E5019" w:rsidRDefault="00000000">
            <w:r>
              <w:rPr>
                <w:sz w:val="17"/>
              </w:rPr>
              <w:t>Multi-basin structure</w:t>
            </w:r>
          </w:p>
        </w:tc>
        <w:tc>
          <w:tcPr>
            <w:tcW w:w="3120" w:type="dxa"/>
          </w:tcPr>
          <w:p w14:paraId="37C40AD9" w14:textId="77777777" w:rsidR="008E5019" w:rsidRDefault="00000000">
            <w:r>
              <w:rPr>
                <w:sz w:val="17"/>
              </w:rPr>
              <w:t>Rich (up to ~10)</w:t>
            </w:r>
          </w:p>
        </w:tc>
        <w:tc>
          <w:tcPr>
            <w:tcW w:w="3120" w:type="dxa"/>
          </w:tcPr>
          <w:p w14:paraId="76E0FA86" w14:textId="77777777" w:rsidR="008E5019" w:rsidRDefault="00000000">
            <w:r>
              <w:rPr>
                <w:sz w:val="17"/>
              </w:rPr>
              <w:t>At risk of collapse</w:t>
            </w:r>
          </w:p>
        </w:tc>
      </w:tr>
      <w:tr w:rsidR="008E5019" w14:paraId="184E75EA" w14:textId="77777777">
        <w:tc>
          <w:tcPr>
            <w:tcW w:w="3120" w:type="dxa"/>
          </w:tcPr>
          <w:p w14:paraId="53C324E3" w14:textId="77777777" w:rsidR="008E5019" w:rsidRDefault="00000000">
            <w:r>
              <w:rPr>
                <w:sz w:val="17"/>
              </w:rPr>
              <w:t>Integration beyond L_train</w:t>
            </w:r>
          </w:p>
        </w:tc>
        <w:tc>
          <w:tcPr>
            <w:tcW w:w="3120" w:type="dxa"/>
          </w:tcPr>
          <w:p w14:paraId="006AEE56" w14:textId="77777777" w:rsidR="008E5019" w:rsidRDefault="00000000">
            <w:r>
              <w:rPr>
                <w:sz w:val="17"/>
              </w:rPr>
              <w:t>Diverges</w:t>
            </w:r>
          </w:p>
        </w:tc>
        <w:tc>
          <w:tcPr>
            <w:tcW w:w="3120" w:type="dxa"/>
          </w:tcPr>
          <w:p w14:paraId="214612DD" w14:textId="77777777" w:rsidR="008E5019" w:rsidRDefault="00000000">
            <w:r>
              <w:rPr>
                <w:sz w:val="17"/>
              </w:rPr>
              <w:t>Bounded, settles</w:t>
            </w:r>
          </w:p>
        </w:tc>
      </w:tr>
      <w:tr w:rsidR="008E5019" w14:paraId="64A060D6" w14:textId="77777777">
        <w:tc>
          <w:tcPr>
            <w:tcW w:w="3120" w:type="dxa"/>
          </w:tcPr>
          <w:p w14:paraId="150E57E2" w14:textId="77777777" w:rsidR="008E5019" w:rsidRDefault="00000000">
            <w:r>
              <w:rPr>
                <w:sz w:val="17"/>
              </w:rPr>
              <w:lastRenderedPageBreak/>
              <w:t>Integrator preference</w:t>
            </w:r>
          </w:p>
        </w:tc>
        <w:tc>
          <w:tcPr>
            <w:tcW w:w="3120" w:type="dxa"/>
          </w:tcPr>
          <w:p w14:paraId="624E27F8" w14:textId="77777777" w:rsidR="008E5019" w:rsidRDefault="00000000">
            <w:r>
              <w:rPr>
                <w:sz w:val="17"/>
              </w:rPr>
              <w:t>Euler</w:t>
            </w:r>
          </w:p>
        </w:tc>
        <w:tc>
          <w:tcPr>
            <w:tcW w:w="3120" w:type="dxa"/>
          </w:tcPr>
          <w:p w14:paraId="6B603364" w14:textId="77777777" w:rsidR="008E5019" w:rsidRDefault="00000000">
            <w:r>
              <w:rPr>
                <w:sz w:val="17"/>
              </w:rPr>
              <w:t>Verlet</w:t>
            </w:r>
          </w:p>
        </w:tc>
      </w:tr>
      <w:tr w:rsidR="008E5019" w14:paraId="546BA4A0" w14:textId="77777777">
        <w:tc>
          <w:tcPr>
            <w:tcW w:w="3120" w:type="dxa"/>
          </w:tcPr>
          <w:p w14:paraId="77AFE5F4" w14:textId="77777777" w:rsidR="008E5019" w:rsidRDefault="00000000">
            <w:r>
              <w:rPr>
                <w:sz w:val="17"/>
              </w:rPr>
              <w:t>Perplexity</w:t>
            </w:r>
          </w:p>
        </w:tc>
        <w:tc>
          <w:tcPr>
            <w:tcW w:w="3120" w:type="dxa"/>
          </w:tcPr>
          <w:p w14:paraId="3215B747" w14:textId="77777777" w:rsidR="008E5019" w:rsidRDefault="00000000">
            <w:r>
              <w:rPr>
                <w:sz w:val="17"/>
              </w:rPr>
              <w:t>Better</w:t>
            </w:r>
          </w:p>
        </w:tc>
        <w:tc>
          <w:tcPr>
            <w:tcW w:w="3120" w:type="dxa"/>
          </w:tcPr>
          <w:p w14:paraId="0624FF87" w14:textId="77777777" w:rsidR="008E5019" w:rsidRDefault="00000000">
            <w:r>
              <w:rPr>
                <w:sz w:val="17"/>
              </w:rPr>
              <w:t>Worse</w:t>
            </w:r>
          </w:p>
        </w:tc>
      </w:tr>
      <w:tr w:rsidR="008E5019" w14:paraId="5909265F" w14:textId="77777777">
        <w:tc>
          <w:tcPr>
            <w:tcW w:w="3120" w:type="dxa"/>
          </w:tcPr>
          <w:p w14:paraId="40976C03" w14:textId="77777777" w:rsidR="008E5019" w:rsidRDefault="00000000">
            <w:r>
              <w:rPr>
                <w:sz w:val="17"/>
              </w:rPr>
              <w:t>Interpretability</w:t>
            </w:r>
          </w:p>
        </w:tc>
        <w:tc>
          <w:tcPr>
            <w:tcW w:w="3120" w:type="dxa"/>
          </w:tcPr>
          <w:p w14:paraId="0C17796C" w14:textId="77777777" w:rsidR="008E5019" w:rsidRDefault="00000000">
            <w:r>
              <w:rPr>
                <w:sz w:val="17"/>
              </w:rPr>
              <w:t>Hard</w:t>
            </w:r>
          </w:p>
        </w:tc>
        <w:tc>
          <w:tcPr>
            <w:tcW w:w="3120" w:type="dxa"/>
          </w:tcPr>
          <w:p w14:paraId="7B99DEE6" w14:textId="77777777" w:rsidR="008E5019" w:rsidRDefault="00000000">
            <w:r>
              <w:rPr>
                <w:sz w:val="17"/>
              </w:rPr>
              <w:t>Easy</w:t>
            </w:r>
          </w:p>
        </w:tc>
      </w:tr>
    </w:tbl>
    <w:p w14:paraId="4F11FE6D" w14:textId="77777777" w:rsidR="008E5019" w:rsidRDefault="008E5019"/>
    <w:p w14:paraId="005A755E" w14:textId="77777777" w:rsidR="008E5019" w:rsidRDefault="00000000">
      <w:pPr>
        <w:spacing w:after="120" w:line="276" w:lineRule="auto"/>
      </w:pPr>
      <w:r>
        <w:t>Key resolution: VR4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e>
        </m:box>
      </m:oMath>
      <w:r>
        <w:t xml:space="preserve">) shows 100% GD convergence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=3.8</m:t>
            </m:r>
          </m:e>
        </m:box>
      </m:oMath>
      <w:r>
        <w:t xml:space="preserve"> basins (higher than VR0’s 3.4). Multi-modality survives regularisation. VR5 (Verlet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=16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e>
                </m:box>
              </m:sup>
            </m:sSup>
          </m:e>
        </m:box>
      </m:oMath>
      <w:r>
        <w:t xml:space="preserve">) achieves 275 PPL, beating VR2 (Euler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=8</m:t>
            </m:r>
          </m:e>
        </m:box>
      </m:oMath>
      <w:r>
        <w:t>) at 315 by 40 PPL — the bounded potential makes Verlet’s accuracy the right inductive bias.</w:t>
      </w:r>
    </w:p>
    <w:p w14:paraId="29553B7E" w14:textId="77777777" w:rsidR="008E5019" w:rsidRDefault="00000000">
      <w:pPr>
        <w:pStyle w:val="Heading1"/>
      </w:pPr>
      <w:r>
        <w:t>9. Experimental results</w:t>
      </w:r>
    </w:p>
    <w:p w14:paraId="45D807EC" w14:textId="77777777" w:rsidR="008E5019" w:rsidRDefault="00000000">
      <w:pPr>
        <w:spacing w:after="120" w:line="276" w:lineRule="auto"/>
      </w:pPr>
      <w:r>
        <w:t xml:space="preserve">Cross-architecture summary on TinyStories (SQ3,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mix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=8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</w:rPr>
              <m:t>=1.0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ξ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=4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=256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=8</m:t>
            </m:r>
          </m:e>
        </m:box>
      </m:oMath>
      <w:r>
        <w:t>, 16K steps):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335"/>
        <w:gridCol w:w="1336"/>
        <w:gridCol w:w="1335"/>
        <w:gridCol w:w="1336"/>
        <w:gridCol w:w="1336"/>
        <w:gridCol w:w="1336"/>
      </w:tblGrid>
      <w:tr w:rsidR="008E5019" w14:paraId="3C8B87E5" w14:textId="77777777">
        <w:tc>
          <w:tcPr>
            <w:tcW w:w="1337" w:type="dxa"/>
          </w:tcPr>
          <w:p w14:paraId="0BB4C4FA" w14:textId="77777777" w:rsidR="008E5019" w:rsidRDefault="00000000">
            <w:r>
              <w:rPr>
                <w:b/>
                <w:sz w:val="17"/>
              </w:rPr>
              <w:t>Architecture</w:t>
            </w:r>
          </w:p>
        </w:tc>
        <w:tc>
          <w:tcPr>
            <w:tcW w:w="1337" w:type="dxa"/>
          </w:tcPr>
          <w:p w14:paraId="30F54EF0" w14:textId="77777777" w:rsidR="008E5019" w:rsidRDefault="00000000">
            <w:r>
              <w:rPr>
                <w:b/>
                <w:sz w:val="17"/>
              </w:rPr>
              <w:t>Struct. PPL</w:t>
            </w:r>
          </w:p>
        </w:tc>
        <w:tc>
          <w:tcPr>
            <w:tcW w:w="1337" w:type="dxa"/>
          </w:tcPr>
          <w:p w14:paraId="4DE215CB" w14:textId="77777777" w:rsidR="008E5019" w:rsidRDefault="00000000">
            <w:r>
              <w:rPr>
                <w:b/>
                <w:sz w:val="17"/>
              </w:rPr>
              <w:t>MLP PPL</w:t>
            </w:r>
          </w:p>
        </w:tc>
        <w:tc>
          <w:tcPr>
            <w:tcW w:w="1337" w:type="dxa"/>
          </w:tcPr>
          <w:p w14:paraId="756AE6F5" w14:textId="77777777" w:rsidR="008E5019" w:rsidRDefault="00000000">
            <w:r>
              <w:rPr>
                <w:b/>
                <w:sz w:val="17"/>
              </w:rPr>
              <w:t>Gap</w:t>
            </w:r>
          </w:p>
        </w:tc>
        <w:tc>
          <w:tcPr>
            <w:tcW w:w="1337" w:type="dxa"/>
          </w:tcPr>
          <w:p w14:paraId="212B3985" w14:textId="77777777" w:rsidR="008E5019" w:rsidRDefault="00000000">
            <w:r>
              <w:rPr>
                <w:b/>
                <w:sz w:val="17"/>
              </w:rPr>
              <w:t>Gap %</w:t>
            </w:r>
          </w:p>
        </w:tc>
        <w:tc>
          <w:tcPr>
            <w:tcW w:w="1337" w:type="dxa"/>
          </w:tcPr>
          <w:p w14:paraId="124A682E" w14:textId="77777777" w:rsidR="008E5019" w:rsidRDefault="00000000">
            <w:r>
              <w:rPr>
                <w:b/>
                <w:sz w:val="17"/>
              </w:rPr>
              <w:t>Mean V_θ</w:t>
            </w:r>
          </w:p>
        </w:tc>
        <w:tc>
          <w:tcPr>
            <w:tcW w:w="1337" w:type="dxa"/>
          </w:tcPr>
          <w:p w14:paraId="4B8B5D6A" w14:textId="77777777" w:rsidR="008E5019" w:rsidRDefault="00000000">
            <w:r>
              <w:rPr>
                <w:b/>
                <w:sz w:val="17"/>
              </w:rPr>
              <w:t>Range</w:t>
            </w:r>
          </w:p>
        </w:tc>
      </w:tr>
      <w:tr w:rsidR="008E5019" w14:paraId="19943EAD" w14:textId="77777777">
        <w:tc>
          <w:tcPr>
            <w:tcW w:w="1337" w:type="dxa"/>
          </w:tcPr>
          <w:p w14:paraId="4FE9349B" w14:textId="77777777" w:rsidR="008E5019" w:rsidRDefault="00000000">
            <w:r>
              <w:rPr>
                <w:sz w:val="17"/>
              </w:rPr>
              <w:t>Multi-Ξ SPLM</w:t>
            </w:r>
          </w:p>
        </w:tc>
        <w:tc>
          <w:tcPr>
            <w:tcW w:w="1337" w:type="dxa"/>
          </w:tcPr>
          <w:p w14:paraId="40940509" w14:textId="77777777" w:rsidR="008E5019" w:rsidRDefault="00000000">
            <w:r>
              <w:rPr>
                <w:sz w:val="17"/>
              </w:rPr>
              <w:t>13.33</w:t>
            </w:r>
          </w:p>
        </w:tc>
        <w:tc>
          <w:tcPr>
            <w:tcW w:w="1337" w:type="dxa"/>
          </w:tcPr>
          <w:p w14:paraId="0992053C" w14:textId="77777777" w:rsidR="008E5019" w:rsidRDefault="00000000">
            <w:r>
              <w:rPr>
                <w:sz w:val="17"/>
              </w:rPr>
              <w:t>11.51</w:t>
            </w:r>
          </w:p>
        </w:tc>
        <w:tc>
          <w:tcPr>
            <w:tcW w:w="1337" w:type="dxa"/>
          </w:tcPr>
          <w:p w14:paraId="41DF95E7" w14:textId="77777777" w:rsidR="008E5019" w:rsidRDefault="00000000">
            <w:r>
              <w:rPr>
                <w:sz w:val="17"/>
              </w:rPr>
              <w:t>1.82</w:t>
            </w:r>
          </w:p>
        </w:tc>
        <w:tc>
          <w:tcPr>
            <w:tcW w:w="1337" w:type="dxa"/>
          </w:tcPr>
          <w:p w14:paraId="3986A738" w14:textId="77777777" w:rsidR="008E5019" w:rsidRDefault="00000000">
            <w:r>
              <w:rPr>
                <w:sz w:val="17"/>
              </w:rPr>
              <w:t>5.5%</w:t>
            </w:r>
          </w:p>
        </w:tc>
        <w:tc>
          <w:tcPr>
            <w:tcW w:w="1337" w:type="dxa"/>
          </w:tcPr>
          <w:p w14:paraId="7DC9E32F" w14:textId="77777777" w:rsidR="008E5019" w:rsidRDefault="00000000">
            <w:r>
              <w:rPr>
                <w:sz w:val="17"/>
              </w:rPr>
              <w:t>99.8</w:t>
            </w:r>
          </w:p>
        </w:tc>
        <w:tc>
          <w:tcPr>
            <w:tcW w:w="1337" w:type="dxa"/>
          </w:tcPr>
          <w:p w14:paraId="451D8C18" w14:textId="77777777" w:rsidR="008E5019" w:rsidRDefault="00000000">
            <w:r>
              <w:rPr>
                <w:sz w:val="17"/>
              </w:rPr>
              <w:t>644.9</w:t>
            </w:r>
          </w:p>
        </w:tc>
      </w:tr>
      <w:tr w:rsidR="008E5019" w14:paraId="1DADD76D" w14:textId="77777777">
        <w:tc>
          <w:tcPr>
            <w:tcW w:w="1337" w:type="dxa"/>
          </w:tcPr>
          <w:p w14:paraId="67353109" w14:textId="77777777" w:rsidR="008E5019" w:rsidRDefault="00000000">
            <w:r>
              <w:rPr>
                <w:sz w:val="17"/>
              </w:rPr>
              <w:t>Multi-Ξ PARFLM</w:t>
            </w:r>
          </w:p>
        </w:tc>
        <w:tc>
          <w:tcPr>
            <w:tcW w:w="1337" w:type="dxa"/>
          </w:tcPr>
          <w:p w14:paraId="7EA71D54" w14:textId="77777777" w:rsidR="008E5019" w:rsidRDefault="00000000">
            <w:r>
              <w:rPr>
                <w:sz w:val="17"/>
              </w:rPr>
              <w:t>12.27</w:t>
            </w:r>
          </w:p>
        </w:tc>
        <w:tc>
          <w:tcPr>
            <w:tcW w:w="1337" w:type="dxa"/>
          </w:tcPr>
          <w:p w14:paraId="6C1D1167" w14:textId="77777777" w:rsidR="008E5019" w:rsidRDefault="00000000">
            <w:r>
              <w:rPr>
                <w:sz w:val="17"/>
              </w:rPr>
              <w:t>12.10</w:t>
            </w:r>
          </w:p>
        </w:tc>
        <w:tc>
          <w:tcPr>
            <w:tcW w:w="1337" w:type="dxa"/>
          </w:tcPr>
          <w:p w14:paraId="3231A038" w14:textId="77777777" w:rsidR="008E5019" w:rsidRDefault="00000000">
            <w:r>
              <w:rPr>
                <w:sz w:val="17"/>
              </w:rPr>
              <w:t>0.17</w:t>
            </w:r>
          </w:p>
        </w:tc>
        <w:tc>
          <w:tcPr>
            <w:tcW w:w="1337" w:type="dxa"/>
          </w:tcPr>
          <w:p w14:paraId="34DC4B4D" w14:textId="77777777" w:rsidR="008E5019" w:rsidRDefault="00000000">
            <w:r>
              <w:rPr>
                <w:sz w:val="17"/>
              </w:rPr>
              <w:t>0.6%</w:t>
            </w:r>
          </w:p>
        </w:tc>
        <w:tc>
          <w:tcPr>
            <w:tcW w:w="1337" w:type="dxa"/>
          </w:tcPr>
          <w:p w14:paraId="0241A357" w14:textId="77777777" w:rsidR="008E5019" w:rsidRDefault="00000000">
            <w:r>
              <w:rPr>
                <w:sz w:val="17"/>
              </w:rPr>
              <w:t>0.02</w:t>
            </w:r>
          </w:p>
        </w:tc>
        <w:tc>
          <w:tcPr>
            <w:tcW w:w="1337" w:type="dxa"/>
          </w:tcPr>
          <w:p w14:paraId="2B23F655" w14:textId="77777777" w:rsidR="008E5019" w:rsidRDefault="00000000">
            <w:r>
              <w:rPr>
                <w:sz w:val="17"/>
              </w:rPr>
              <w:t>31.4</w:t>
            </w:r>
          </w:p>
        </w:tc>
      </w:tr>
      <w:tr w:rsidR="008E5019" w14:paraId="08CE6796" w14:textId="77777777">
        <w:tc>
          <w:tcPr>
            <w:tcW w:w="1337" w:type="dxa"/>
          </w:tcPr>
          <w:p w14:paraId="312E3216" w14:textId="77777777" w:rsidR="008E5019" w:rsidRDefault="00000000">
            <w:r>
              <w:rPr>
                <w:sz w:val="17"/>
              </w:rPr>
              <w:t>Multi-Ξ Fock-PARFLM v2.1</w:t>
            </w:r>
          </w:p>
        </w:tc>
        <w:tc>
          <w:tcPr>
            <w:tcW w:w="1337" w:type="dxa"/>
          </w:tcPr>
          <w:p w14:paraId="54444664" w14:textId="77777777" w:rsidR="008E5019" w:rsidRDefault="00000000">
            <w:r>
              <w:rPr>
                <w:sz w:val="17"/>
              </w:rPr>
              <w:t>10.36</w:t>
            </w:r>
          </w:p>
        </w:tc>
        <w:tc>
          <w:tcPr>
            <w:tcW w:w="1337" w:type="dxa"/>
          </w:tcPr>
          <w:p w14:paraId="5A4D4058" w14:textId="77777777" w:rsidR="008E5019" w:rsidRDefault="00000000">
            <w:r>
              <w:rPr>
                <w:sz w:val="17"/>
              </w:rPr>
              <w:t>9.30</w:t>
            </w:r>
          </w:p>
        </w:tc>
        <w:tc>
          <w:tcPr>
            <w:tcW w:w="1337" w:type="dxa"/>
          </w:tcPr>
          <w:p w14:paraId="60AA5DE3" w14:textId="77777777" w:rsidR="008E5019" w:rsidRDefault="00000000">
            <w:r>
              <w:rPr>
                <w:sz w:val="17"/>
              </w:rPr>
              <w:t>1.06</w:t>
            </w:r>
          </w:p>
        </w:tc>
        <w:tc>
          <w:tcPr>
            <w:tcW w:w="1337" w:type="dxa"/>
          </w:tcPr>
          <w:p w14:paraId="02E0B937" w14:textId="77777777" w:rsidR="008E5019" w:rsidRDefault="00000000">
            <w:r>
              <w:rPr>
                <w:sz w:val="17"/>
              </w:rPr>
              <w:t>11.4%</w:t>
            </w:r>
          </w:p>
        </w:tc>
        <w:tc>
          <w:tcPr>
            <w:tcW w:w="1337" w:type="dxa"/>
          </w:tcPr>
          <w:p w14:paraId="022E2E1A" w14:textId="77777777" w:rsidR="008E5019" w:rsidRDefault="00000000">
            <w:r>
              <w:rPr>
                <w:sz w:val="17"/>
              </w:rPr>
              <w:t>0.008</w:t>
            </w:r>
          </w:p>
        </w:tc>
        <w:tc>
          <w:tcPr>
            <w:tcW w:w="1337" w:type="dxa"/>
          </w:tcPr>
          <w:p w14:paraId="40AB5AFD" w14:textId="77777777" w:rsidR="008E5019" w:rsidRDefault="00000000">
            <w:r>
              <w:rPr>
                <w:sz w:val="17"/>
              </w:rPr>
              <w:t>19.1</w:t>
            </w:r>
          </w:p>
        </w:tc>
      </w:tr>
    </w:tbl>
    <w:p w14:paraId="7168A2DB" w14:textId="77777777" w:rsidR="008E5019" w:rsidRDefault="008E5019"/>
    <w:p w14:paraId="563CA2B2" w14:textId="77777777" w:rsidR="008E5019" w:rsidRDefault="00000000">
      <w:pPr>
        <w:spacing w:after="120" w:line="276" w:lineRule="auto"/>
      </w:pPr>
      <w:r>
        <w:t xml:space="preserve">In SPLM, doubling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mix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 from 4 to 8 closes 0.77 PPL; temperature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</w:rPr>
              <m:t>∈{0.5,1.0}</m:t>
            </m:r>
          </m:e>
        </m:box>
      </m:oMath>
      <w:r>
        <w:t xml:space="preserve"> has no effect; doubling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ξ</m:t>
                </m:r>
              </m:sub>
            </m:sSub>
          </m:e>
        </m:box>
      </m:oMath>
      <w:r>
        <w:t xml:space="preserve"> slightly hurts. Basin analysis on the best arm shows ~3 of 8 mixture components inactive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≈5</m:t>
            </m:r>
          </m:e>
        </m:box>
      </m:oMath>
      <w:r>
        <w:t xml:space="preserve">). In PARFLM the gap collapses to 0.17 PPL —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</m:sSub>
          </m:e>
        </m:box>
      </m:oMath>
      <w:r>
        <w:t xml:space="preserve"> absorbs nonlinear structure and compresses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landscape. In Fock-PARFLM the landscape is most compressed yet the gap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6×</m:t>
            </m:r>
          </m:e>
        </m:box>
      </m:oMath>
      <w:r>
        <w:t xml:space="preserve"> larger than PARFLM (entropy-floor proximity). Learned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ξ</m:t>
            </m:r>
          </m:e>
        </m:box>
      </m:oMath>
      <w:r>
        <w:t xml:space="preserve">-channel decays are stable across architectures: approximately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[0.12,0.57,0.82,0.96]</m:t>
            </m:r>
          </m:e>
        </m:box>
      </m:oMath>
      <w:r>
        <w:t>.</w:t>
      </w:r>
    </w:p>
    <w:p w14:paraId="6F3A594F" w14:textId="77777777" w:rsidR="008E5019" w:rsidRDefault="00000000">
      <w:pPr>
        <w:pStyle w:val="Heading1"/>
      </w:pPr>
      <w:r>
        <w:t>10. Expressivity ceiling</w:t>
      </w:r>
    </w:p>
    <w:p w14:paraId="2C8112F4" w14:textId="77777777" w:rsidR="008E5019" w:rsidRDefault="00000000">
      <w:pPr>
        <w:spacing w:after="120" w:line="276" w:lineRule="auto"/>
      </w:pPr>
      <w:r>
        <w:t xml:space="preserve">Three structural reasons for the quadratic-well ceiling: (1) Gaussian equivalence — each well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τ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; a GMM needs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>
        <w:t xml:space="preserve"> growing exponentially with intrinsic complexity. (2) Force-field linearity — within each basin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is linear in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h</m:t>
            </m:r>
          </m:e>
        </m:box>
      </m:oMath>
      <w:r>
        <w:t>; an MLP can generate nonlinear multi-scale force fields. (3) No cross-basin interaction — soft-max blends by proximity, but one basin’s parameters cannot depend on another’s. The ceiling sits at 1.82 PPL (5.5% excess CE) for SPLM and 0.17 PPL (0.6%) for PARFLM.</w:t>
      </w:r>
    </w:p>
    <w:p w14:paraId="6EC0D9CD" w14:textId="77777777" w:rsidR="008E5019" w:rsidRDefault="00000000">
      <w:pPr>
        <w:pStyle w:val="Heading1"/>
      </w:pPr>
      <w:r>
        <w:t>11. Training instabilities at scale</w:t>
      </w:r>
    </w:p>
    <w:p w14:paraId="77709264" w14:textId="77777777" w:rsidR="008E5019" w:rsidRDefault="00000000">
      <w:pPr>
        <w:spacing w:after="120" w:line="276" w:lineRule="auto"/>
      </w:pPr>
      <w:r>
        <w:t>On OpenWebText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=384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=16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=32</m:t>
            </m:r>
          </m:e>
        </m:box>
      </m:oMath>
      <w:r>
        <w:t xml:space="preserve">) the unboundedness of SQ3 becomes catastrophic. As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‖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‖→∞</m:t>
            </m:r>
          </m:e>
        </m:box>
      </m:oMath>
      <w:r>
        <w:t xml:space="preserve"> for all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>
        <w:t xml:space="preserve">, each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exp(-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</w:rPr>
              <m:t>)→0</m:t>
            </m:r>
          </m:e>
        </m:box>
      </m:oMath>
      <w:r>
        <w:t xml:space="preserve">, the sum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</m:e>
        </m:box>
      </m:oMath>
      <w:r>
        <w:t xml:space="preserve">,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→+∞</m:t>
            </m:r>
          </m:e>
        </m:box>
      </m:oMath>
      <w:r>
        <w:t>. Three instability types appear:</w:t>
      </w:r>
    </w:p>
    <w:p w14:paraId="34AD0F86" w14:textId="77777777" w:rsidR="008E5019" w:rsidRDefault="00000000">
      <w:pPr>
        <w:spacing w:after="120" w:line="276" w:lineRule="auto"/>
      </w:pPr>
      <w:r>
        <w:t xml:space="preserve">Type I — Regulariser dominance. The quadratic penalty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 xml:space="preserve"> grows as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‖</m:t>
            </m:r>
            <m:r>
              <w:rPr>
                <w:rFonts w:ascii="Cambria Math" w:hAnsi="Cambria Math"/>
              </w:rPr>
              <m:t>h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‖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</m:e>
        </m:box>
      </m:oMath>
      <w:r>
        <w:t xml:space="preserve"> for outlier tokens. The penalty gradient is unbounded; gradient clipping bounds step magnitude but not direction, trapping the model in a penalty-reduction loop.</w:t>
      </w:r>
    </w:p>
    <w:p w14:paraId="6E3951A2" w14:textId="77777777" w:rsidR="008E5019" w:rsidRDefault="00000000">
      <w:pPr>
        <w:spacing w:after="120" w:line="276" w:lineRule="auto"/>
      </w:pPr>
      <w:r>
        <w:t>Type II — Directional persistence. Deep Verlet backward graphs plus sequential OWT streaming yield correlated hard batches that accumulate displacement in a consistent destabilising direction.</w:t>
      </w:r>
    </w:p>
    <w:p w14:paraId="27FD9868" w14:textId="77777777" w:rsidR="008E5019" w:rsidRDefault="00000000">
      <w:pPr>
        <w:spacing w:after="120" w:line="276" w:lineRule="auto"/>
      </w:pPr>
      <w:r>
        <w:t>Type III — Slow escalation. Gradual sub-catastrophic drift makes an EMA watchdog calibrated to a previous scale unreachable — silent safeguard failure. TinyStories was stable because of a narrow, predictable hidden-state region; corpus diversity triggers all three.</w:t>
      </w:r>
    </w:p>
    <w:p w14:paraId="46CC9EA1" w14:textId="77777777" w:rsidR="008E5019" w:rsidRDefault="00000000">
      <w:pPr>
        <w:spacing w:after="120" w:line="276" w:lineRule="auto"/>
      </w:pPr>
      <w:r>
        <w:t xml:space="preserve">Containment (not cure): bounded surrogate penalty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log(1+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, reduced peak LR, tighter clip.</w:t>
      </w:r>
    </w:p>
    <w:p w14:paraId="32EE5FF4" w14:textId="77777777" w:rsidR="008E5019" w:rsidRDefault="00000000">
      <w:pPr>
        <w:pStyle w:val="Heading1"/>
      </w:pPr>
      <w:r>
        <w:t>12. The cure: bounded Gaussian wells</w:t>
      </w:r>
    </w:p>
    <w:p w14:paraId="7DE3E8D5" w14:textId="77777777" w:rsidR="008E5019" w:rsidRDefault="00000000">
      <w:pPr>
        <w:spacing w:after="120" w:line="276" w:lineRule="auto"/>
      </w:pPr>
      <w:r>
        <w:t>The mixture-PDF (bounded assembly B) potential is</w:t>
      </w:r>
    </w:p>
    <w:p w14:paraId="2B682160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)=-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box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ξ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)exp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‖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1/2</m:t>
                                </m:r>
                              </m:e>
                            </m:box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⊙(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))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‖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box>
                  </m:e>
                </m:d>
              </m:e>
            </m:nary>
          </m:e>
        </m:box>
      </m:oMath>
      <w:r>
        <w:rPr>
          <w:i/>
        </w:rPr>
        <w:t xml:space="preserve">    (G.1)</w:t>
      </w:r>
    </w:p>
    <w:p w14:paraId="54D52C3A" w14:textId="77777777" w:rsidR="008E5019" w:rsidRDefault="00000000">
      <w:pPr>
        <w:spacing w:after="120" w:line="276" w:lineRule="auto"/>
      </w:pPr>
      <w:r>
        <w:t xml:space="preserve">Range: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∈[-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,0]</m:t>
                </m:r>
              </m:e>
            </m:nary>
          </m:e>
        </m:box>
      </m:oMath>
      <w:r>
        <w:t xml:space="preserve">, approaching 0 as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‖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‖→∞</m:t>
            </m:r>
          </m:e>
        </m:box>
      </m:oMath>
      <w:r>
        <w:t>. The per-well force</w:t>
      </w:r>
    </w:p>
    <w:p w14:paraId="110E8A6F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)=-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)exp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‖</m:t>
                            </m:r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‖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box>
                      </m:num>
                      <m:den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box>
                      </m:den>
                    </m:f>
                  </m:e>
                </m:box>
              </m:e>
            </m:d>
          </m:e>
        </m:box>
      </m:oMath>
      <w:r>
        <w:rPr>
          <w:i/>
        </w:rPr>
        <w:t xml:space="preserve">    (G.2)</w:t>
      </w:r>
    </w:p>
    <w:p w14:paraId="75E1843C" w14:textId="77777777" w:rsidR="008E5019" w:rsidRDefault="00000000">
      <w:pPr>
        <w:spacing w:after="120" w:line="276" w:lineRule="auto"/>
      </w:pPr>
      <w:r>
        <w:t>has a finite maximum</w:t>
      </w:r>
    </w:p>
    <w:p w14:paraId="679AEFAD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‖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‖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box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-1/2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≈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0.607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box>
              </m:den>
            </m:f>
          </m:e>
        </m:box>
      </m:oMath>
      <w:r>
        <w:rPr>
          <w:i/>
        </w:rPr>
        <w:t xml:space="preserve">    (G.3)</w:t>
      </w:r>
    </w:p>
    <w:p w14:paraId="3DE99FAE" w14:textId="77777777" w:rsidR="008E5019" w:rsidRDefault="00000000">
      <w:pPr>
        <w:spacing w:after="120" w:line="276" w:lineRule="auto"/>
      </w:pPr>
      <w:r>
        <w:t xml:space="preserve">Stability triad: bounded potential +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</m:box>
              </m:sub>
            </m:sSub>
          </m:e>
        </m:box>
      </m:oMath>
      <w:r>
        <w:t xml:space="preserve"> (bounded force)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⇒</m:t>
            </m:r>
          </m:e>
        </m:box>
      </m:oMath>
      <w:r>
        <w:t xml:space="preserve"> stable dynamics. The price is the escape problem: force decays beyond</w:t>
      </w:r>
    </w:p>
    <w:p w14:paraId="469FBC43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esc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2ln100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≈3.03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box>
      </m:oMath>
      <w:r>
        <w:rPr>
          <w:i/>
        </w:rPr>
        <w:t xml:space="preserve">    (G.4)</w:t>
      </w:r>
    </w:p>
    <w:p w14:paraId="79063F50" w14:textId="77777777" w:rsidR="008E5019" w:rsidRDefault="00000000">
      <w:pPr>
        <w:spacing w:after="120" w:line="276" w:lineRule="auto"/>
      </w:pPr>
      <w:r>
        <w:t>Semantic-anchor coverage closes the escape gap: PMI-extremal token embeddings tile embedding space so no hidden state can be far from all wells simultaneously,</w:t>
      </w:r>
    </w:p>
    <w:p w14:paraId="7FB7CC41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PMI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den>
            </m:f>
          </m:e>
        </m:box>
      </m:oMath>
      <w:r>
        <w:rPr>
          <w:i/>
        </w:rPr>
        <w:t xml:space="preserve">    (G.5)</w:t>
      </w:r>
    </w:p>
    <w:p w14:paraId="4923E4E8" w14:textId="77777777" w:rsidR="008E5019" w:rsidRDefault="00000000">
      <w:pPr>
        <w:spacing w:after="120" w:line="276" w:lineRule="auto"/>
      </w:pPr>
      <w:r>
        <w:t xml:space="preserve">Two implementations: (a) MixtureGaussianVTheta — learned context-dependent centres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μ</m:t>
                </m:r>
              </m:sub>
            </m:sSub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μ</m:t>
                </m:r>
              </m:sub>
            </m:sSub>
          </m:e>
        </m:box>
      </m:oMath>
      <w:r>
        <w:t xml:space="preserve"> (more expressive, no escape guarantee); (b) SARFGaussianVTheta — frozen PMI-peak anchors (guaranteed coverage, cheaper, less adaptive).</w:t>
      </w:r>
    </w:p>
    <w:p w14:paraId="01116589" w14:textId="77777777" w:rsidR="008E5019" w:rsidRDefault="00000000">
      <w:pPr>
        <w:pStyle w:val="Heading1"/>
      </w:pPr>
      <w:r>
        <w:t>13. Multi-context and depth-conditioned banks</w:t>
      </w:r>
    </w:p>
    <w:p w14:paraId="1370F6AA" w14:textId="77777777" w:rsidR="008E5019" w:rsidRDefault="00000000">
      <w:pPr>
        <w:spacing w:after="120" w:line="276" w:lineRule="auto"/>
      </w:pPr>
      <w:r>
        <w:t xml:space="preserve">Production form: each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ξ</m:t>
            </m:r>
          </m:e>
        </m:box>
      </m:oMath>
      <w:r>
        <w:t xml:space="preserve"> channel gets its own bounded Gaussian bank, summed</w:t>
      </w:r>
    </w:p>
    <w:p w14:paraId="6FB38C95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</m:box>
              </m:sup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  <m:sup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,(</m:t>
                        </m:r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box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p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box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nary>
          </m:e>
        </m:box>
      </m:oMath>
      <w:r>
        <w:rPr>
          <w:i/>
        </w:rPr>
        <w:t xml:space="preserve">    (MC.1)</w:t>
      </w:r>
    </w:p>
    <w:p w14:paraId="562517A4" w14:textId="77777777" w:rsidR="008E5019" w:rsidRDefault="00000000">
      <w:pPr>
        <w:spacing w:after="120" w:line="276" w:lineRule="auto"/>
      </w:pPr>
      <w:r>
        <w:t xml:space="preserve">Conservative by closure; bounded because each summand is bounded. Depth-conditioning keeps a single shared bank with per-layer depth codes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e>
                </m:box>
              </m:sup>
            </m:sSup>
          </m:e>
        </m:box>
      </m:oMath>
      <w:r>
        <w:t>:</w:t>
      </w:r>
    </w:p>
    <w:p w14:paraId="6808D933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</m:box>
              </m:sup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  <m:sup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,(</m:t>
                        </m:r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box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ξ</m:t>
                    </m:r>
                  </m:e>
                  <m:sup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box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sub>
                  <m:sup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box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nary>
          </m:e>
        </m:box>
      </m:oMath>
      <w:r>
        <w:rPr>
          <w:i/>
        </w:rPr>
        <w:t xml:space="preserve">    (DC.1)</w:t>
      </w:r>
    </w:p>
    <w:p w14:paraId="36816593" w14:textId="77777777" w:rsidR="008E5019" w:rsidRDefault="00000000">
      <w:pPr>
        <w:spacing w:after="120" w:line="276" w:lineRule="auto"/>
      </w:pPr>
      <w:r>
        <w:t xml:space="preserve">Full untying at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=384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=8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ctx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=5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=16</m:t>
            </m:r>
          </m:e>
        </m:box>
      </m:oMath>
      <w:r>
        <w:t xml:space="preserve"> costs ~189.5M parameters; depth-conditioning costs only bank +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ctx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≈11.87</m:t>
            </m:r>
          </m:e>
        </m:box>
      </m:oMath>
      <w:r>
        <w:t>M (~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16×</m:t>
            </m:r>
          </m:e>
        </m:box>
      </m:oMath>
      <w:r>
        <w:t xml:space="preserve"> compression). Conservativity: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is constant w.r.t.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h</m:t>
            </m:r>
          </m:e>
        </m:box>
      </m:oMath>
      <w:r>
        <w:t xml:space="preserve">, so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</m:e>
        </m:box>
      </m:oMath>
      <w:r>
        <w:t xml:space="preserve"> has no contribution from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/∂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=0</m:t>
            </m:r>
          </m:e>
        </m:box>
      </m:oMath>
      <w:r>
        <w:t>. Per-step force remains the exact gradient of a scalar.</w:t>
      </w:r>
    </w:p>
    <w:p w14:paraId="1D228F66" w14:textId="77777777" w:rsidR="008E5019" w:rsidRDefault="00000000">
      <w:pPr>
        <w:pStyle w:val="Heading1"/>
      </w:pPr>
      <w:r>
        <w:t>14. Hybrid Gaussian + quadratic background</w:t>
      </w:r>
    </w:p>
    <w:p w14:paraId="51E3EB1C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hybrid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)=-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ξ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)exp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ξ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box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ε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‖</m:t>
                </m:r>
                <m:r>
                  <w:rPr>
                    <w:rFonts w:ascii="Cambria Math" w:hAnsi="Cambria Math"/>
                  </w:rPr>
                  <m:t>h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‖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box>
      </m:oMath>
      <w:r>
        <w:rPr>
          <w:i/>
        </w:rPr>
        <w:t xml:space="preserve">    (H.1)</w:t>
      </w:r>
    </w:p>
    <w:p w14:paraId="2FBF6DB6" w14:textId="77777777" w:rsidR="008E5019" w:rsidRDefault="00000000">
      <w:pPr>
        <w:spacing w:after="120" w:line="276" w:lineRule="auto"/>
      </w:pPr>
      <w:r>
        <w:t>Gaussian wells provide local attractor structure; the quadratic background provides global coercivity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bg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=-2</m:t>
            </m:r>
            <m:r>
              <w:rPr>
                <w:rFonts w:ascii="Cambria Math" w:hAnsi="Cambria Math"/>
              </w:rPr>
              <m:t>εh</m:t>
            </m:r>
          </m:e>
        </m:box>
      </m:oMath>
      <w:r>
        <w:t xml:space="preserve">). Force balance suggests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≪0.6/(2</m:t>
            </m:r>
            <m:r>
              <w:rPr>
                <w:rFonts w:ascii="Cambria Math" w:hAnsi="Cambria Math"/>
              </w:rPr>
              <m:t>Kd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; at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=8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=256</m:t>
            </m:r>
          </m:e>
        </m:box>
      </m:oMath>
      <w:r>
        <w:t xml:space="preserve"> one takes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e>
                </m:box>
              </m:sup>
            </m:sSup>
          </m:e>
        </m:box>
      </m:oMath>
      <w:r>
        <w:t>.</w:t>
      </w:r>
    </w:p>
    <w:p w14:paraId="5DE09F1B" w14:textId="77777777" w:rsidR="008E5019" w:rsidRDefault="00000000">
      <w:pPr>
        <w:pStyle w:val="Heading1"/>
      </w:pPr>
      <w:r>
        <w:t>15. Selecting K_mix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69"/>
        <w:gridCol w:w="1870"/>
        <w:gridCol w:w="1870"/>
        <w:gridCol w:w="1871"/>
      </w:tblGrid>
      <w:tr w:rsidR="008E5019" w14:paraId="615E32E2" w14:textId="77777777">
        <w:tc>
          <w:tcPr>
            <w:tcW w:w="1872" w:type="dxa"/>
          </w:tcPr>
          <w:p w14:paraId="0D44AD4C" w14:textId="77777777" w:rsidR="008E5019" w:rsidRDefault="00000000">
            <w:r>
              <w:rPr>
                <w:b/>
                <w:sz w:val="17"/>
              </w:rPr>
              <w:t>Approach</w:t>
            </w:r>
          </w:p>
        </w:tc>
        <w:tc>
          <w:tcPr>
            <w:tcW w:w="1872" w:type="dxa"/>
          </w:tcPr>
          <w:p w14:paraId="1EB8F1F6" w14:textId="77777777" w:rsidR="008E5019" w:rsidRDefault="00000000">
            <w:r>
              <w:rPr>
                <w:b/>
                <w:sz w:val="17"/>
              </w:rPr>
              <w:t>Runs</w:t>
            </w:r>
          </w:p>
        </w:tc>
        <w:tc>
          <w:tcPr>
            <w:tcW w:w="1872" w:type="dxa"/>
          </w:tcPr>
          <w:p w14:paraId="38272A6F" w14:textId="77777777" w:rsidR="008E5019" w:rsidRDefault="00000000">
            <w:r>
              <w:rPr>
                <w:b/>
                <w:sz w:val="17"/>
              </w:rPr>
              <w:t>Cost</w:t>
            </w:r>
          </w:p>
        </w:tc>
        <w:tc>
          <w:tcPr>
            <w:tcW w:w="1872" w:type="dxa"/>
          </w:tcPr>
          <w:p w14:paraId="5193A36A" w14:textId="77777777" w:rsidR="008E5019" w:rsidRDefault="00000000">
            <w:r>
              <w:rPr>
                <w:b/>
                <w:sz w:val="17"/>
              </w:rPr>
              <w:t>Output</w:t>
            </w:r>
          </w:p>
        </w:tc>
        <w:tc>
          <w:tcPr>
            <w:tcW w:w="1872" w:type="dxa"/>
          </w:tcPr>
          <w:p w14:paraId="27F0F11A" w14:textId="77777777" w:rsidR="008E5019" w:rsidRDefault="00000000">
            <w:r>
              <w:rPr>
                <w:b/>
                <w:sz w:val="17"/>
              </w:rPr>
              <w:t>Recommended for</w:t>
            </w:r>
          </w:p>
        </w:tc>
      </w:tr>
      <w:tr w:rsidR="008E5019" w14:paraId="240EF76C" w14:textId="77777777">
        <w:tc>
          <w:tcPr>
            <w:tcW w:w="1872" w:type="dxa"/>
          </w:tcPr>
          <w:p w14:paraId="75D2EA08" w14:textId="77777777" w:rsidR="008E5019" w:rsidRDefault="00000000">
            <w:r>
              <w:rPr>
                <w:sz w:val="17"/>
              </w:rPr>
              <w:t>1. Attractor extraction from MLP</w:t>
            </w:r>
          </w:p>
        </w:tc>
        <w:tc>
          <w:tcPr>
            <w:tcW w:w="1872" w:type="dxa"/>
          </w:tcPr>
          <w:p w14:paraId="37691E42" w14:textId="77777777" w:rsidR="008E5019" w:rsidRDefault="00000000">
            <w:r>
              <w:rPr>
                <w:sz w:val="17"/>
              </w:rPr>
              <w:t>1</w:t>
            </w:r>
          </w:p>
        </w:tc>
        <w:tc>
          <w:tcPr>
            <w:tcW w:w="1872" w:type="dxa"/>
          </w:tcPr>
          <w:p w14:paraId="56BA8C70" w14:textId="77777777" w:rsidR="008E5019" w:rsidRDefault="00000000">
            <w:r>
              <w:rPr>
                <w:sz w:val="17"/>
              </w:rPr>
              <w:t>High</w:t>
            </w:r>
          </w:p>
        </w:tc>
        <w:tc>
          <w:tcPr>
            <w:tcW w:w="1872" w:type="dxa"/>
          </w:tcPr>
          <w:p w14:paraId="4DAA82F2" w14:textId="77777777" w:rsidR="008E5019" w:rsidRDefault="00000000">
            <w:r>
              <w:rPr>
                <w:sz w:val="17"/>
              </w:rPr>
              <w:t>K* count</w:t>
            </w:r>
          </w:p>
        </w:tc>
        <w:tc>
          <w:tcPr>
            <w:tcW w:w="1872" w:type="dxa"/>
          </w:tcPr>
          <w:p w14:paraId="216E6B16" w14:textId="77777777" w:rsidR="008E5019" w:rsidRDefault="00000000">
            <w:r>
              <w:rPr>
                <w:sz w:val="17"/>
              </w:rPr>
              <w:t>When MLP exists</w:t>
            </w:r>
          </w:p>
        </w:tc>
      </w:tr>
      <w:tr w:rsidR="008E5019" w14:paraId="1AFC959F" w14:textId="77777777">
        <w:tc>
          <w:tcPr>
            <w:tcW w:w="1872" w:type="dxa"/>
          </w:tcPr>
          <w:p w14:paraId="6D36A833" w14:textId="77777777" w:rsidR="008E5019" w:rsidRDefault="00000000">
            <w:r>
              <w:rPr>
                <w:sz w:val="17"/>
              </w:rPr>
              <w:t>2. Validation sweep over K</w:t>
            </w:r>
          </w:p>
        </w:tc>
        <w:tc>
          <w:tcPr>
            <w:tcW w:w="1872" w:type="dxa"/>
          </w:tcPr>
          <w:p w14:paraId="64DF8EAE" w14:textId="77777777" w:rsidR="008E5019" w:rsidRDefault="00000000">
            <w:r>
              <w:rPr>
                <w:sz w:val="17"/>
              </w:rPr>
              <w:t>#K</w:t>
            </w:r>
          </w:p>
        </w:tc>
        <w:tc>
          <w:tcPr>
            <w:tcW w:w="1872" w:type="dxa"/>
          </w:tcPr>
          <w:p w14:paraId="6F71A79D" w14:textId="77777777" w:rsidR="008E5019" w:rsidRDefault="00000000">
            <w:r>
              <w:rPr>
                <w:sz w:val="17"/>
              </w:rPr>
              <w:t>High</w:t>
            </w:r>
          </w:p>
        </w:tc>
        <w:tc>
          <w:tcPr>
            <w:tcW w:w="1872" w:type="dxa"/>
          </w:tcPr>
          <w:p w14:paraId="76381C48" w14:textId="77777777" w:rsidR="008E5019" w:rsidRDefault="00000000">
            <w:r>
              <w:rPr>
                <w:sz w:val="17"/>
              </w:rPr>
              <w:t>PPL-optimal K</w:t>
            </w:r>
          </w:p>
        </w:tc>
        <w:tc>
          <w:tcPr>
            <w:tcW w:w="1872" w:type="dxa"/>
          </w:tcPr>
          <w:p w14:paraId="61A1E5DF" w14:textId="77777777" w:rsidR="008E5019" w:rsidRDefault="00000000">
            <w:r>
              <w:rPr>
                <w:sz w:val="17"/>
              </w:rPr>
              <w:t>Final tuning</w:t>
            </w:r>
          </w:p>
        </w:tc>
      </w:tr>
      <w:tr w:rsidR="008E5019" w14:paraId="3ADBEC06" w14:textId="77777777">
        <w:tc>
          <w:tcPr>
            <w:tcW w:w="1872" w:type="dxa"/>
          </w:tcPr>
          <w:p w14:paraId="6704C708" w14:textId="77777777" w:rsidR="008E5019" w:rsidRDefault="00000000">
            <w:r>
              <w:rPr>
                <w:sz w:val="17"/>
              </w:rPr>
              <w:t>3. Over-provision and prune</w:t>
            </w:r>
          </w:p>
        </w:tc>
        <w:tc>
          <w:tcPr>
            <w:tcW w:w="1872" w:type="dxa"/>
          </w:tcPr>
          <w:p w14:paraId="3D5468AE" w14:textId="77777777" w:rsidR="008E5019" w:rsidRDefault="00000000">
            <w:r>
              <w:rPr>
                <w:sz w:val="17"/>
              </w:rPr>
              <w:t>1</w:t>
            </w:r>
          </w:p>
        </w:tc>
        <w:tc>
          <w:tcPr>
            <w:tcW w:w="1872" w:type="dxa"/>
          </w:tcPr>
          <w:p w14:paraId="6A40AED4" w14:textId="77777777" w:rsidR="008E5019" w:rsidRDefault="00000000">
            <w:r>
              <w:rPr>
                <w:sz w:val="17"/>
              </w:rPr>
              <w:t>Low</w:t>
            </w:r>
          </w:p>
        </w:tc>
        <w:tc>
          <w:tcPr>
            <w:tcW w:w="1872" w:type="dxa"/>
          </w:tcPr>
          <w:p w14:paraId="4E7FF021" w14:textId="77777777" w:rsidR="008E5019" w:rsidRDefault="00000000">
            <w:r>
              <w:rPr>
                <w:sz w:val="17"/>
              </w:rPr>
              <w:t>K_eff + pruned</w:t>
            </w:r>
          </w:p>
        </w:tc>
        <w:tc>
          <w:tcPr>
            <w:tcW w:w="1872" w:type="dxa"/>
          </w:tcPr>
          <w:p w14:paraId="1D2BF829" w14:textId="77777777" w:rsidR="008E5019" w:rsidRDefault="00000000">
            <w:r>
              <w:rPr>
                <w:sz w:val="17"/>
              </w:rPr>
              <w:t>Default</w:t>
            </w:r>
          </w:p>
        </w:tc>
      </w:tr>
      <w:tr w:rsidR="008E5019" w14:paraId="51422890" w14:textId="77777777">
        <w:tc>
          <w:tcPr>
            <w:tcW w:w="1872" w:type="dxa"/>
          </w:tcPr>
          <w:p w14:paraId="21FA85B0" w14:textId="77777777" w:rsidR="008E5019" w:rsidRDefault="00000000">
            <w:r>
              <w:rPr>
                <w:sz w:val="17"/>
              </w:rPr>
              <w:t>4. BIC/AIC</w:t>
            </w:r>
          </w:p>
        </w:tc>
        <w:tc>
          <w:tcPr>
            <w:tcW w:w="1872" w:type="dxa"/>
          </w:tcPr>
          <w:p w14:paraId="22E76CCF" w14:textId="77777777" w:rsidR="008E5019" w:rsidRDefault="00000000">
            <w:r>
              <w:rPr>
                <w:sz w:val="17"/>
              </w:rPr>
              <w:t>#K</w:t>
            </w:r>
          </w:p>
        </w:tc>
        <w:tc>
          <w:tcPr>
            <w:tcW w:w="1872" w:type="dxa"/>
          </w:tcPr>
          <w:p w14:paraId="2345F9B2" w14:textId="77777777" w:rsidR="008E5019" w:rsidRDefault="00000000">
            <w:r>
              <w:rPr>
                <w:sz w:val="17"/>
              </w:rPr>
              <w:t>Medium</w:t>
            </w:r>
          </w:p>
        </w:tc>
        <w:tc>
          <w:tcPr>
            <w:tcW w:w="1872" w:type="dxa"/>
          </w:tcPr>
          <w:p w14:paraId="4E88F9DB" w14:textId="77777777" w:rsidR="008E5019" w:rsidRDefault="00000000">
            <w:r>
              <w:rPr>
                <w:sz w:val="17"/>
              </w:rPr>
              <w:t>Info-theoretic K</w:t>
            </w:r>
          </w:p>
        </w:tc>
        <w:tc>
          <w:tcPr>
            <w:tcW w:w="1872" w:type="dxa"/>
          </w:tcPr>
          <w:p w14:paraId="77E61861" w14:textId="77777777" w:rsidR="008E5019" w:rsidRDefault="00000000">
            <w:r>
              <w:rPr>
                <w:sz w:val="17"/>
              </w:rPr>
              <w:t>GMM interpretation</w:t>
            </w:r>
          </w:p>
        </w:tc>
      </w:tr>
      <w:tr w:rsidR="008E5019" w14:paraId="2C41EC51" w14:textId="77777777">
        <w:tc>
          <w:tcPr>
            <w:tcW w:w="1872" w:type="dxa"/>
          </w:tcPr>
          <w:p w14:paraId="721B08BB" w14:textId="77777777" w:rsidR="008E5019" w:rsidRDefault="00000000">
            <w:r>
              <w:rPr>
                <w:sz w:val="17"/>
              </w:rPr>
              <w:t>5. Spectral (Hessian)</w:t>
            </w:r>
          </w:p>
        </w:tc>
        <w:tc>
          <w:tcPr>
            <w:tcW w:w="1872" w:type="dxa"/>
          </w:tcPr>
          <w:p w14:paraId="122AE7C5" w14:textId="77777777" w:rsidR="008E5019" w:rsidRDefault="00000000">
            <w:r>
              <w:rPr>
                <w:sz w:val="17"/>
              </w:rPr>
              <w:t>1 (MLP)</w:t>
            </w:r>
          </w:p>
        </w:tc>
        <w:tc>
          <w:tcPr>
            <w:tcW w:w="1872" w:type="dxa"/>
          </w:tcPr>
          <w:p w14:paraId="130A3188" w14:textId="77777777" w:rsidR="008E5019" w:rsidRDefault="00000000">
            <w:r>
              <w:rPr>
                <w:sz w:val="17"/>
              </w:rPr>
              <w:t>Very high</w:t>
            </w:r>
          </w:p>
        </w:tc>
        <w:tc>
          <w:tcPr>
            <w:tcW w:w="1872" w:type="dxa"/>
          </w:tcPr>
          <w:p w14:paraId="091AF465" w14:textId="77777777" w:rsidR="008E5019" w:rsidRDefault="00000000">
            <w:r>
              <w:rPr>
                <w:sz w:val="17"/>
              </w:rPr>
              <w:t>K* + curvature</w:t>
            </w:r>
          </w:p>
        </w:tc>
        <w:tc>
          <w:tcPr>
            <w:tcW w:w="1872" w:type="dxa"/>
          </w:tcPr>
          <w:p w14:paraId="6A1E6CD4" w14:textId="77777777" w:rsidR="008E5019" w:rsidRDefault="00000000">
            <w:r>
              <w:rPr>
                <w:sz w:val="17"/>
              </w:rPr>
              <w:t>Deep analysis</w:t>
            </w:r>
          </w:p>
        </w:tc>
      </w:tr>
    </w:tbl>
    <w:p w14:paraId="78139718" w14:textId="77777777" w:rsidR="008E5019" w:rsidRDefault="008E5019"/>
    <w:p w14:paraId="2298725A" w14:textId="77777777" w:rsidR="008E5019" w:rsidRDefault="00000000">
      <w:pPr>
        <w:spacing w:after="120" w:line="276" w:lineRule="auto"/>
      </w:pPr>
      <w:r>
        <w:t xml:space="preserve">Default recommendation: over-provision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guess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, train, then count active basins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#</m:t>
            </m:r>
            <m:r>
              <m:rPr>
                <m:sty m:val="p"/>
              </m:rPr>
              <w:rPr>
                <w:rFonts w:ascii="Cambria Math" w:hAnsi="Cambria Math"/>
              </w:rPr>
              <m:t>{</m:t>
            </m:r>
            <m:r>
              <w:rPr>
                <w:rFonts w:ascii="Cambria Math" w:hAnsi="Cambria Math"/>
              </w:rPr>
              <m:t>k: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)&gt;</m:t>
            </m:r>
            <m:r>
              <w:rPr>
                <w:rFonts w:ascii="Cambria Math" w:hAnsi="Cambria Math"/>
              </w:rPr>
              <m:t>ϵ</m:t>
            </m:r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</m:box>
      </m:oMath>
      <w:r>
        <w:t>. Optional L1 on mixing logits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prune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e>
                </m:box>
              </m:sup>
            </m:sSup>
          </m:e>
        </m:box>
      </m:oMath>
      <w:r>
        <w:t>–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box>
              </m:sup>
            </m:sSup>
          </m:e>
        </m:box>
      </m:oMath>
      <w:r>
        <w:t xml:space="preserve">) accelerates pruning. Empirically validated: A2 used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=8</m:t>
            </m:r>
          </m:e>
        </m:box>
      </m:oMath>
      <w:r>
        <w:t xml:space="preserve">, found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≈5</m:t>
            </m:r>
          </m:e>
        </m:box>
      </m:oMath>
      <w:r>
        <w:t>.</w:t>
      </w:r>
    </w:p>
    <w:p w14:paraId="4D679945" w14:textId="77777777" w:rsidR="008E5019" w:rsidRDefault="00000000">
      <w:pPr>
        <w:pStyle w:val="Heading1"/>
      </w:pPr>
      <w:r>
        <w:lastRenderedPageBreak/>
        <w:t>16. Fock mechanism engagement: MLP vs Gaussian V_θ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E5019" w14:paraId="4C17D4B0" w14:textId="77777777">
        <w:tc>
          <w:tcPr>
            <w:tcW w:w="1872" w:type="dxa"/>
          </w:tcPr>
          <w:p w14:paraId="1A6FDD36" w14:textId="77777777" w:rsidR="008E5019" w:rsidRDefault="00000000">
            <w:r>
              <w:rPr>
                <w:b/>
                <w:sz w:val="17"/>
              </w:rPr>
              <w:t>Aspect</w:t>
            </w:r>
          </w:p>
        </w:tc>
        <w:tc>
          <w:tcPr>
            <w:tcW w:w="1872" w:type="dxa"/>
          </w:tcPr>
          <w:p w14:paraId="50861EBB" w14:textId="77777777" w:rsidR="008E5019" w:rsidRDefault="00000000">
            <w:r>
              <w:rPr>
                <w:b/>
                <w:sz w:val="17"/>
              </w:rPr>
              <w:t>MLP V_θ</w:t>
            </w:r>
          </w:p>
        </w:tc>
        <w:tc>
          <w:tcPr>
            <w:tcW w:w="1872" w:type="dxa"/>
          </w:tcPr>
          <w:p w14:paraId="4455DC07" w14:textId="77777777" w:rsidR="008E5019" w:rsidRDefault="00000000">
            <w:r>
              <w:rPr>
                <w:b/>
                <w:sz w:val="17"/>
              </w:rPr>
              <w:t>Gaussian (iso)</w:t>
            </w:r>
          </w:p>
        </w:tc>
        <w:tc>
          <w:tcPr>
            <w:tcW w:w="1872" w:type="dxa"/>
          </w:tcPr>
          <w:p w14:paraId="2CE6C831" w14:textId="77777777" w:rsidR="008E5019" w:rsidRDefault="00000000">
            <w:r>
              <w:rPr>
                <w:b/>
                <w:sz w:val="17"/>
              </w:rPr>
              <w:t>Aniso + fock-reg</w:t>
            </w:r>
          </w:p>
        </w:tc>
        <w:tc>
          <w:tcPr>
            <w:tcW w:w="1872" w:type="dxa"/>
          </w:tcPr>
          <w:p w14:paraId="2C9ADCDD" w14:textId="77777777" w:rsidR="008E5019" w:rsidRDefault="00000000">
            <w:r>
              <w:rPr>
                <w:b/>
                <w:sz w:val="17"/>
              </w:rPr>
              <w:t>Gaussian (leaky)</w:t>
            </w:r>
          </w:p>
        </w:tc>
      </w:tr>
      <w:tr w:rsidR="008E5019" w14:paraId="7D6FAF8D" w14:textId="77777777">
        <w:tc>
          <w:tcPr>
            <w:tcW w:w="1872" w:type="dxa"/>
          </w:tcPr>
          <w:p w14:paraId="49474BF0" w14:textId="77777777" w:rsidR="008E5019" w:rsidRDefault="00000000">
            <w:r>
              <w:rPr>
                <w:sz w:val="17"/>
              </w:rPr>
              <w:t>Best val PPL</w:t>
            </w:r>
          </w:p>
        </w:tc>
        <w:tc>
          <w:tcPr>
            <w:tcW w:w="1872" w:type="dxa"/>
          </w:tcPr>
          <w:p w14:paraId="4F391486" w14:textId="77777777" w:rsidR="008E5019" w:rsidRDefault="00000000">
            <w:r>
              <w:rPr>
                <w:sz w:val="17"/>
              </w:rPr>
              <w:t>9.70</w:t>
            </w:r>
          </w:p>
        </w:tc>
        <w:tc>
          <w:tcPr>
            <w:tcW w:w="1872" w:type="dxa"/>
          </w:tcPr>
          <w:p w14:paraId="5BD52674" w14:textId="77777777" w:rsidR="008E5019" w:rsidRDefault="00000000">
            <w:r>
              <w:rPr>
                <w:sz w:val="17"/>
              </w:rPr>
              <w:t>16.33</w:t>
            </w:r>
          </w:p>
        </w:tc>
        <w:tc>
          <w:tcPr>
            <w:tcW w:w="1872" w:type="dxa"/>
          </w:tcPr>
          <w:p w14:paraId="1B311ED0" w14:textId="77777777" w:rsidR="008E5019" w:rsidRDefault="00000000">
            <w:r>
              <w:rPr>
                <w:sz w:val="17"/>
              </w:rPr>
              <w:t>9.14</w:t>
            </w:r>
          </w:p>
        </w:tc>
        <w:tc>
          <w:tcPr>
            <w:tcW w:w="1872" w:type="dxa"/>
          </w:tcPr>
          <w:p w14:paraId="4677CFE7" w14:textId="77777777" w:rsidR="008E5019" w:rsidRDefault="00000000">
            <w:r>
              <w:rPr>
                <w:sz w:val="17"/>
              </w:rPr>
              <w:t>27.23</w:t>
            </w:r>
          </w:p>
        </w:tc>
      </w:tr>
      <w:tr w:rsidR="008E5019" w14:paraId="47B40DD0" w14:textId="77777777">
        <w:tc>
          <w:tcPr>
            <w:tcW w:w="1872" w:type="dxa"/>
          </w:tcPr>
          <w:p w14:paraId="40AE9DDF" w14:textId="77777777" w:rsidR="008E5019" w:rsidRDefault="00000000">
            <w:r>
              <w:rPr>
                <w:sz w:val="17"/>
              </w:rPr>
              <w:t>Σα trend</w:t>
            </w:r>
          </w:p>
        </w:tc>
        <w:tc>
          <w:tcPr>
            <w:tcW w:w="1872" w:type="dxa"/>
          </w:tcPr>
          <w:p w14:paraId="05EB525A" w14:textId="77777777" w:rsidR="008E5019" w:rsidRDefault="00000000">
            <w:r>
              <w:rPr>
                <w:sz w:val="17"/>
              </w:rPr>
              <w:t>Stable 2.7→2.4</w:t>
            </w:r>
          </w:p>
        </w:tc>
        <w:tc>
          <w:tcPr>
            <w:tcW w:w="1872" w:type="dxa"/>
          </w:tcPr>
          <w:p w14:paraId="2FC2EE1C" w14:textId="77777777" w:rsidR="008E5019" w:rsidRDefault="00000000">
            <w:r>
              <w:rPr>
                <w:sz w:val="17"/>
              </w:rPr>
              <w:t>Rising 2.4→2.6</w:t>
            </w:r>
          </w:p>
        </w:tc>
        <w:tc>
          <w:tcPr>
            <w:tcW w:w="1872" w:type="dxa"/>
          </w:tcPr>
          <w:p w14:paraId="6435707A" w14:textId="77777777" w:rsidR="008E5019" w:rsidRDefault="00000000">
            <w:r>
              <w:rPr>
                <w:sz w:val="17"/>
              </w:rPr>
              <w:t>Stable ~2.7</w:t>
            </w:r>
          </w:p>
        </w:tc>
        <w:tc>
          <w:tcPr>
            <w:tcW w:w="1872" w:type="dxa"/>
          </w:tcPr>
          <w:p w14:paraId="7128DD05" w14:textId="77777777" w:rsidR="008E5019" w:rsidRDefault="00000000">
            <w:r>
              <w:rPr>
                <w:sz w:val="17"/>
              </w:rPr>
              <w:t>Declining 3.2→2.6</w:t>
            </w:r>
          </w:p>
        </w:tc>
      </w:tr>
      <w:tr w:rsidR="008E5019" w14:paraId="1B31B06B" w14:textId="77777777">
        <w:tc>
          <w:tcPr>
            <w:tcW w:w="1872" w:type="dxa"/>
          </w:tcPr>
          <w:p w14:paraId="6182CE49" w14:textId="77777777" w:rsidR="008E5019" w:rsidRDefault="00000000">
            <w:r>
              <w:rPr>
                <w:sz w:val="17"/>
              </w:rPr>
              <w:t>Dead channels</w:t>
            </w:r>
          </w:p>
        </w:tc>
        <w:tc>
          <w:tcPr>
            <w:tcW w:w="1872" w:type="dxa"/>
          </w:tcPr>
          <w:p w14:paraId="7230ABAC" w14:textId="77777777" w:rsidR="008E5019" w:rsidRDefault="00000000">
            <w:r>
              <w:rPr>
                <w:sz w:val="17"/>
              </w:rPr>
              <w:t>1/4 healthy</w:t>
            </w:r>
          </w:p>
        </w:tc>
        <w:tc>
          <w:tcPr>
            <w:tcW w:w="1872" w:type="dxa"/>
          </w:tcPr>
          <w:p w14:paraId="5036C791" w14:textId="77777777" w:rsidR="008E5019" w:rsidRDefault="00000000">
            <w:r>
              <w:rPr>
                <w:sz w:val="17"/>
              </w:rPr>
              <w:t>0/4</w:t>
            </w:r>
          </w:p>
        </w:tc>
        <w:tc>
          <w:tcPr>
            <w:tcW w:w="1872" w:type="dxa"/>
          </w:tcPr>
          <w:p w14:paraId="6092D6AC" w14:textId="77777777" w:rsidR="008E5019" w:rsidRDefault="00000000">
            <w:r>
              <w:rPr>
                <w:sz w:val="17"/>
              </w:rPr>
              <w:t>0/4</w:t>
            </w:r>
          </w:p>
        </w:tc>
        <w:tc>
          <w:tcPr>
            <w:tcW w:w="1872" w:type="dxa"/>
          </w:tcPr>
          <w:p w14:paraId="7C426BE2" w14:textId="77777777" w:rsidR="008E5019" w:rsidRDefault="00000000">
            <w:r>
              <w:rPr>
                <w:sz w:val="17"/>
              </w:rPr>
              <w:t>0/5 declining</w:t>
            </w:r>
          </w:p>
        </w:tc>
      </w:tr>
      <w:tr w:rsidR="008E5019" w14:paraId="55790D34" w14:textId="77777777">
        <w:tc>
          <w:tcPr>
            <w:tcW w:w="1872" w:type="dxa"/>
          </w:tcPr>
          <w:p w14:paraId="5C49C153" w14:textId="77777777" w:rsidR="008E5019" w:rsidRDefault="00000000">
            <w:r>
              <w:rPr>
                <w:sz w:val="17"/>
              </w:rPr>
              <w:t>BAOAB compatible</w:t>
            </w:r>
          </w:p>
        </w:tc>
        <w:tc>
          <w:tcPr>
            <w:tcW w:w="1872" w:type="dxa"/>
          </w:tcPr>
          <w:p w14:paraId="148A7FCC" w14:textId="77777777" w:rsidR="008E5019" w:rsidRDefault="00000000">
            <w:r>
              <w:rPr>
                <w:sz w:val="17"/>
              </w:rPr>
              <w:t>No</w:t>
            </w:r>
          </w:p>
        </w:tc>
        <w:tc>
          <w:tcPr>
            <w:tcW w:w="1872" w:type="dxa"/>
          </w:tcPr>
          <w:p w14:paraId="20556524" w14:textId="77777777" w:rsidR="008E5019" w:rsidRDefault="00000000">
            <w:r>
              <w:rPr>
                <w:sz w:val="17"/>
              </w:rPr>
              <w:t>Yes</w:t>
            </w:r>
          </w:p>
        </w:tc>
        <w:tc>
          <w:tcPr>
            <w:tcW w:w="1872" w:type="dxa"/>
          </w:tcPr>
          <w:p w14:paraId="0715DA1E" w14:textId="77777777" w:rsidR="008E5019" w:rsidRDefault="00000000">
            <w:r>
              <w:rPr>
                <w:sz w:val="17"/>
              </w:rPr>
              <w:t>Yes</w:t>
            </w:r>
          </w:p>
        </w:tc>
        <w:tc>
          <w:tcPr>
            <w:tcW w:w="1872" w:type="dxa"/>
          </w:tcPr>
          <w:p w14:paraId="6C5D61AD" w14:textId="77777777" w:rsidR="008E5019" w:rsidRDefault="00000000">
            <w:r>
              <w:rPr>
                <w:sz w:val="17"/>
              </w:rPr>
              <w:t>Yes</w:t>
            </w:r>
          </w:p>
        </w:tc>
      </w:tr>
    </w:tbl>
    <w:p w14:paraId="1FFC5856" w14:textId="77777777" w:rsidR="008E5019" w:rsidRDefault="008E5019"/>
    <w:p w14:paraId="2ED5A9EB" w14:textId="77777777" w:rsidR="008E5019" w:rsidRDefault="00000000">
      <w:pPr>
        <w:spacing w:after="120" w:line="276" w:lineRule="auto"/>
      </w:pPr>
      <w:r>
        <w:t xml:space="preserve">Isotropic Gaussian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engages the Fock mechanism more weakly because (i) the force landscape is smoother, (ii) the analytical gradient detaches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from the Fock computational graph, and (iii) bounded forces limit dynamic range. The fix (Experiment D): anisotropic wells with rank-4 cross-correlations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diag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bSup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×4</m:t>
                    </m:r>
                  </m:e>
                </m:box>
              </m:sup>
            </m:sSup>
          </m:e>
        </m:box>
      </m:oMath>
      <w:r>
        <w:t>, plus Fock coupling regularisation</w:t>
      </w:r>
    </w:p>
    <w:p w14:paraId="55E46B92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fock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fock</m:t>
                        </m:r>
                      </m:e>
                    </m:box>
                  </m:e>
                </m:box>
              </m:sub>
            </m:sSub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ϵ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nary>
          </m:e>
        </m:box>
      </m:oMath>
      <w:r>
        <w:rPr>
          <w:i/>
        </w:rPr>
        <w:t xml:space="preserve">    (F.1)</w:t>
      </w:r>
    </w:p>
    <w:p w14:paraId="36FF99A7" w14:textId="77777777" w:rsidR="008E5019" w:rsidRDefault="00000000">
      <w:pPr>
        <w:spacing w:after="120" w:line="276" w:lineRule="auto"/>
      </w:pPr>
      <w:r>
        <w:t xml:space="preserve">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fock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=5×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</m:e>
                </m:box>
              </m:sup>
            </m:sSup>
          </m:e>
        </m:box>
      </m:oMath>
      <w:r>
        <w:t>. Result: 9.14 PPL — 0.56 points better than the MLP baseline.</w:t>
      </w:r>
    </w:p>
    <w:p w14:paraId="06B67ECD" w14:textId="77777777" w:rsidR="008E5019" w:rsidRDefault="00000000">
      <w:pPr>
        <w:pStyle w:val="Heading1"/>
      </w:pPr>
      <w:r>
        <w:t>17. Why structuring V_φ is different</w:t>
      </w:r>
    </w:p>
    <w:p w14:paraId="222B3DDD" w14:textId="77777777" w:rsidR="008E5019" w:rsidRDefault="00000000">
      <w:pPr>
        <w:spacing w:after="120" w:line="276" w:lineRule="auto"/>
      </w:pPr>
      <w:r>
        <w:t>The structured pairwise potential takes a factored central-force form</w:t>
      </w:r>
    </w:p>
    <w:p w14:paraId="6FF11462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struct</m:t>
                        </m:r>
                      </m:e>
                    </m:box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)=-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),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))·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),</m:t>
            </m:r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))·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‖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‖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ε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</m:e>
        </m:box>
      </m:oMath>
      <w:r>
        <w:rPr>
          <w:i/>
        </w:rPr>
        <w:t xml:space="preserve">    (phi.1)</w:t>
      </w:r>
    </w:p>
    <w:p w14:paraId="0EA7F049" w14:textId="77777777" w:rsidR="008E5019" w:rsidRDefault="00000000">
      <w:pPr>
        <w:spacing w:after="120" w:line="276" w:lineRule="auto"/>
      </w:pPr>
      <w:r>
        <w:t xml:space="preserve">Three reasons the quadratic-well programme does not extend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</m:sSub>
          </m:e>
        </m:box>
      </m:oMath>
      <w:r>
        <w:t xml:space="preserve">: (1) Distinct functional role —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is a one-body scalar field;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</m:sSub>
          </m:e>
        </m:box>
      </m:oMath>
      <w:r>
        <w:t xml:space="preserve"> is an interaction kernel encoding context-dependent attraction/repulsion. (2) The dominant cost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</m:sSub>
          </m:e>
        </m:box>
      </m:oMath>
      <w:r>
        <w:t xml:space="preserve">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pair enumeration, not autograd — top-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k</m:t>
            </m:r>
          </m:e>
        </m:box>
      </m:oMath>
      <w:r>
        <w:t xml:space="preserve"> sparsification already addresses this. (3) Empirically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</m:sSub>
          </m:e>
        </m:box>
      </m:oMath>
      <w:r>
        <w:t xml:space="preserve"> contributes ~2.80 PPL over pure SPLM; that genuinely nonlinear interaction would be flattened by quadratic wells. Additionally, only the structured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</m:sSub>
          </m:e>
        </m:box>
      </m:oMath>
      <w:r>
        <w:t xml:space="preserve"> is spawnable (additively extensible with bounded interference) for continuous learning.</w:t>
      </w:r>
    </w:p>
    <w:p w14:paraId="5BB9DD96" w14:textId="77777777" w:rsidR="008E5019" w:rsidRDefault="00000000">
      <w:pPr>
        <w:pStyle w:val="Heading1"/>
      </w:pPr>
      <w:r>
        <w:t>18. Cost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E5019" w14:paraId="7F130011" w14:textId="77777777">
        <w:tc>
          <w:tcPr>
            <w:tcW w:w="1872" w:type="dxa"/>
          </w:tcPr>
          <w:p w14:paraId="04769EC2" w14:textId="77777777" w:rsidR="008E5019" w:rsidRDefault="00000000">
            <w:r>
              <w:rPr>
                <w:b/>
                <w:sz w:val="17"/>
              </w:rPr>
              <w:t>Method</w:t>
            </w:r>
          </w:p>
        </w:tc>
        <w:tc>
          <w:tcPr>
            <w:tcW w:w="1872" w:type="dxa"/>
          </w:tcPr>
          <w:p w14:paraId="55B53518" w14:textId="77777777" w:rsidR="008E5019" w:rsidRDefault="00000000">
            <w:r>
              <w:rPr>
                <w:b/>
                <w:sz w:val="17"/>
              </w:rPr>
              <w:t>Forward</w:t>
            </w:r>
          </w:p>
        </w:tc>
        <w:tc>
          <w:tcPr>
            <w:tcW w:w="1872" w:type="dxa"/>
          </w:tcPr>
          <w:p w14:paraId="23C2B189" w14:textId="77777777" w:rsidR="008E5019" w:rsidRDefault="00000000">
            <w:r>
              <w:rPr>
                <w:b/>
                <w:sz w:val="17"/>
              </w:rPr>
              <w:t>Gradient</w:t>
            </w:r>
          </w:p>
        </w:tc>
        <w:tc>
          <w:tcPr>
            <w:tcW w:w="1872" w:type="dxa"/>
          </w:tcPr>
          <w:p w14:paraId="7F21AA1C" w14:textId="77777777" w:rsidR="008E5019" w:rsidRDefault="00000000">
            <w:r>
              <w:rPr>
                <w:b/>
                <w:sz w:val="17"/>
              </w:rPr>
              <w:t>Total</w:t>
            </w:r>
          </w:p>
        </w:tc>
        <w:tc>
          <w:tcPr>
            <w:tcW w:w="1872" w:type="dxa"/>
          </w:tcPr>
          <w:p w14:paraId="4987F01A" w14:textId="77777777" w:rsidR="008E5019" w:rsidRDefault="00000000">
            <w:r>
              <w:rPr>
                <w:b/>
                <w:sz w:val="17"/>
              </w:rPr>
              <w:t>Graph retention</w:t>
            </w:r>
          </w:p>
        </w:tc>
      </w:tr>
      <w:tr w:rsidR="008E5019" w14:paraId="336E87B6" w14:textId="77777777">
        <w:tc>
          <w:tcPr>
            <w:tcW w:w="1872" w:type="dxa"/>
          </w:tcPr>
          <w:p w14:paraId="16F6783A" w14:textId="77777777" w:rsidR="008E5019" w:rsidRDefault="00000000">
            <w:r>
              <w:rPr>
                <w:sz w:val="17"/>
              </w:rPr>
              <w:t>MLP + autograd</w:t>
            </w:r>
          </w:p>
        </w:tc>
        <w:tc>
          <w:tcPr>
            <w:tcW w:w="1872" w:type="dxa"/>
          </w:tcPr>
          <w:p w14:paraId="086EF9DA" w14:textId="77777777" w:rsidR="008E5019" w:rsidRDefault="00000000">
            <w:r>
              <w:rPr>
                <w:sz w:val="17"/>
              </w:rPr>
              <w:t>O(d·H·D)</w:t>
            </w:r>
          </w:p>
        </w:tc>
        <w:tc>
          <w:tcPr>
            <w:tcW w:w="1872" w:type="dxa"/>
          </w:tcPr>
          <w:p w14:paraId="2473DD30" w14:textId="77777777" w:rsidR="008E5019" w:rsidRDefault="00000000">
            <w:r>
              <w:rPr>
                <w:sz w:val="17"/>
              </w:rPr>
              <w:t>~forward (2nd-order)</w:t>
            </w:r>
          </w:p>
        </w:tc>
        <w:tc>
          <w:tcPr>
            <w:tcW w:w="1872" w:type="dxa"/>
          </w:tcPr>
          <w:p w14:paraId="0BF94EBC" w14:textId="77777777" w:rsidR="008E5019" w:rsidRDefault="00000000">
            <w:r>
              <w:rPr>
                <w:sz w:val="17"/>
              </w:rPr>
              <w:t>~2× forward</w:t>
            </w:r>
          </w:p>
        </w:tc>
        <w:tc>
          <w:tcPr>
            <w:tcW w:w="1872" w:type="dxa"/>
          </w:tcPr>
          <w:p w14:paraId="764E4308" w14:textId="77777777" w:rsidR="008E5019" w:rsidRDefault="00000000">
            <w:r>
              <w:rPr>
                <w:sz w:val="17"/>
              </w:rPr>
              <w:t>full graph</w:t>
            </w:r>
          </w:p>
        </w:tc>
      </w:tr>
      <w:tr w:rsidR="008E5019" w14:paraId="782F82F1" w14:textId="77777777">
        <w:tc>
          <w:tcPr>
            <w:tcW w:w="1872" w:type="dxa"/>
          </w:tcPr>
          <w:p w14:paraId="32592A0F" w14:textId="77777777" w:rsidR="008E5019" w:rsidRDefault="00000000">
            <w:r>
              <w:rPr>
                <w:sz w:val="17"/>
              </w:rPr>
              <w:t>SQ1 analytical</w:t>
            </w:r>
          </w:p>
        </w:tc>
        <w:tc>
          <w:tcPr>
            <w:tcW w:w="1872" w:type="dxa"/>
          </w:tcPr>
          <w:p w14:paraId="21AF4C3B" w14:textId="77777777" w:rsidR="008E5019" w:rsidRDefault="00000000">
            <w:r>
              <w:rPr>
                <w:sz w:val="17"/>
              </w:rPr>
              <w:t>O(d)</w:t>
            </w:r>
          </w:p>
        </w:tc>
        <w:tc>
          <w:tcPr>
            <w:tcW w:w="1872" w:type="dxa"/>
          </w:tcPr>
          <w:p w14:paraId="5D0C318C" w14:textId="77777777" w:rsidR="008E5019" w:rsidRDefault="00000000">
            <w:r>
              <w:rPr>
                <w:sz w:val="17"/>
              </w:rPr>
              <w:t>O(d)</w:t>
            </w:r>
          </w:p>
        </w:tc>
        <w:tc>
          <w:tcPr>
            <w:tcW w:w="1872" w:type="dxa"/>
          </w:tcPr>
          <w:p w14:paraId="37D5B7F4" w14:textId="77777777" w:rsidR="008E5019" w:rsidRDefault="00000000">
            <w:r>
              <w:rPr>
                <w:sz w:val="17"/>
              </w:rPr>
              <w:t>O(d)</w:t>
            </w:r>
          </w:p>
        </w:tc>
        <w:tc>
          <w:tcPr>
            <w:tcW w:w="1872" w:type="dxa"/>
          </w:tcPr>
          <w:p w14:paraId="1CFEDB4B" w14:textId="77777777" w:rsidR="008E5019" w:rsidRDefault="00000000">
            <w:r>
              <w:rPr>
                <w:sz w:val="17"/>
              </w:rPr>
              <w:t>none</w:t>
            </w:r>
          </w:p>
        </w:tc>
      </w:tr>
      <w:tr w:rsidR="008E5019" w14:paraId="7A76EF52" w14:textId="77777777">
        <w:tc>
          <w:tcPr>
            <w:tcW w:w="1872" w:type="dxa"/>
          </w:tcPr>
          <w:p w14:paraId="51BF4851" w14:textId="77777777" w:rsidR="008E5019" w:rsidRDefault="00000000">
            <w:r>
              <w:rPr>
                <w:sz w:val="17"/>
              </w:rPr>
              <w:t>SQ3 analytical</w:t>
            </w:r>
          </w:p>
        </w:tc>
        <w:tc>
          <w:tcPr>
            <w:tcW w:w="1872" w:type="dxa"/>
          </w:tcPr>
          <w:p w14:paraId="32463381" w14:textId="77777777" w:rsidR="008E5019" w:rsidRDefault="00000000">
            <w:r>
              <w:rPr>
                <w:sz w:val="17"/>
              </w:rPr>
              <w:t>O(K·d)</w:t>
            </w:r>
          </w:p>
        </w:tc>
        <w:tc>
          <w:tcPr>
            <w:tcW w:w="1872" w:type="dxa"/>
          </w:tcPr>
          <w:p w14:paraId="4A329ACE" w14:textId="77777777" w:rsidR="008E5019" w:rsidRDefault="00000000">
            <w:r>
              <w:rPr>
                <w:sz w:val="17"/>
              </w:rPr>
              <w:t>O(K·d)</w:t>
            </w:r>
          </w:p>
        </w:tc>
        <w:tc>
          <w:tcPr>
            <w:tcW w:w="1872" w:type="dxa"/>
          </w:tcPr>
          <w:p w14:paraId="12699A7E" w14:textId="77777777" w:rsidR="008E5019" w:rsidRDefault="00000000">
            <w:r>
              <w:rPr>
                <w:sz w:val="17"/>
              </w:rPr>
              <w:t>O(K·d)</w:t>
            </w:r>
          </w:p>
        </w:tc>
        <w:tc>
          <w:tcPr>
            <w:tcW w:w="1872" w:type="dxa"/>
          </w:tcPr>
          <w:p w14:paraId="78589C73" w14:textId="77777777" w:rsidR="008E5019" w:rsidRDefault="00000000">
            <w:r>
              <w:rPr>
                <w:sz w:val="17"/>
              </w:rPr>
              <w:t>none</w:t>
            </w:r>
          </w:p>
        </w:tc>
      </w:tr>
    </w:tbl>
    <w:p w14:paraId="3FC80D42" w14:textId="77777777" w:rsidR="008E5019" w:rsidRDefault="008E5019"/>
    <w:p w14:paraId="78B1692D" w14:textId="77777777" w:rsidR="008E5019" w:rsidRDefault="00000000">
      <w:pPr>
        <w:spacing w:after="120" w:line="276" w:lineRule="auto"/>
      </w:pPr>
      <w:r>
        <w:t xml:space="preserve">Structured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eliminates create_graph=True overhead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at all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</m:e>
        </m:box>
      </m:oMath>
      <w:r>
        <w:t xml:space="preserve"> layers. In PARFLM / Fock-PARFLM,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</m:sSub>
          </m:e>
        </m:box>
      </m:oMath>
      <w:r>
        <w:t xml:space="preserve"> still dominates memory; in pure SPLM, structured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eliminates the entire gradient-graph overhead.</w:t>
      </w:r>
    </w:p>
    <w:p w14:paraId="491CD922" w14:textId="77777777" w:rsidR="008E5019" w:rsidRDefault="00000000">
      <w:pPr>
        <w:pStyle w:val="Heading1"/>
      </w:pPr>
      <w:r>
        <w:t>19. Recommendations</w:t>
      </w:r>
    </w:p>
    <w:p w14:paraId="72C2DBDE" w14:textId="77777777" w:rsidR="008E5019" w:rsidRDefault="00000000">
      <w:pPr>
        <w:spacing w:after="120" w:line="276" w:lineRule="auto"/>
      </w:pPr>
      <w:r>
        <w:t xml:space="preserve">• PARFLM: structured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is the recommended default (0.17 PPL gap = 0.6% excess CE). • Fock-PARFLM: viable when interpretability is valued; use anisotropic wells + fock-reg to close the gap. • SPLM: recommended when interpretability/speed outweigh the last ~1.8 PPL. • Best homogeneous-corpus variant: SQ3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mix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=8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ξ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=4</m:t>
            </m:r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τ</m:t>
            </m:r>
            <m:r>
              <m:rPr>
                <m:sty m:val="p"/>
              </m:rPr>
              <w:rPr>
                <w:rFonts w:ascii="Cambria Math" w:hAnsi="Cambria Math"/>
              </w:rPr>
              <m:t>=1.0</m:t>
            </m:r>
          </m:e>
        </m:box>
      </m:oMath>
      <w:r>
        <w:t xml:space="preserve">. • Scale-up: bounded Gaussian wells, multi-context banks, depth-conditioning. • Workflow: over-provision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mix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, train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=0.01</m:t>
            </m:r>
          </m:e>
        </m:box>
      </m:oMath>
      <w:r>
        <w:t>, decode attractors post-training.</w:t>
      </w:r>
    </w:p>
    <w:p w14:paraId="3879D0C8" w14:textId="77777777" w:rsidR="008E5019" w:rsidRDefault="00000000">
      <w:pPr>
        <w:pStyle w:val="Heading1"/>
      </w:pPr>
      <w:r>
        <w:t>20. Connection to STP loss</w:t>
      </w:r>
    </w:p>
    <w:p w14:paraId="344B4952" w14:textId="77777777" w:rsidR="008E5019" w:rsidRDefault="00000000">
      <w:pPr>
        <w:spacing w:after="120" w:line="276" w:lineRule="auto"/>
      </w:pPr>
      <w:r>
        <w:t xml:space="preserve">The STP loss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STP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=1-cos(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enforces local linearity (geodesics). Conjecture: STP is an emergent property of the Gaussian-well energy landscape. Near the bottom of a well the potential is harmonic, yielding straight-line trajectories. The paper’s Gaussian well</w:t>
      </w:r>
    </w:p>
    <w:p w14:paraId="47489F43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κ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box>
                      </m:sup>
                    </m:sSup>
                  </m:e>
                </m:box>
              </m:e>
            </m:d>
          </m:e>
        </m:box>
      </m:oMath>
      <w:r>
        <w:rPr>
          <w:i/>
        </w:rPr>
        <w:t xml:space="preserve">    (STP.1)</w:t>
      </w:r>
    </w:p>
    <w:p w14:paraId="4812AA53" w14:textId="77777777" w:rsidR="008E5019" w:rsidRDefault="00000000">
      <w:pPr>
        <w:spacing w:after="120" w:line="276" w:lineRule="auto"/>
      </w:pPr>
      <w:r>
        <w:lastRenderedPageBreak/>
        <w:t xml:space="preserve">with force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)=-2</m:t>
            </m:r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κ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box>
              </m:sup>
            </m:sSup>
          </m:e>
        </m:box>
      </m:oMath>
      <w:r>
        <w:t xml:space="preserve"> has maximum at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=1/(</m:t>
            </m:r>
            <m:r>
              <w:rPr>
                <w:rFonts w:ascii="Cambria Math" w:hAnsi="Cambria Math"/>
              </w:rPr>
              <m:t>κ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. GPT-2 validation: Gaussian well wins AIC by 382+ points; domain-dependent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κ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box>
      </m:oMath>
      <w:r>
        <w:t xml:space="preserve"> splits cleanly (tight wells for math/narrative vs wide wells for scientific/code/conversational).</w:t>
      </w:r>
    </w:p>
    <w:p w14:paraId="0F1D1BF4" w14:textId="77777777" w:rsidR="008E5019" w:rsidRDefault="00000000">
      <w:pPr>
        <w:pStyle w:val="Heading1"/>
      </w:pPr>
      <w:r>
        <w:t>21. Open questions</w:t>
      </w:r>
    </w:p>
    <w:p w14:paraId="6AC62566" w14:textId="77777777" w:rsidR="008E5019" w:rsidRDefault="00000000">
      <w:pPr>
        <w:spacing w:after="120" w:line="276" w:lineRule="auto"/>
      </w:pPr>
      <w:r>
        <w:t xml:space="preserve">1. Scaling laws for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mix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: how does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 scale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</m:e>
        </m:box>
      </m:oMath>
      <w:r>
        <w:t xml:space="preserve">, vocabulary, and dataset complexity? 2. The Fock precision paradox: why a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6×</m:t>
            </m:r>
          </m:e>
        </m:box>
      </m:oMath>
      <w:r>
        <w:t xml:space="preserve"> larger gap than PARFLM despite a flatter landscape? 3. Does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mix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=16</m:t>
            </m:r>
          </m:e>
        </m:box>
      </m:oMath>
      <w:r>
        <w:t xml:space="preserve"> help Fock if the gap is precision- rather than expressivity-limited? 4. Verlet with structured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: does boundedness confer a Verlet advantage without explicit regularisation? 5. Log-sum-exp numerics at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=4096</m:t>
            </m:r>
          </m:e>
        </m:box>
      </m:oMath>
      <w:r>
        <w:t>. 6. Which SARF anchor-placement rule (PMI, frequency, manifold, PCA, surprisal) best predicts converged Gaussian centres?</w:t>
      </w:r>
    </w:p>
    <w:p w14:paraId="4E959804" w14:textId="77777777" w:rsidR="008E5019" w:rsidRDefault="00000000">
      <w:pPr>
        <w:pStyle w:val="Heading1"/>
      </w:pPr>
      <w:r>
        <w:t>Appendix A. Logits and the embedding matrix in SPLM</w:t>
      </w:r>
    </w:p>
    <w:p w14:paraId="5BF5A2E6" w14:textId="77777777" w:rsidR="008E5019" w:rsidRDefault="00000000">
      <w:pPr>
        <w:spacing w:after="120" w:line="276" w:lineRule="auto"/>
      </w:pPr>
      <w:r>
        <w:t xml:space="preserve">A logit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 is the raw, unnormalised score that the model assigns to each token before converting it to a probability. Concretely, for a final-layer hidden state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box>
      </m:oMath>
      <w:r>
        <w:t xml:space="preserve"> (also written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</m:e>
        </m:box>
      </m:oMath>
      <w:r>
        <w:t xml:space="preserve">) and embedding matrix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E</m:t>
            </m:r>
          </m:e>
        </m:box>
      </m:oMath>
      <w:r>
        <w:t xml:space="preserve">, the logit for token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</m:e>
        </m:box>
      </m:oMath>
      <w:r>
        <w:t xml:space="preserve"> is</w:t>
      </w:r>
    </w:p>
    <w:p w14:paraId="79773C66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rPr>
          <w:i/>
        </w:rPr>
        <w:t xml:space="preserve">    (log.1)</w:t>
      </w:r>
    </w:p>
    <w:p w14:paraId="6E551601" w14:textId="77777777" w:rsidR="008E5019" w:rsidRDefault="00000000">
      <w:pPr>
        <w:spacing w:after="120" w:line="276" w:lineRule="auto"/>
      </w:pPr>
      <w:r>
        <w:t xml:space="preserve">where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 is the embedding vector of token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</m:e>
        </m:box>
      </m:oMath>
      <w:r>
        <w:t xml:space="preserve"> (row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</m:e>
        </m:box>
      </m:oMath>
      <w:r>
        <w:t xml:space="preserve">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E</m:t>
            </m:r>
          </m:e>
        </m:box>
      </m:oMath>
      <w:r>
        <w:t xml:space="preserve">). This is a single scalar measuring how aligned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box>
      </m:oMath>
      <w:r>
        <w:t xml:space="preserve"> is with that token’s direction in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</m:e>
        </m:box>
      </m:oMath>
      <w:r>
        <w:t>-dimensional space. Making the token position explicit,</w:t>
      </w:r>
    </w:p>
    <w:p w14:paraId="513A156E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rPr>
          <w:i/>
        </w:rPr>
        <w:t xml:space="preserve">    (log.2)</w:t>
      </w:r>
    </w:p>
    <w:p w14:paraId="3C54FA8C" w14:textId="77777777" w:rsidR="008E5019" w:rsidRDefault="00000000">
      <w:pPr>
        <w:spacing w:after="120" w:line="276" w:lineRule="auto"/>
      </w:pPr>
      <w:r>
        <w:t xml:space="preserve">Both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</m:e>
                </m:box>
              </m:sub>
            </m:sSub>
          </m:e>
        </m:box>
      </m:oMath>
      <w:r>
        <w:t xml:space="preserve"> denote the same scalar score for vocabulary token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</m:e>
        </m:box>
      </m:oMath>
      <w:r>
        <w:t xml:space="preserve"> (with position made optional or explicit as needed). Both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</m:e>
        </m:box>
      </m:oMath>
      <w:r>
        <w:t xml:space="preserve"> denote the final-layer hidden state. The full logit matrix for one forward pass stacks all dot products</w:t>
      </w:r>
    </w:p>
    <w:p w14:paraId="231CA1AE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  <m:r>
              <m:rPr>
                <m:nor/>
              </m:rPr>
              <m:t>for all 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v</m:t>
            </m:r>
          </m:e>
        </m:box>
      </m:oMath>
      <w:r>
        <w:rPr>
          <w:i/>
        </w:rPr>
        <w:t xml:space="preserve">    (log.3)</w:t>
      </w:r>
    </w:p>
    <w:p w14:paraId="1C735B5E" w14:textId="77777777" w:rsidR="008E5019" w:rsidRDefault="00000000">
      <w:pPr>
        <w:spacing w:after="120" w:line="276" w:lineRule="auto"/>
      </w:pPr>
      <w:r>
        <w:t>or in matrix form</w:t>
      </w:r>
    </w:p>
    <w:p w14:paraId="1084DFBF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</m:e>
        </m:box>
      </m:oMath>
      <w:r>
        <w:rPr>
          <w:i/>
        </w:rPr>
        <w:t xml:space="preserve">    (log.4)</w:t>
      </w:r>
    </w:p>
    <w:p w14:paraId="54885783" w14:textId="77777777" w:rsidR="008E5019" w:rsidRDefault="00000000">
      <w:pPr>
        <w:spacing w:after="120" w:line="276" w:lineRule="auto"/>
      </w:pPr>
      <w:r>
        <w:t xml:space="preserve">The full logit vector at a position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,1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</m:e>
                </m:box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</m:e>
        </m:box>
      </m:oMath>
      <w:r>
        <w:t>. These raw scores have no direct probabilistic meaning — they need not sum to 1. Softmax converts them to a distribution:</w:t>
      </w:r>
    </w:p>
    <w:p w14:paraId="0D920E1D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=1</m:t>
                            </m:r>
                          </m:e>
                        </m:box>
                      </m:sub>
                      <m:sup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</m:box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exp(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nary>
                  </m:e>
                </m:box>
              </m:den>
            </m:f>
          </m:e>
        </m:box>
      </m:oMath>
      <w:r>
        <w:rPr>
          <w:i/>
        </w:rPr>
        <w:t xml:space="preserve">    (lpr.1)</w:t>
      </w:r>
    </w:p>
    <w:p w14:paraId="373439FD" w14:textId="77777777" w:rsidR="008E5019" w:rsidRDefault="00000000">
      <w:pPr>
        <w:spacing w:after="120" w:line="276" w:lineRule="auto"/>
      </w:pPr>
      <w:r>
        <w:t xml:space="preserve">The top token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\arg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. In attractor extraction, “read out through the tied LM head” means computing these logits for the converged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box>
      </m:oMath>
      <w:r>
        <w:t xml:space="preserve"> and inspecting the highest-scoring tokens — those are the tokens the attractor represents semantically.</w:t>
      </w:r>
    </w:p>
    <w:p w14:paraId="69A17560" w14:textId="77777777" w:rsidR="008E5019" w:rsidRDefault="00000000">
      <w:pPr>
        <w:pStyle w:val="Heading1"/>
      </w:pPr>
      <w:r>
        <w:t>Appendix B. SARF-faithful mass</w:t>
      </w:r>
    </w:p>
    <w:p w14:paraId="7220D53D" w14:textId="77777777" w:rsidR="008E5019" w:rsidRDefault="00000000">
      <w:pPr>
        <w:spacing w:after="120" w:line="276" w:lineRule="auto"/>
      </w:pPr>
      <w:r>
        <w:t>“SARF-mass” denotes two orthogonal ablations stacked on the basic SPLM — documented in the paper (§14.13–§14.14) and the best standalone-SPLM configuration therein.</w:t>
      </w:r>
    </w:p>
    <w:p w14:paraId="70A17E8B" w14:textId="77777777" w:rsidR="008E5019" w:rsidRDefault="00000000">
      <w:pPr>
        <w:pStyle w:val="Heading2"/>
      </w:pPr>
      <w:r>
        <w:t>B.1 Component 1: SARF-faithful ξ</w:t>
      </w:r>
    </w:p>
    <w:p w14:paraId="7E807E39" w14:textId="77777777" w:rsidR="008E5019" w:rsidRDefault="00000000">
      <w:pPr>
        <w:spacing w:after="120" w:line="276" w:lineRule="auto"/>
      </w:pPr>
      <w:r>
        <w:t xml:space="preserve">In the baseline SPLM, the context vector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box>
      </m:oMath>
      <w:r>
        <w:t xml:space="preserve"> (causal cumulative mean of the embedding sequence) is computed once from the input embeddings before the integration loop and held fixed for all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</m:e>
        </m:box>
      </m:oMath>
      <w:r>
        <w:t xml:space="preserve"> Euler steps. The SARF-faithful variant re-derives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ξ</m:t>
            </m:r>
          </m:e>
        </m:box>
      </m:oMath>
      <w:r>
        <w:t xml:space="preserve"> from the current hidden states at every integration step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box>
      </m:oMath>
      <w:r>
        <w:t>:</w:t>
      </w:r>
    </w:p>
    <w:p w14:paraId="227747EC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CausalMean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rPr>
          <w:i/>
        </w:rPr>
        <w:t xml:space="preserve">    (avg.1)</w:t>
      </w:r>
    </w:p>
    <w:p w14:paraId="550EDBE9" w14:textId="77777777" w:rsidR="008E5019" w:rsidRDefault="00000000">
      <w:pPr>
        <w:spacing w:after="120" w:line="276" w:lineRule="auto"/>
      </w:pPr>
      <w:r>
        <w:t xml:space="preserve">This guarantees that each token at position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</m:e>
        </m:box>
      </m:oMath>
      <w:r>
        <w:t xml:space="preserve"> sees only the mean of itself and all preceding tokens — never future tokens. It literally realises the time-dependent reinforcement field of §6 of the paper, with force</w:t>
      </w:r>
    </w:p>
    <w:p w14:paraId="361755CF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rif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ξ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rPr>
          <w:i/>
        </w:rPr>
        <w:t xml:space="preserve">    (rif.1)</w:t>
      </w:r>
    </w:p>
    <w:p w14:paraId="3843A9B6" w14:textId="77777777" w:rsidR="008E5019" w:rsidRDefault="00000000">
      <w:pPr>
        <w:spacing w:after="120" w:line="276" w:lineRule="auto"/>
      </w:pPr>
      <w:r>
        <w:lastRenderedPageBreak/>
        <w:t>The only code change is one extra line inside the integration loop. On Tiny Shakespeare this single change gives −33% val PPL at identical parameter count.</w:t>
      </w:r>
    </w:p>
    <w:p w14:paraId="16D277D9" w14:textId="77777777" w:rsidR="008E5019" w:rsidRDefault="00000000">
      <w:pPr>
        <w:spacing w:after="120" w:line="276" w:lineRule="auto"/>
      </w:pPr>
      <w:r>
        <w:t xml:space="preserve">In the multi-channel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ξ</m:t>
            </m:r>
          </m:e>
        </m:box>
      </m:oMath>
      <w:r>
        <w:t xml:space="preserve"> variant the simple mean is replaced by exponential moving averages with different decay rates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box>
      </m:oMath>
      <w:r>
        <w:t>:</w:t>
      </w:r>
    </w:p>
    <w:p w14:paraId="234C734F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+(1-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-1,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</m:e>
        </m:box>
      </m:oMath>
      <w:r>
        <w:rPr>
          <w:i/>
        </w:rPr>
        <w:t xml:space="preserve">    (ema.1)</w:t>
      </w:r>
    </w:p>
    <w:p w14:paraId="46F06F5F" w14:textId="77777777" w:rsidR="008E5019" w:rsidRDefault="00000000">
      <w:pPr>
        <w:spacing w:after="120" w:line="276" w:lineRule="auto"/>
      </w:pPr>
      <w:r>
        <w:t xml:space="preserve">Each channel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m</m:t>
            </m:r>
          </m:e>
        </m:box>
      </m:oMath>
      <w:r>
        <w:t xml:space="preserve"> has its own decay, giving different memory horizons. The effective window is approximately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1/(1-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>. The full context vector is the concatenation</w:t>
      </w:r>
    </w:p>
    <w:p w14:paraId="10ED68E8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=[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,1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  <m:r>
              <w:rPr>
                <w:rFonts w:ascii="Cambria Math" w:hAnsi="Cambria Math"/>
              </w:rPr>
              <m:t>;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,2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  <m:r>
              <w:rPr>
                <w:rFonts w:ascii="Cambria Math" w:hAnsi="Cambria Math"/>
              </w:rPr>
              <m:t>;…;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e>
                </m:box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]∈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·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e>
                </m:box>
              </m:sup>
            </m:sSup>
          </m:e>
        </m:box>
      </m:oMath>
      <w:r>
        <w:rPr>
          <w:i/>
        </w:rPr>
        <w:t xml:space="preserve">    (ema.2)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7"/>
        <w:gridCol w:w="2337"/>
        <w:gridCol w:w="2338"/>
      </w:tblGrid>
      <w:tr w:rsidR="008E5019" w14:paraId="13916DC8" w14:textId="77777777">
        <w:tc>
          <w:tcPr>
            <w:tcW w:w="2340" w:type="dxa"/>
          </w:tcPr>
          <w:p w14:paraId="7EDE3424" w14:textId="77777777" w:rsidR="008E5019" w:rsidRDefault="00000000">
            <w:r>
              <w:rPr>
                <w:b/>
                <w:sz w:val="17"/>
              </w:rPr>
              <w:t>Channel</w:t>
            </w:r>
          </w:p>
        </w:tc>
        <w:tc>
          <w:tcPr>
            <w:tcW w:w="2340" w:type="dxa"/>
          </w:tcPr>
          <w:p w14:paraId="2D833B32" w14:textId="77777777" w:rsidR="008E5019" w:rsidRDefault="00000000">
            <w:r>
              <w:rPr>
                <w:b/>
                <w:sz w:val="17"/>
              </w:rPr>
              <w:t>α</w:t>
            </w:r>
          </w:p>
        </w:tc>
        <w:tc>
          <w:tcPr>
            <w:tcW w:w="2340" w:type="dxa"/>
          </w:tcPr>
          <w:p w14:paraId="1E82B938" w14:textId="77777777" w:rsidR="008E5019" w:rsidRDefault="00000000">
            <w:r>
              <w:rPr>
                <w:b/>
                <w:sz w:val="17"/>
              </w:rPr>
              <w:t>Effective window</w:t>
            </w:r>
          </w:p>
        </w:tc>
        <w:tc>
          <w:tcPr>
            <w:tcW w:w="2340" w:type="dxa"/>
          </w:tcPr>
          <w:p w14:paraId="18085AD5" w14:textId="77777777" w:rsidR="008E5019" w:rsidRDefault="00000000">
            <w:r>
              <w:rPr>
                <w:b/>
                <w:sz w:val="17"/>
              </w:rPr>
              <w:t>What it captures</w:t>
            </w:r>
          </w:p>
        </w:tc>
      </w:tr>
      <w:tr w:rsidR="008E5019" w14:paraId="6C4F85A2" w14:textId="77777777">
        <w:tc>
          <w:tcPr>
            <w:tcW w:w="2340" w:type="dxa"/>
          </w:tcPr>
          <w:p w14:paraId="4D2D414F" w14:textId="77777777" w:rsidR="008E5019" w:rsidRDefault="00000000">
            <w:r>
              <w:rPr>
                <w:sz w:val="17"/>
              </w:rPr>
              <w:t>0</w:t>
            </w:r>
          </w:p>
        </w:tc>
        <w:tc>
          <w:tcPr>
            <w:tcW w:w="2340" w:type="dxa"/>
          </w:tcPr>
          <w:p w14:paraId="5C2F619E" w14:textId="77777777" w:rsidR="008E5019" w:rsidRDefault="00000000">
            <w:r>
              <w:rPr>
                <w:sz w:val="17"/>
              </w:rPr>
              <w:t>0.027</w:t>
            </w:r>
          </w:p>
        </w:tc>
        <w:tc>
          <w:tcPr>
            <w:tcW w:w="2340" w:type="dxa"/>
          </w:tcPr>
          <w:p w14:paraId="20C0D626" w14:textId="77777777" w:rsidR="008E5019" w:rsidRDefault="00000000">
            <w:r>
              <w:rPr>
                <w:sz w:val="17"/>
              </w:rPr>
              <w:t>~1 token</w:t>
            </w:r>
          </w:p>
        </w:tc>
        <w:tc>
          <w:tcPr>
            <w:tcW w:w="2340" w:type="dxa"/>
          </w:tcPr>
          <w:p w14:paraId="20E42AED" w14:textId="77777777" w:rsidR="008E5019" w:rsidRDefault="00000000">
            <w:r>
              <w:rPr>
                <w:sz w:val="17"/>
              </w:rPr>
              <w:t>Nearly instantaneous</w:t>
            </w:r>
          </w:p>
        </w:tc>
      </w:tr>
      <w:tr w:rsidR="008E5019" w14:paraId="00C399FB" w14:textId="77777777">
        <w:tc>
          <w:tcPr>
            <w:tcW w:w="2340" w:type="dxa"/>
          </w:tcPr>
          <w:p w14:paraId="41C69941" w14:textId="77777777" w:rsidR="008E5019" w:rsidRDefault="00000000">
            <w:r>
              <w:rPr>
                <w:sz w:val="17"/>
              </w:rPr>
              <w:t>1</w:t>
            </w:r>
          </w:p>
        </w:tc>
        <w:tc>
          <w:tcPr>
            <w:tcW w:w="2340" w:type="dxa"/>
          </w:tcPr>
          <w:p w14:paraId="7AF220C3" w14:textId="77777777" w:rsidR="008E5019" w:rsidRDefault="00000000">
            <w:r>
              <w:rPr>
                <w:sz w:val="17"/>
              </w:rPr>
              <w:t>0.420</w:t>
            </w:r>
          </w:p>
        </w:tc>
        <w:tc>
          <w:tcPr>
            <w:tcW w:w="2340" w:type="dxa"/>
          </w:tcPr>
          <w:p w14:paraId="35DFC3FD" w14:textId="77777777" w:rsidR="008E5019" w:rsidRDefault="00000000">
            <w:r>
              <w:rPr>
                <w:sz w:val="17"/>
              </w:rPr>
              <w:t>~2 tokens</w:t>
            </w:r>
          </w:p>
        </w:tc>
        <w:tc>
          <w:tcPr>
            <w:tcW w:w="2340" w:type="dxa"/>
          </w:tcPr>
          <w:p w14:paraId="646E9128" w14:textId="77777777" w:rsidR="008E5019" w:rsidRDefault="00000000">
            <w:r>
              <w:rPr>
                <w:sz w:val="17"/>
              </w:rPr>
              <w:t>Very recent context</w:t>
            </w:r>
          </w:p>
        </w:tc>
      </w:tr>
      <w:tr w:rsidR="008E5019" w14:paraId="0A17C464" w14:textId="77777777">
        <w:tc>
          <w:tcPr>
            <w:tcW w:w="2340" w:type="dxa"/>
          </w:tcPr>
          <w:p w14:paraId="6AF6DB9E" w14:textId="77777777" w:rsidR="008E5019" w:rsidRDefault="00000000">
            <w:r>
              <w:rPr>
                <w:sz w:val="17"/>
              </w:rPr>
              <w:t>2</w:t>
            </w:r>
          </w:p>
        </w:tc>
        <w:tc>
          <w:tcPr>
            <w:tcW w:w="2340" w:type="dxa"/>
          </w:tcPr>
          <w:p w14:paraId="1B542766" w14:textId="77777777" w:rsidR="008E5019" w:rsidRDefault="00000000">
            <w:r>
              <w:rPr>
                <w:sz w:val="17"/>
              </w:rPr>
              <w:t>0.588</w:t>
            </w:r>
          </w:p>
        </w:tc>
        <w:tc>
          <w:tcPr>
            <w:tcW w:w="2340" w:type="dxa"/>
          </w:tcPr>
          <w:p w14:paraId="067841C2" w14:textId="77777777" w:rsidR="008E5019" w:rsidRDefault="00000000">
            <w:r>
              <w:rPr>
                <w:sz w:val="17"/>
              </w:rPr>
              <w:t>~2–3 tokens</w:t>
            </w:r>
          </w:p>
        </w:tc>
        <w:tc>
          <w:tcPr>
            <w:tcW w:w="2340" w:type="dxa"/>
          </w:tcPr>
          <w:p w14:paraId="4E7F70D0" w14:textId="77777777" w:rsidR="008E5019" w:rsidRDefault="00000000">
            <w:r>
              <w:rPr>
                <w:sz w:val="17"/>
              </w:rPr>
              <w:t>Short-range context</w:t>
            </w:r>
          </w:p>
        </w:tc>
      </w:tr>
      <w:tr w:rsidR="008E5019" w14:paraId="216CCEBA" w14:textId="77777777">
        <w:tc>
          <w:tcPr>
            <w:tcW w:w="2340" w:type="dxa"/>
          </w:tcPr>
          <w:p w14:paraId="4CD5E839" w14:textId="77777777" w:rsidR="008E5019" w:rsidRDefault="00000000">
            <w:r>
              <w:rPr>
                <w:sz w:val="17"/>
              </w:rPr>
              <w:t>3</w:t>
            </w:r>
          </w:p>
        </w:tc>
        <w:tc>
          <w:tcPr>
            <w:tcW w:w="2340" w:type="dxa"/>
          </w:tcPr>
          <w:p w14:paraId="453ABFE1" w14:textId="77777777" w:rsidR="008E5019" w:rsidRDefault="00000000">
            <w:r>
              <w:rPr>
                <w:sz w:val="17"/>
              </w:rPr>
              <w:t>0.857</w:t>
            </w:r>
          </w:p>
        </w:tc>
        <w:tc>
          <w:tcPr>
            <w:tcW w:w="2340" w:type="dxa"/>
          </w:tcPr>
          <w:p w14:paraId="79DFE729" w14:textId="77777777" w:rsidR="008E5019" w:rsidRDefault="00000000">
            <w:r>
              <w:rPr>
                <w:sz w:val="17"/>
              </w:rPr>
              <w:t>~7 tokens</w:t>
            </w:r>
          </w:p>
        </w:tc>
        <w:tc>
          <w:tcPr>
            <w:tcW w:w="2340" w:type="dxa"/>
          </w:tcPr>
          <w:p w14:paraId="1DB41A97" w14:textId="77777777" w:rsidR="008E5019" w:rsidRDefault="00000000">
            <w:r>
              <w:rPr>
                <w:sz w:val="17"/>
              </w:rPr>
              <w:t>Medium-range context</w:t>
            </w:r>
          </w:p>
        </w:tc>
      </w:tr>
      <w:tr w:rsidR="008E5019" w14:paraId="40394338" w14:textId="77777777">
        <w:tc>
          <w:tcPr>
            <w:tcW w:w="2340" w:type="dxa"/>
          </w:tcPr>
          <w:p w14:paraId="66436E10" w14:textId="77777777" w:rsidR="008E5019" w:rsidRDefault="00000000">
            <w:r>
              <w:rPr>
                <w:sz w:val="17"/>
              </w:rPr>
              <w:t>4</w:t>
            </w:r>
          </w:p>
        </w:tc>
        <w:tc>
          <w:tcPr>
            <w:tcW w:w="2340" w:type="dxa"/>
          </w:tcPr>
          <w:p w14:paraId="43E25A5E" w14:textId="77777777" w:rsidR="008E5019" w:rsidRDefault="00000000">
            <w:r>
              <w:rPr>
                <w:sz w:val="17"/>
              </w:rPr>
              <w:t>0.974</w:t>
            </w:r>
          </w:p>
        </w:tc>
        <w:tc>
          <w:tcPr>
            <w:tcW w:w="2340" w:type="dxa"/>
          </w:tcPr>
          <w:p w14:paraId="5DB199F8" w14:textId="77777777" w:rsidR="008E5019" w:rsidRDefault="00000000">
            <w:r>
              <w:rPr>
                <w:sz w:val="17"/>
              </w:rPr>
              <w:t>~38 tokens</w:t>
            </w:r>
          </w:p>
        </w:tc>
        <w:tc>
          <w:tcPr>
            <w:tcW w:w="2340" w:type="dxa"/>
          </w:tcPr>
          <w:p w14:paraId="016CA66D" w14:textId="77777777" w:rsidR="008E5019" w:rsidRDefault="00000000">
            <w:r>
              <w:rPr>
                <w:sz w:val="17"/>
              </w:rPr>
              <w:t>Long-range context</w:t>
            </w:r>
          </w:p>
        </w:tc>
      </w:tr>
    </w:tbl>
    <w:p w14:paraId="6FD487D8" w14:textId="77777777" w:rsidR="008E5019" w:rsidRDefault="008E5019"/>
    <w:p w14:paraId="476C603B" w14:textId="77777777" w:rsidR="008E5019" w:rsidRDefault="00000000">
      <w:pPr>
        <w:pStyle w:val="Heading2"/>
      </w:pPr>
      <w:r>
        <w:t>B.2 Component 2: logfreq per-token mass</w:t>
      </w:r>
    </w:p>
    <w:p w14:paraId="23B48D87" w14:textId="77777777" w:rsidR="008E5019" w:rsidRDefault="00000000">
      <w:pPr>
        <w:spacing w:after="120" w:line="276" w:lineRule="auto"/>
      </w:pPr>
      <w:r>
        <w:t xml:space="preserve">The Euler–Lagrange integrator has inertial mass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m</m:t>
            </m:r>
          </m:e>
        </m:box>
      </m:oMath>
      <w:r>
        <w:t xml:space="preserve"> controlling how strongly forces accelerate the hidden state. The velocity update is schematically</w:t>
      </w:r>
    </w:p>
    <w:p w14:paraId="60A64291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Δt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·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r>
                      <w:rPr>
                        <w:rFonts w:ascii="Cambria Math" w:hAnsi="Cambria Math"/>
                      </w:rPr>
                      <m:t>Δt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·</m:t>
                    </m:r>
                    <m:r>
                      <w:rPr>
                        <w:rFonts w:ascii="Cambria Math" w:hAnsi="Cambria Math"/>
                      </w:rPr>
                      <m:t>γ</m:t>
                    </m:r>
                  </m:e>
                </m:box>
              </m:den>
            </m:f>
          </m:e>
        </m:box>
      </m:oMath>
      <w:r>
        <w:rPr>
          <w:i/>
        </w:rPr>
        <w:t xml:space="preserve">    (mass.1)</w:t>
      </w:r>
    </w:p>
    <w:p w14:paraId="65549C4D" w14:textId="77777777" w:rsidR="008E5019" w:rsidRDefault="00000000">
      <w:pPr>
        <w:spacing w:after="120" w:line="276" w:lineRule="auto"/>
      </w:pPr>
      <w:r>
        <w:t xml:space="preserve">The baseline SPLM uses a single global scalar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m</m:t>
            </m:r>
          </m:e>
        </m:box>
      </m:oMath>
      <w:r>
        <w:t>. The logfreq variant makes this per-token and information-theoretically grounded:</w:t>
      </w:r>
    </w:p>
    <w:p w14:paraId="79FD17D3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softplus</m:t>
                </m:r>
              </m:e>
            </m:box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·(-log</m:t>
                    </m:r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</m:box>
                      </m:e>
                      <m:li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))</m:t>
                    </m:r>
                  </m:e>
                </m:box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ϵ</m:t>
            </m:r>
          </m:e>
        </m:box>
      </m:oMath>
      <w:r>
        <w:rPr>
          <w:i/>
        </w:rPr>
        <w:t xml:space="preserve">    (mass.2)</w:t>
      </w:r>
    </w:p>
    <w:p w14:paraId="7D880265" w14:textId="77777777" w:rsidR="008E5019" w:rsidRDefault="00000000">
      <w:pPr>
        <w:spacing w:after="120" w:line="276" w:lineRule="auto"/>
      </w:pPr>
      <w:r>
        <w:t xml:space="preserve">where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box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^</m:t>
                </m:r>
              </m:lim>
            </m:limUp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is the add-one-smoothed unigram frequency on the training corpus (precomputed once, frozen). The only new learnable parameter is the scalar scale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α</m:t>
            </m:r>
          </m:e>
        </m:box>
      </m:oMath>
      <w:r>
        <w:t>. Rare / surprising tokens become heavier — they resist being pushed away from their initial position, which is exactly what the Lagrangian framework prescribes for semantically loaded tokens. An alternative embed-head mass (Variant A: learned linear projection from the token embedding to a scalar) underperforms logfreq by ~27% on Tiny Shakespeare, because at this data scale the frozen informational shape wins over a learned shape that must discover both shape and scale from scratch.</w:t>
      </w:r>
    </w:p>
    <w:p w14:paraId="65D0C98F" w14:textId="77777777" w:rsidR="008E5019" w:rsidRDefault="00000000">
      <w:pPr>
        <w:spacing w:after="120" w:line="276" w:lineRule="auto"/>
      </w:pPr>
      <w:r>
        <w:t>Combined result (Training_and_Inference_with_SPLM.md §4.4):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E5019" w14:paraId="250C0BA9" w14:textId="77777777">
        <w:tc>
          <w:tcPr>
            <w:tcW w:w="3120" w:type="dxa"/>
          </w:tcPr>
          <w:p w14:paraId="15D1704F" w14:textId="77777777" w:rsidR="008E5019" w:rsidRDefault="00000000">
            <w:r>
              <w:rPr>
                <w:b/>
                <w:sz w:val="17"/>
              </w:rPr>
              <w:t>Variant</w:t>
            </w:r>
          </w:p>
        </w:tc>
        <w:tc>
          <w:tcPr>
            <w:tcW w:w="3120" w:type="dxa"/>
          </w:tcPr>
          <w:p w14:paraId="1ECE35C2" w14:textId="77777777" w:rsidR="008E5019" w:rsidRDefault="00000000">
            <w:r>
              <w:rPr>
                <w:b/>
                <w:sz w:val="17"/>
              </w:rPr>
              <w:t>val PPL</w:t>
            </w:r>
          </w:p>
        </w:tc>
        <w:tc>
          <w:tcPr>
            <w:tcW w:w="3120" w:type="dxa"/>
          </w:tcPr>
          <w:p w14:paraId="67F109A6" w14:textId="77777777" w:rsidR="008E5019" w:rsidRDefault="00000000">
            <w:r>
              <w:rPr>
                <w:b/>
                <w:sz w:val="17"/>
              </w:rPr>
              <w:t>Δ vs baseline</w:t>
            </w:r>
          </w:p>
        </w:tc>
      </w:tr>
      <w:tr w:rsidR="008E5019" w14:paraId="74D3FD86" w14:textId="77777777">
        <w:tc>
          <w:tcPr>
            <w:tcW w:w="3120" w:type="dxa"/>
          </w:tcPr>
          <w:p w14:paraId="5A280A84" w14:textId="77777777" w:rsidR="008E5019" w:rsidRDefault="00000000">
            <w:r>
              <w:rPr>
                <w:sz w:val="17"/>
              </w:rPr>
              <w:t>Fixed-ξ SPLM</w:t>
            </w:r>
          </w:p>
        </w:tc>
        <w:tc>
          <w:tcPr>
            <w:tcW w:w="3120" w:type="dxa"/>
          </w:tcPr>
          <w:p w14:paraId="4D2845AA" w14:textId="77777777" w:rsidR="008E5019" w:rsidRDefault="00000000">
            <w:r>
              <w:rPr>
                <w:sz w:val="17"/>
              </w:rPr>
              <w:t>287.4</w:t>
            </w:r>
          </w:p>
        </w:tc>
        <w:tc>
          <w:tcPr>
            <w:tcW w:w="3120" w:type="dxa"/>
          </w:tcPr>
          <w:p w14:paraId="1D057130" w14:textId="77777777" w:rsidR="008E5019" w:rsidRDefault="00000000">
            <w:r>
              <w:rPr>
                <w:sz w:val="17"/>
              </w:rPr>
              <w:t>—</w:t>
            </w:r>
          </w:p>
        </w:tc>
      </w:tr>
      <w:tr w:rsidR="008E5019" w14:paraId="5B9AC4D2" w14:textId="77777777">
        <w:tc>
          <w:tcPr>
            <w:tcW w:w="3120" w:type="dxa"/>
          </w:tcPr>
          <w:p w14:paraId="03B1FBA3" w14:textId="77777777" w:rsidR="008E5019" w:rsidRDefault="00000000">
            <w:r>
              <w:rPr>
                <w:sz w:val="17"/>
              </w:rPr>
              <w:t>SARF-faithful only</w:t>
            </w:r>
          </w:p>
        </w:tc>
        <w:tc>
          <w:tcPr>
            <w:tcW w:w="3120" w:type="dxa"/>
          </w:tcPr>
          <w:p w14:paraId="5E0F5CBA" w14:textId="77777777" w:rsidR="008E5019" w:rsidRDefault="00000000">
            <w:r>
              <w:rPr>
                <w:sz w:val="17"/>
              </w:rPr>
              <w:t>192.2</w:t>
            </w:r>
          </w:p>
        </w:tc>
        <w:tc>
          <w:tcPr>
            <w:tcW w:w="3120" w:type="dxa"/>
          </w:tcPr>
          <w:p w14:paraId="0E653479" w14:textId="77777777" w:rsidR="008E5019" w:rsidRDefault="00000000">
            <w:r>
              <w:rPr>
                <w:sz w:val="17"/>
              </w:rPr>
              <w:t>−33%</w:t>
            </w:r>
          </w:p>
        </w:tc>
      </w:tr>
      <w:tr w:rsidR="008E5019" w14:paraId="67213B67" w14:textId="77777777">
        <w:tc>
          <w:tcPr>
            <w:tcW w:w="3120" w:type="dxa"/>
          </w:tcPr>
          <w:p w14:paraId="5B7D9556" w14:textId="77777777" w:rsidR="008E5019" w:rsidRDefault="00000000">
            <w:r>
              <w:rPr>
                <w:sz w:val="17"/>
              </w:rPr>
              <w:t>SARF + embed-head mass (A)</w:t>
            </w:r>
          </w:p>
        </w:tc>
        <w:tc>
          <w:tcPr>
            <w:tcW w:w="3120" w:type="dxa"/>
          </w:tcPr>
          <w:p w14:paraId="7BD6F767" w14:textId="77777777" w:rsidR="008E5019" w:rsidRDefault="00000000">
            <w:r>
              <w:rPr>
                <w:sz w:val="17"/>
              </w:rPr>
              <w:t>222.9</w:t>
            </w:r>
          </w:p>
        </w:tc>
        <w:tc>
          <w:tcPr>
            <w:tcW w:w="3120" w:type="dxa"/>
          </w:tcPr>
          <w:p w14:paraId="00DE3198" w14:textId="77777777" w:rsidR="008E5019" w:rsidRDefault="00000000">
            <w:r>
              <w:rPr>
                <w:sz w:val="17"/>
              </w:rPr>
              <w:t>−22%</w:t>
            </w:r>
          </w:p>
        </w:tc>
      </w:tr>
      <w:tr w:rsidR="008E5019" w14:paraId="5EA3D146" w14:textId="77777777">
        <w:tc>
          <w:tcPr>
            <w:tcW w:w="3120" w:type="dxa"/>
          </w:tcPr>
          <w:p w14:paraId="00F0DE8D" w14:textId="77777777" w:rsidR="008E5019" w:rsidRDefault="00000000">
            <w:r>
              <w:rPr>
                <w:sz w:val="17"/>
              </w:rPr>
              <w:t>SARF + logfreq mass (B)</w:t>
            </w:r>
          </w:p>
        </w:tc>
        <w:tc>
          <w:tcPr>
            <w:tcW w:w="3120" w:type="dxa"/>
          </w:tcPr>
          <w:p w14:paraId="33967707" w14:textId="77777777" w:rsidR="008E5019" w:rsidRDefault="00000000">
            <w:r>
              <w:rPr>
                <w:sz w:val="17"/>
              </w:rPr>
              <w:t>160.6</w:t>
            </w:r>
          </w:p>
        </w:tc>
        <w:tc>
          <w:tcPr>
            <w:tcW w:w="3120" w:type="dxa"/>
          </w:tcPr>
          <w:p w14:paraId="2E611D0A" w14:textId="77777777" w:rsidR="008E5019" w:rsidRDefault="00000000">
            <w:r>
              <w:rPr>
                <w:sz w:val="17"/>
              </w:rPr>
              <w:t>−44%</w:t>
            </w:r>
          </w:p>
        </w:tc>
      </w:tr>
    </w:tbl>
    <w:p w14:paraId="4DA05B4F" w14:textId="77777777" w:rsidR="008E5019" w:rsidRDefault="008E5019"/>
    <w:p w14:paraId="1BDBC503" w14:textId="77777777" w:rsidR="008E5019" w:rsidRDefault="00000000">
      <w:pPr>
        <w:spacing w:after="120" w:line="276" w:lineRule="auto"/>
      </w:pPr>
      <w:r>
        <w:t xml:space="preserve">Configuration (B) is the §14 flagship: one extra scalar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α</m:t>
            </m:r>
          </m:e>
        </m:box>
      </m:oMath>
      <w:r>
        <w:t xml:space="preserve"> plus a frozen vocabulary-sized surprisal tensor, reducing the gap to the matched GPT-2 baseline from ~2.0× to ~1.13×.</w:t>
      </w:r>
    </w:p>
    <w:p w14:paraId="5921B95D" w14:textId="77777777" w:rsidR="008E5019" w:rsidRDefault="00000000">
      <w:pPr>
        <w:spacing w:after="120" w:line="276" w:lineRule="auto"/>
      </w:pPr>
      <w:r>
        <w:t xml:space="preserve">In code (learn_mgamma=True by default) the trainable mass parameters are raw_m_bias (baseline mass via softplus) and raw_logfreq_alpha (surprisal scale). Both participate fully in AdamW updates. The mass enters the Verlet update as the denominator of the acceleration, so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/∂</m:t>
            </m:r>
            <m:r>
              <w:rPr>
                <w:rFonts w:ascii="Cambria Math" w:hAnsi="Cambria Math"/>
              </w:rPr>
              <m:t>m</m:t>
            </m:r>
          </m:e>
        </m:box>
      </m:oMath>
      <w:r>
        <w:t xml:space="preserve"> asks: “if you made this token heavier, would the loss go up or down?” Gamma is controlled by the same flag; a logged constant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γ</m:t>
            </m:r>
            <m:r>
              <m:rPr>
                <m:sty m:val="p"/>
              </m:rPr>
              <w:rPr>
                <w:rFonts w:ascii="Cambria Math" w:hAnsi="Cambria Math"/>
              </w:rPr>
              <m:t>=0.300</m:t>
            </m:r>
          </m:e>
        </m:box>
      </m:oMath>
      <w:r>
        <w:t xml:space="preserve"> typically means convergence, not a frozen parameter.</w:t>
      </w:r>
    </w:p>
    <w:p w14:paraId="7DD1043E" w14:textId="77777777" w:rsidR="008E5019" w:rsidRDefault="00000000">
      <w:pPr>
        <w:pStyle w:val="Heading1"/>
      </w:pPr>
      <w:r>
        <w:lastRenderedPageBreak/>
        <w:t>Appendix C. Learning in Fock-PARFLM with a structured V_θ landscape</w:t>
      </w:r>
    </w:p>
    <w:p w14:paraId="569CA819" w14:textId="77777777" w:rsidR="008E5019" w:rsidRDefault="00000000">
      <w:pPr>
        <w:spacing w:after="120" w:line="276" w:lineRule="auto"/>
      </w:pPr>
      <w:r>
        <w:t>Fock-PARFLM on a structured-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energy landscape learns through many channels. The Gaussian wells are only a small fraction of the ~33.9M parameters in a typical phase-5 run (dominated by tied token embeddings,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</m:sSub>
          </m:e>
        </m:box>
      </m:oMath>
      <w:r>
        <w:t>, and Fock register machinery).</w:t>
      </w:r>
    </w:p>
    <w:p w14:paraId="52E99E5F" w14:textId="77777777" w:rsidR="008E5019" w:rsidRDefault="00000000">
      <w:pPr>
        <w:pStyle w:val="Heading2"/>
      </w:pPr>
      <w:r>
        <w:t>C.1 MixtureGaussianVTheta vs SARFGaussianVTheta</w:t>
      </w:r>
    </w:p>
    <w:p w14:paraId="676D93CD" w14:textId="77777777" w:rsidR="008E5019" w:rsidRDefault="00000000">
      <w:pPr>
        <w:spacing w:after="120" w:line="276" w:lineRule="auto"/>
      </w:pPr>
      <w:r>
        <w:t>For learned anchors (MixtureGaussianVTheta), centres are a linear function of context. Implementation (model_gaussian_vtheta.py):</w:t>
      </w:r>
    </w:p>
    <w:p w14:paraId="71CC11E3" w14:textId="77777777" w:rsidR="008E5019" w:rsidRDefault="00000000">
      <w:pPr>
        <w:spacing w:before="80" w:after="80"/>
        <w:ind w:left="360"/>
      </w:pPr>
      <w:r>
        <w:rPr>
          <w:rFonts w:ascii="Consolas" w:hAnsi="Consolas"/>
          <w:sz w:val="17"/>
        </w:rPr>
        <w:t>self.mu_proj = nn.Linear(in_d, K * d)</w:t>
      </w:r>
      <w:r>
        <w:rPr>
          <w:rFonts w:ascii="Consolas" w:hAnsi="Consolas"/>
          <w:sz w:val="17"/>
        </w:rPr>
        <w:br/>
        <w:t>self.a_proj  = nn.Linear(in_d, K * d)</w:t>
      </w:r>
      <w:r>
        <w:rPr>
          <w:rFonts w:ascii="Consolas" w:hAnsi="Consolas"/>
          <w:sz w:val="17"/>
        </w:rPr>
        <w:br/>
        <w:t>self.w_proj  = nn.Linear(in_d, K)</w:t>
      </w:r>
    </w:p>
    <w:p w14:paraId="3CD71951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mu_proj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rPr>
          <w:i/>
        </w:rPr>
        <w:t xml:space="preserve">    (mg.1)</w:t>
      </w:r>
    </w:p>
    <w:p w14:paraId="22F308FA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softplus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a_proj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e>
        </m:box>
      </m:oMath>
      <w:r>
        <w:rPr>
          <w:i/>
        </w:rPr>
        <w:t xml:space="preserve">    (mg.2)</w:t>
      </w:r>
    </w:p>
    <w:p w14:paraId="60AC1C69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softmax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w_proj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e>
        </m:box>
      </m:oMath>
      <w:r>
        <w:rPr>
          <w:i/>
        </w:rPr>
        <w:t xml:space="preserve">    (mg.3)</w:t>
      </w:r>
    </w:p>
    <w:p w14:paraId="45CACDD2" w14:textId="77777777" w:rsidR="008E5019" w:rsidRDefault="00000000">
      <w:pPr>
        <w:spacing w:after="120" w:line="276" w:lineRule="auto"/>
      </w:pPr>
      <w:r>
        <w:t xml:space="preserve">Centres move with every token context. In SARFGaussianVTheta the anchors are frozen buffers; only log_sigma and w_proj are learned. Learnable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parameters are therefore the weights and biases of those projections — not the well positions as free vectors.</w:t>
      </w:r>
    </w:p>
    <w:p w14:paraId="1046DDCA" w14:textId="77777777" w:rsidR="008E5019" w:rsidRDefault="00000000">
      <w:pPr>
        <w:pStyle w:val="Heading2"/>
      </w:pPr>
      <w:r>
        <w:t>C.2 What else carries gradients</w:t>
      </w:r>
    </w:p>
    <w:p w14:paraId="09B74276" w14:textId="77777777" w:rsidR="008E5019" w:rsidRDefault="00000000">
      <w:pPr>
        <w:spacing w:after="120" w:line="276" w:lineRule="auto"/>
      </w:pPr>
      <w:r>
        <w:t>Everything that carries gradients is learnable. The trainable set includes:</w:t>
      </w:r>
    </w:p>
    <w:p w14:paraId="567D658F" w14:textId="77777777" w:rsidR="008E5019" w:rsidRDefault="00000000">
      <w:pPr>
        <w:spacing w:after="120" w:line="276" w:lineRule="auto"/>
      </w:pPr>
      <w:r>
        <w:t xml:space="preserve">1. Token embedding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E</m:t>
            </m:r>
          </m:e>
        </m:box>
      </m:oMath>
      <w:r>
        <w:t xml:space="preserve"> — nn.Embedding(vocab,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</m:e>
        </m:box>
      </m:oMath>
      <w:r>
        <w:t xml:space="preserve">), the largest single block (~19M at vocab = 50,257,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=384</m:t>
            </m:r>
          </m:e>
        </m:box>
      </m:oMath>
      <w:r>
        <w:t xml:space="preserve">), tied to the output head via logits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@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</m:e>
        </m:box>
      </m:oMath>
      <w:r>
        <w:t xml:space="preserve">.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E</m:t>
            </m:r>
          </m:e>
        </m:box>
      </m:oMath>
      <w:r>
        <w:t xml:space="preserve"> learns both the input placement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box>
      </m:oMath>
      <w:r>
        <w:t xml:space="preserve"> and the decoding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>.</w:t>
      </w:r>
    </w:p>
    <w:p w14:paraId="23ADFDBC" w14:textId="77777777" w:rsidR="008E5019" w:rsidRDefault="00000000">
      <w:pPr>
        <w:spacing w:after="120" w:line="276" w:lineRule="auto"/>
      </w:pPr>
      <w:r>
        <w:t xml:space="preserve">2. Positional embedding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P</m:t>
            </m:r>
          </m:e>
        </m:box>
      </m:oMath>
      <w:r>
        <w:t xml:space="preserve"> — nn.Parameter(max_len,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</m:e>
        </m:box>
      </m:oMath>
      <w:r>
        <w:t>).</w:t>
      </w:r>
    </w:p>
    <w:p w14:paraId="64EBE684" w14:textId="77777777" w:rsidR="008E5019" w:rsidRDefault="00000000">
      <w:pPr>
        <w:spacing w:after="120" w:line="276" w:lineRule="auto"/>
      </w:pPr>
      <w:r>
        <w:t xml:space="preserve">3. The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ξ</m:t>
            </m:r>
          </m:e>
        </m:box>
      </m:oMath>
      <w:r>
        <w:t xml:space="preserve"> module (MultiChannelXi) — learnable raw_alpha mapping to EMA decays (e.g.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=[0.145,</m:t>
            </m:r>
            <m: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</w:rPr>
              <m:t>,0.989]</m:t>
            </m:r>
          </m:e>
        </m:box>
      </m:oMath>
      <w:r>
        <w:t>), i.e. the context timescales that condition the wells.</w:t>
      </w:r>
    </w:p>
    <w:p w14:paraId="48F75242" w14:textId="77777777" w:rsidR="008E5019" w:rsidRDefault="00000000">
      <w:pPr>
        <w:spacing w:after="120" w:line="276" w:lineRule="auto"/>
      </w:pPr>
      <w:r>
        <w:t xml:space="preserve">4.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(Gaussian wells) — mu_proj, a_proj, w_proj as above.</w:t>
      </w:r>
    </w:p>
    <w:p w14:paraId="531B94ED" w14:textId="77777777" w:rsidR="008E5019" w:rsidRDefault="00000000">
      <w:pPr>
        <w:spacing w:after="120" w:line="276" w:lineRule="auto"/>
      </w:pPr>
      <w:r>
        <w:t xml:space="preserve">5.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</m:sSub>
          </m:e>
        </m:box>
      </m:oMath>
      <w:r>
        <w:t xml:space="preserve"> (pairwise PARF) — MLP / structural kernels and routing projections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, theta_w_q/s/d). Architecturally the SARF/PARF-style two-body force, distinct from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>.</w:t>
      </w:r>
    </w:p>
    <w:p w14:paraId="642D37F7" w14:textId="77777777" w:rsidR="008E5019" w:rsidRDefault="00000000">
      <w:pPr>
        <w:spacing w:after="120" w:line="276" w:lineRule="auto"/>
      </w:pPr>
      <w:r>
        <w:t>6. Fock register machinery (v2.1) — register_embed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e>
        </m:box>
      </m:oMath>
      <w:r>
        <w:t xml:space="preserve">), creation/destruction gates, per-register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, per-register log_tau, reverse channel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rev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rev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rev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and reverse_channel_scale.</w:t>
      </w:r>
    </w:p>
    <w:p w14:paraId="35C8DFD7" w14:textId="77777777" w:rsidR="008E5019" w:rsidRDefault="00000000">
      <w:pPr>
        <w:spacing w:after="120" w:line="276" w:lineRule="auto"/>
      </w:pPr>
      <w:r>
        <w:t>7. Dynamics scalars — raw_m_bias, raw_gamma (when learn_mgamma), raw_logfreq_alpha, raw_v_phi_scale.</w:t>
      </w:r>
    </w:p>
    <w:p w14:paraId="763FFE2A" w14:textId="77777777" w:rsidR="008E5019" w:rsidRDefault="00000000">
      <w:pPr>
        <w:spacing w:after="120" w:line="276" w:lineRule="auto"/>
      </w:pPr>
      <w:r>
        <w:t>8. LayerNorm affine parameters (ln_after_step).</w:t>
      </w:r>
    </w:p>
    <w:p w14:paraId="100680E7" w14:textId="77777777" w:rsidR="008E5019" w:rsidRDefault="00000000">
      <w:pPr>
        <w:pStyle w:val="Heading2"/>
      </w:pPr>
      <w:r>
        <w:t>C.3 How the tied token embedding learns</w:t>
      </w:r>
    </w:p>
    <w:p w14:paraId="648BEA45" w14:textId="77777777" w:rsidR="008E5019" w:rsidRDefault="00000000">
      <w:pPr>
        <w:spacing w:after="120" w:line="276" w:lineRule="auto"/>
      </w:pPr>
      <w:r>
        <w:t xml:space="preserve">When the LM head is tied, a single matrix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e>
                </m:box>
              </m:sup>
            </m:sSup>
          </m:e>
        </m:box>
      </m:oMath>
      <w:r>
        <w:t xml:space="preserve"> participates in the computation graph at two distinct points.</w:t>
      </w:r>
    </w:p>
    <w:p w14:paraId="66A7366D" w14:textId="77777777" w:rsidR="008E5019" w:rsidRDefault="00000000">
      <w:pPr>
        <w:spacing w:after="120" w:line="276" w:lineRule="auto"/>
      </w:pPr>
      <w:r>
        <w:t>Forward pass — two uses of the same parameter:</w:t>
      </w:r>
    </w:p>
    <w:p w14:paraId="37DFD9E0" w14:textId="77777777" w:rsidR="008E5019" w:rsidRDefault="00000000">
      <w:pPr>
        <w:spacing w:after="120" w:line="276" w:lineRule="auto"/>
      </w:pPr>
      <w:r>
        <w:t xml:space="preserve">• Input path: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]=</m:t>
            </m:r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]+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 xml:space="preserve"> (row lookup, no matmul).</w:t>
      </w:r>
    </w:p>
    <w:p w14:paraId="21B63DE5" w14:textId="77777777" w:rsidR="008E5019" w:rsidRDefault="00000000">
      <w:pPr>
        <w:spacing w:after="120" w:line="276" w:lineRule="auto"/>
      </w:pPr>
      <w:r>
        <w:t xml:space="preserve">• Output path: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logits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@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</m:e>
        </m:box>
      </m:oMath>
      <w:r>
        <w:t xml:space="preserve"> (full matmul against all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</m:e>
        </m:box>
      </m:oMath>
      <w:r>
        <w:t xml:space="preserve"> rows).</w:t>
      </w:r>
    </w:p>
    <w:p w14:paraId="677133A9" w14:textId="77777777" w:rsidR="008E5019" w:rsidRDefault="00000000">
      <w:pPr>
        <w:spacing w:after="120" w:line="276" w:lineRule="auto"/>
      </w:pPr>
      <w:r>
        <w:t>Backward pass — PyTorch accumulates gradients. Because E.weight appears twice, its .grad after loss.backward() is the sum of two terms.</w:t>
      </w:r>
    </w:p>
    <w:p w14:paraId="7CD7C072" w14:textId="77777777" w:rsidR="008E5019" w:rsidRDefault="00000000">
      <w:pPr>
        <w:spacing w:after="120" w:line="276" w:lineRule="auto"/>
      </w:pPr>
      <w:r>
        <w:t xml:space="preserve">1) From the output path (decoding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>):</w:t>
      </w:r>
    </w:p>
    <w:p w14:paraId="7BFEBE63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box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output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t</m:t>
                </m:r>
              </m:sub>
              <m:sup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box>
                  </m:num>
                  <m:den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logit</m:t>
                            </m:r>
                          </m:e>
                        </m:box>
                      </m:e>
                    </m:box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box>
                  </m:sub>
                </m:sSub>
              </m:e>
            </m:nary>
          </m:e>
        </m:box>
      </m:oMath>
      <w:r>
        <w:rPr>
          <w:i/>
        </w:rPr>
        <w:t xml:space="preserve">    (out.1)</w:t>
      </w:r>
    </w:p>
    <w:p w14:paraId="76DAC83C" w14:textId="77777777" w:rsidR="008E5019" w:rsidRDefault="00000000">
      <w:pPr>
        <w:spacing w:after="120" w:line="276" w:lineRule="auto"/>
      </w:pPr>
      <w:r>
        <w:t xml:space="preserve">This pushes each row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 to be a good linear classifier of the final hidden state — high dot product when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</m:e>
        </m:box>
      </m:oMath>
      <w:r>
        <w:t xml:space="preserve"> is the correct next token. Because this gradient flows back through the entire Verlet dynamics (all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</m:e>
        </m:box>
      </m:oMath>
      <w:r>
        <w:t xml:space="preserve"> layers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</m:sSub>
          </m:e>
        </m:box>
      </m:oMath>
      <w:r>
        <w:t>), it is a “deep” gradient.</w:t>
      </w:r>
    </w:p>
    <w:p w14:paraId="424091C5" w14:textId="77777777" w:rsidR="008E5019" w:rsidRDefault="00000000">
      <w:pPr>
        <w:spacing w:after="120" w:line="276" w:lineRule="auto"/>
      </w:pPr>
      <w:r>
        <w:t xml:space="preserve">2) From the input path (placement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box>
      </m:oMath>
      <w:r>
        <w:t>):</w:t>
      </w:r>
    </w:p>
    <w:p w14:paraId="422502AA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box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input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t: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</m:e>
                </m:box>
              </m:sub>
              <m:sup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box>
                  </m:num>
                  <m:den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0,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box>
                          </m:sub>
                        </m:sSub>
                      </m:e>
                    </m:box>
                  </m:den>
                </m:f>
              </m:e>
            </m:nary>
          </m:e>
        </m:box>
      </m:oMath>
      <w:r>
        <w:rPr>
          <w:i/>
        </w:rPr>
        <w:t xml:space="preserve">    (in.1)</w:t>
      </w:r>
    </w:p>
    <w:p w14:paraId="20E41445" w14:textId="77777777" w:rsidR="008E5019" w:rsidRDefault="00000000">
      <w:pPr>
        <w:spacing w:after="120" w:line="276" w:lineRule="auto"/>
      </w:pPr>
      <w:r>
        <w:t xml:space="preserve">This pushes row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 to position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box>
      </m:oMath>
      <w:r>
        <w:t xml:space="preserve"> so that the downstream dynamics can evolve it toward the correct prediction. It is also deep: the gradient arrives via logits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@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</m:e>
        </m:box>
      </m:oMath>
      <w:r>
        <w:t xml:space="preserve">, backpropagates through all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L</m:t>
            </m:r>
          </m:e>
        </m:box>
      </m:oMath>
      <w:r>
        <w:t xml:space="preserve"> Verlet steps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box>
      </m:oMath>
      <w:r>
        <w:t xml:space="preserve">, then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E</m:t>
            </m:r>
          </m:e>
        </m:box>
      </m:oMath>
      <w:r>
        <w:t xml:space="preserve"> by a single row-selection. Three consequences: (i) it couples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E</m:t>
            </m:r>
          </m:e>
        </m:box>
      </m:oMath>
      <w:r>
        <w:t xml:space="preserve">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</m:sSub>
          </m:e>
        </m:box>
      </m:oMath>
      <w:r>
        <w:t xml:space="preserve">, and all dynamical parameters; (ii) it is more susceptible to vanishing/exploding gradients (hence Plummer softening, clipping, and stability constraints); (iii) with a tied head the same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E</m:t>
            </m:r>
          </m:e>
        </m:box>
      </m:oMath>
      <w:r>
        <w:t xml:space="preserve"> that receives this deep gradient also creates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box>
      </m:oMath>
      <w:r>
        <w:t>, so decoder and placer objectives share one parameter.</w:t>
      </w:r>
    </w:p>
    <w:p w14:paraId="68EA4CBE" w14:textId="77777777" w:rsidR="008E5019" w:rsidRDefault="00000000">
      <w:pPr>
        <w:pStyle w:val="Heading2"/>
      </w:pPr>
      <w:r>
        <w:t>C.4 The tension for rare tokens</w:t>
      </w:r>
    </w:p>
    <w:p w14:paraId="7F8EFF45" w14:textId="77777777" w:rsidR="008E5019" w:rsidRDefault="00000000">
      <w:pPr>
        <w:spacing w:after="120" w:line="276" w:lineRule="auto"/>
      </w:pPr>
      <w:r>
        <w:t xml:space="preserve">Each row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 must simultaneously satisfy: as input direction, place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e>
                </m:box>
              </m:sub>
            </m:sSub>
          </m:e>
        </m:box>
      </m:oMath>
      <w:r>
        <w:t xml:space="preserve"> so the dynamics can steer toward the correct next token; as output direction, make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 high when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</m:e>
        </m:box>
      </m:oMath>
      <w:r>
        <w:t xml:space="preserve"> is the target. For frequent tokens both gradients are strong and consistent. For rare tokens the input gradient fires rarely and the output gradient is weak —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 ends up under-trained from both directions. This is the root cause exposed by the D0.4 diagnostic: rare tokens have CE above the uniform baseline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V</m:t>
            </m:r>
          </m:e>
        </m:box>
      </m:oMath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7"/>
        <w:gridCol w:w="2337"/>
        <w:gridCol w:w="2338"/>
      </w:tblGrid>
      <w:tr w:rsidR="008E5019" w14:paraId="5616F051" w14:textId="77777777">
        <w:tc>
          <w:tcPr>
            <w:tcW w:w="2340" w:type="dxa"/>
          </w:tcPr>
          <w:p w14:paraId="2BE3E9A3" w14:textId="77777777" w:rsidR="008E5019" w:rsidRDefault="00000000">
            <w:r>
              <w:rPr>
                <w:b/>
                <w:sz w:val="17"/>
              </w:rPr>
              <w:t>Setup</w:t>
            </w:r>
          </w:p>
        </w:tc>
        <w:tc>
          <w:tcPr>
            <w:tcW w:w="2340" w:type="dxa"/>
          </w:tcPr>
          <w:p w14:paraId="6186D786" w14:textId="77777777" w:rsidR="008E5019" w:rsidRDefault="00000000">
            <w:r>
              <w:rPr>
                <w:b/>
                <w:sz w:val="17"/>
              </w:rPr>
              <w:t>Input role</w:t>
            </w:r>
          </w:p>
        </w:tc>
        <w:tc>
          <w:tcPr>
            <w:tcW w:w="2340" w:type="dxa"/>
          </w:tcPr>
          <w:p w14:paraId="0D070A32" w14:textId="77777777" w:rsidR="008E5019" w:rsidRDefault="00000000">
            <w:r>
              <w:rPr>
                <w:b/>
                <w:sz w:val="17"/>
              </w:rPr>
              <w:t>Output role</w:t>
            </w:r>
          </w:p>
        </w:tc>
        <w:tc>
          <w:tcPr>
            <w:tcW w:w="2340" w:type="dxa"/>
          </w:tcPr>
          <w:p w14:paraId="621EE3D3" w14:textId="77777777" w:rsidR="008E5019" w:rsidRDefault="00000000">
            <w:r>
              <w:rPr>
                <w:b/>
                <w:sz w:val="17"/>
              </w:rPr>
              <w:t>Rare-token problem</w:t>
            </w:r>
          </w:p>
        </w:tc>
      </w:tr>
      <w:tr w:rsidR="008E5019" w14:paraId="4A8114A0" w14:textId="77777777">
        <w:tc>
          <w:tcPr>
            <w:tcW w:w="2340" w:type="dxa"/>
          </w:tcPr>
          <w:p w14:paraId="490E2506" w14:textId="77777777" w:rsidR="008E5019" w:rsidRDefault="00000000">
            <w:r>
              <w:rPr>
                <w:sz w:val="17"/>
              </w:rPr>
              <w:t>Tied (baseline)</w:t>
            </w:r>
          </w:p>
        </w:tc>
        <w:tc>
          <w:tcPr>
            <w:tcW w:w="2340" w:type="dxa"/>
          </w:tcPr>
          <w:p w14:paraId="3EAF299A" w14:textId="77777777" w:rsidR="008E5019" w:rsidRDefault="00000000">
            <w:r>
              <w:rPr>
                <w:sz w:val="17"/>
              </w:rPr>
              <w:t>E_v</w:t>
            </w:r>
          </w:p>
        </w:tc>
        <w:tc>
          <w:tcPr>
            <w:tcW w:w="2340" w:type="dxa"/>
          </w:tcPr>
          <w:p w14:paraId="60DBCB4A" w14:textId="77777777" w:rsidR="008E5019" w:rsidRDefault="00000000">
            <w:r>
              <w:rPr>
                <w:sz w:val="17"/>
              </w:rPr>
              <w:t>E_v</w:t>
            </w:r>
          </w:p>
        </w:tc>
        <w:tc>
          <w:tcPr>
            <w:tcW w:w="2340" w:type="dxa"/>
          </w:tcPr>
          <w:p w14:paraId="6B12C79F" w14:textId="77777777" w:rsidR="008E5019" w:rsidRDefault="00000000">
            <w:r>
              <w:rPr>
                <w:sz w:val="17"/>
              </w:rPr>
              <w:t>Both roles fight over under-trained row</w:t>
            </w:r>
          </w:p>
        </w:tc>
      </w:tr>
      <w:tr w:rsidR="008E5019" w14:paraId="6C05CA1A" w14:textId="77777777">
        <w:tc>
          <w:tcPr>
            <w:tcW w:w="2340" w:type="dxa"/>
          </w:tcPr>
          <w:p w14:paraId="55010D53" w14:textId="77777777" w:rsidR="008E5019" w:rsidRDefault="00000000">
            <w:r>
              <w:rPr>
                <w:sz w:val="17"/>
              </w:rPr>
              <w:t>Tied + bias (Fix 1)</w:t>
            </w:r>
          </w:p>
        </w:tc>
        <w:tc>
          <w:tcPr>
            <w:tcW w:w="2340" w:type="dxa"/>
          </w:tcPr>
          <w:p w14:paraId="246902C5" w14:textId="77777777" w:rsidR="008E5019" w:rsidRDefault="00000000">
            <w:r>
              <w:rPr>
                <w:sz w:val="17"/>
              </w:rPr>
              <w:t>E_v</w:t>
            </w:r>
          </w:p>
        </w:tc>
        <w:tc>
          <w:tcPr>
            <w:tcW w:w="2340" w:type="dxa"/>
          </w:tcPr>
          <w:p w14:paraId="6B9BFC55" w14:textId="77777777" w:rsidR="008E5019" w:rsidRDefault="00000000">
            <w:r>
              <w:rPr>
                <w:sz w:val="17"/>
              </w:rPr>
              <w:t>E_v + b_v</w:t>
            </w:r>
          </w:p>
        </w:tc>
        <w:tc>
          <w:tcPr>
            <w:tcW w:w="2340" w:type="dxa"/>
          </w:tcPr>
          <w:p w14:paraId="5A2C2EA1" w14:textId="77777777" w:rsidR="008E5019" w:rsidRDefault="00000000">
            <w:r>
              <w:rPr>
                <w:sz w:val="17"/>
              </w:rPr>
              <w:t>Bias carries unigram prior</w:t>
            </w:r>
          </w:p>
        </w:tc>
      </w:tr>
      <w:tr w:rsidR="008E5019" w14:paraId="09386AFF" w14:textId="77777777">
        <w:tc>
          <w:tcPr>
            <w:tcW w:w="2340" w:type="dxa"/>
          </w:tcPr>
          <w:p w14:paraId="35272BB3" w14:textId="77777777" w:rsidR="008E5019" w:rsidRDefault="00000000">
            <w:r>
              <w:rPr>
                <w:sz w:val="17"/>
              </w:rPr>
              <w:t>Untied (Fix 2)</w:t>
            </w:r>
          </w:p>
        </w:tc>
        <w:tc>
          <w:tcPr>
            <w:tcW w:w="2340" w:type="dxa"/>
          </w:tcPr>
          <w:p w14:paraId="3AC44D5E" w14:textId="77777777" w:rsidR="008E5019" w:rsidRDefault="00000000">
            <w:r>
              <w:rPr>
                <w:sz w:val="17"/>
              </w:rPr>
              <w:t>E_v</w:t>
            </w:r>
          </w:p>
        </w:tc>
        <w:tc>
          <w:tcPr>
            <w:tcW w:w="2340" w:type="dxa"/>
          </w:tcPr>
          <w:p w14:paraId="17D8D2BD" w14:textId="77777777" w:rsidR="008E5019" w:rsidRDefault="00000000">
            <w:r>
              <w:rPr>
                <w:sz w:val="17"/>
              </w:rPr>
              <w:t>W_out,v</w:t>
            </w:r>
          </w:p>
        </w:tc>
        <w:tc>
          <w:tcPr>
            <w:tcW w:w="2340" w:type="dxa"/>
          </w:tcPr>
          <w:p w14:paraId="741949FD" w14:textId="77777777" w:rsidR="008E5019" w:rsidRDefault="00000000">
            <w:r>
              <w:rPr>
                <w:sz w:val="17"/>
              </w:rPr>
              <w:t>Independent parameters</w:t>
            </w:r>
          </w:p>
        </w:tc>
      </w:tr>
    </w:tbl>
    <w:p w14:paraId="546D6452" w14:textId="77777777" w:rsidR="008E5019" w:rsidRDefault="008E5019"/>
    <w:p w14:paraId="03AE73A9" w14:textId="77777777" w:rsidR="008E5019" w:rsidRDefault="00000000">
      <w:pPr>
        <w:spacing w:after="120" w:line="276" w:lineRule="auto"/>
      </w:pPr>
      <w:r>
        <w:t xml:space="preserve">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=log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unigram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the bias absorbs the frequency prior at step 0, so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E</m:t>
            </m:r>
          </m:e>
        </m:box>
      </m:oMath>
      <w:r>
        <w:t xml:space="preserve"> no longer needs to encode “how common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</m:e>
        </m:box>
      </m:oMath>
      <w:r>
        <w:t>” in its geometry.</w:t>
      </w:r>
    </w:p>
    <w:p w14:paraId="5697D403" w14:textId="77777777" w:rsidR="008E5019" w:rsidRDefault="00000000">
      <w:pPr>
        <w:pStyle w:val="Heading2"/>
      </w:pPr>
      <w:r>
        <w:t>C.5 The force the integrator actually follows</w:t>
      </w:r>
    </w:p>
    <w:p w14:paraId="19AD6B15" w14:textId="77777777" w:rsidR="008E5019" w:rsidRDefault="00000000">
      <w:pPr>
        <w:spacing w:after="120" w:line="276" w:lineRule="auto"/>
      </w:pPr>
      <w:r>
        <w:t>In sparse PARF the analytical-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path is</w:t>
      </w:r>
    </w:p>
    <w:p w14:paraId="2CF1BF00" w14:textId="77777777" w:rsidR="008E5019" w:rsidRDefault="00000000">
      <w:pPr>
        <w:spacing w:before="80" w:after="80"/>
        <w:ind w:left="360"/>
      </w:pPr>
      <w:r>
        <w:rPr>
          <w:rFonts w:ascii="Consolas" w:hAnsi="Consolas"/>
          <w:sz w:val="17"/>
        </w:rPr>
        <w:t>if _has_analytical_grad(self.V_theta):</w:t>
      </w:r>
      <w:r>
        <w:rPr>
          <w:rFonts w:ascii="Consolas" w:hAnsi="Consolas"/>
          <w:sz w:val="17"/>
        </w:rPr>
        <w:br/>
        <w:t xml:space="preserve">    f_theta = -self.V_theta.analytical_grad(xi_now, h_in)  # (B, T, d)</w:t>
      </w:r>
    </w:p>
    <w:p w14:paraId="51392995" w14:textId="77777777" w:rsidR="008E5019" w:rsidRDefault="00000000">
      <w:pPr>
        <w:spacing w:after="120" w:line="276" w:lineRule="auto"/>
      </w:pPr>
      <w:r>
        <w:t>The force the integrator follows is the sum of two terms:</w:t>
      </w:r>
    </w:p>
    <w:p w14:paraId="18FD1704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</m:sSub>
          </m:e>
        </m:box>
      </m:oMath>
      <w:r>
        <w:rPr>
          <w:i/>
        </w:rPr>
        <w:t xml:space="preserve">    (force.1)</w:t>
      </w:r>
    </w:p>
    <w:p w14:paraId="4068BEC8" w14:textId="77777777" w:rsidR="008E5019" w:rsidRDefault="00000000">
      <w:pPr>
        <w:spacing w:after="120" w:line="276" w:lineRule="auto"/>
      </w:pPr>
      <w:r>
        <w:t xml:space="preserve">The NTP-loss trajectory depends on where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E</m:t>
            </m:r>
          </m:e>
        </m:box>
      </m:oMath>
      <w:r>
        <w:t xml:space="preserve"> places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box>
      </m:oMath>
      <w:r>
        <w:t xml:space="preserve">, what context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ξ</m:t>
            </m:r>
          </m:e>
        </m:box>
      </m:oMath>
      <w:r>
        <w:t xml:space="preserve"> (learned EMAs) feeds the wells, the pairwise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</m:sSub>
          </m:e>
        </m:box>
      </m:oMath>
      <w:r>
        <w:t xml:space="preserve"> forces, which Fock particles are spawned or destroyed, the mass/damping that set the integration, and the tied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E</m:t>
            </m:r>
          </m:e>
        </m:box>
      </m:oMath>
      <w:r>
        <w:t xml:space="preserve"> that decodes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. Gradients flow back through all of these. The semantic energy landscape is the distinctive, interpretable component defining single-particle attractor basins — but it is not the sole locus of learning. The model would “learn only through the wells” only if embedding,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</m:sSub>
          </m:e>
        </m:box>
      </m:oMath>
      <w:r>
        <w:t xml:space="preserve">, Fock gates,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ξ</m:t>
            </m:r>
          </m:e>
        </m:box>
      </m:oMath>
      <w:r>
        <w:t>, and mass/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γ</m:t>
            </m:r>
          </m:e>
        </m:box>
      </m:oMath>
      <w:r>
        <w:t xml:space="preserve"> were frozen; the fock_gaussian_sarf phase-5 configuration does not freeze them.</w:t>
      </w:r>
    </w:p>
    <w:p w14:paraId="0D6BDFB1" w14:textId="77777777" w:rsidR="008E5019" w:rsidRDefault="00000000">
      <w:pPr>
        <w:pStyle w:val="Heading1"/>
      </w:pPr>
      <w:r>
        <w:t>Appendix D. Why a tied LM head worsens perplexity</w:t>
      </w:r>
    </w:p>
    <w:p w14:paraId="7E714564" w14:textId="77777777" w:rsidR="008E5019" w:rsidRDefault="00000000">
      <w:pPr>
        <w:spacing w:after="120" w:line="276" w:lineRule="auto"/>
      </w:pPr>
      <w:r>
        <w:t>This appendix consolidates the D0.4 long-tail diagnostic (companion note [6], §§8–9) into a self-contained mathematical analysis of why the tied head is structurally suboptimal for Fock-PARFLM, and why untying (or at least adding an output bias) improves PPL.</w:t>
      </w:r>
    </w:p>
    <w:p w14:paraId="5A800117" w14:textId="77777777" w:rsidR="008E5019" w:rsidRDefault="00000000">
      <w:pPr>
        <w:pStyle w:val="Heading2"/>
      </w:pPr>
      <w:r>
        <w:lastRenderedPageBreak/>
        <w:t>D.1 Setup and notation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E5019" w14:paraId="7722277C" w14:textId="77777777">
        <w:tc>
          <w:tcPr>
            <w:tcW w:w="4680" w:type="dxa"/>
          </w:tcPr>
          <w:p w14:paraId="7BB6C19E" w14:textId="77777777" w:rsidR="008E5019" w:rsidRDefault="00000000">
            <w:r>
              <w:rPr>
                <w:b/>
                <w:sz w:val="17"/>
              </w:rPr>
              <w:t>Symbol</w:t>
            </w:r>
          </w:p>
        </w:tc>
        <w:tc>
          <w:tcPr>
            <w:tcW w:w="4680" w:type="dxa"/>
          </w:tcPr>
          <w:p w14:paraId="2D2ECAAD" w14:textId="77777777" w:rsidR="008E5019" w:rsidRDefault="00000000">
            <w:r>
              <w:rPr>
                <w:b/>
                <w:sz w:val="17"/>
              </w:rPr>
              <w:t>Meaning</w:t>
            </w:r>
          </w:p>
        </w:tc>
      </w:tr>
      <w:tr w:rsidR="008E5019" w14:paraId="6DF2439B" w14:textId="77777777">
        <w:tc>
          <w:tcPr>
            <w:tcW w:w="4680" w:type="dxa"/>
          </w:tcPr>
          <w:p w14:paraId="7451BBAD" w14:textId="77777777" w:rsidR="008E5019" w:rsidRDefault="00000000">
            <w:r>
              <w:rPr>
                <w:sz w:val="17"/>
              </w:rPr>
              <w:t>V</w:t>
            </w:r>
          </w:p>
        </w:tc>
        <w:tc>
          <w:tcPr>
            <w:tcW w:w="4680" w:type="dxa"/>
          </w:tcPr>
          <w:p w14:paraId="7E99D0F5" w14:textId="77777777" w:rsidR="008E5019" w:rsidRDefault="00000000">
            <w:r>
              <w:rPr>
                <w:sz w:val="17"/>
              </w:rPr>
              <w:t>vocabulary size (50,257)</w:t>
            </w:r>
          </w:p>
        </w:tc>
      </w:tr>
      <w:tr w:rsidR="008E5019" w14:paraId="403347AB" w14:textId="77777777">
        <w:tc>
          <w:tcPr>
            <w:tcW w:w="4680" w:type="dxa"/>
          </w:tcPr>
          <w:p w14:paraId="02189436" w14:textId="77777777" w:rsidR="008E5019" w:rsidRDefault="00000000">
            <w:r>
              <w:rPr>
                <w:sz w:val="17"/>
              </w:rPr>
              <w:t>d</w:t>
            </w:r>
          </w:p>
        </w:tc>
        <w:tc>
          <w:tcPr>
            <w:tcW w:w="4680" w:type="dxa"/>
          </w:tcPr>
          <w:p w14:paraId="03FA9BAF" w14:textId="77777777" w:rsidR="008E5019" w:rsidRDefault="00000000">
            <w:r>
              <w:rPr>
                <w:sz w:val="17"/>
              </w:rPr>
              <w:t>hidden dimension (384), d ≪ V</w:t>
            </w:r>
          </w:p>
        </w:tc>
      </w:tr>
      <w:tr w:rsidR="008E5019" w14:paraId="68AA3A87" w14:textId="77777777">
        <w:tc>
          <w:tcPr>
            <w:tcW w:w="4680" w:type="dxa"/>
          </w:tcPr>
          <w:p w14:paraId="0A513359" w14:textId="77777777" w:rsidR="008E5019" w:rsidRDefault="00000000">
            <w:r>
              <w:rPr>
                <w:sz w:val="17"/>
              </w:rPr>
              <w:t>E ∈ R^{V×d}</w:t>
            </w:r>
          </w:p>
        </w:tc>
        <w:tc>
          <w:tcPr>
            <w:tcW w:w="4680" w:type="dxa"/>
          </w:tcPr>
          <w:p w14:paraId="682B856B" w14:textId="77777777" w:rsidR="008E5019" w:rsidRDefault="00000000">
            <w:r>
              <w:rPr>
                <w:sz w:val="17"/>
              </w:rPr>
              <w:t>input embedding matrix</w:t>
            </w:r>
          </w:p>
        </w:tc>
      </w:tr>
      <w:tr w:rsidR="008E5019" w14:paraId="2D08F09C" w14:textId="77777777">
        <w:tc>
          <w:tcPr>
            <w:tcW w:w="4680" w:type="dxa"/>
          </w:tcPr>
          <w:p w14:paraId="65943305" w14:textId="77777777" w:rsidR="008E5019" w:rsidRDefault="00000000">
            <w:r>
              <w:rPr>
                <w:sz w:val="17"/>
              </w:rPr>
              <w:t>h_L ∈ R^d</w:t>
            </w:r>
          </w:p>
        </w:tc>
        <w:tc>
          <w:tcPr>
            <w:tcW w:w="4680" w:type="dxa"/>
          </w:tcPr>
          <w:p w14:paraId="017628D4" w14:textId="77777777" w:rsidR="008E5019" w:rsidRDefault="00000000">
            <w:r>
              <w:rPr>
                <w:sz w:val="17"/>
              </w:rPr>
              <w:t>final hidden state from the conservative dynamics</w:t>
            </w:r>
          </w:p>
        </w:tc>
      </w:tr>
      <w:tr w:rsidR="008E5019" w14:paraId="561D7F42" w14:textId="77777777">
        <w:tc>
          <w:tcPr>
            <w:tcW w:w="4680" w:type="dxa"/>
          </w:tcPr>
          <w:p w14:paraId="4B034EDD" w14:textId="77777777" w:rsidR="008E5019" w:rsidRDefault="00000000">
            <w:r>
              <w:rPr>
                <w:sz w:val="17"/>
              </w:rPr>
              <w:t>v*</w:t>
            </w:r>
          </w:p>
        </w:tc>
        <w:tc>
          <w:tcPr>
            <w:tcW w:w="4680" w:type="dxa"/>
          </w:tcPr>
          <w:p w14:paraId="58F5507C" w14:textId="77777777" w:rsidR="008E5019" w:rsidRDefault="00000000">
            <w:r>
              <w:rPr>
                <w:sz w:val="17"/>
              </w:rPr>
              <w:t>target token at a given position</w:t>
            </w:r>
          </w:p>
        </w:tc>
      </w:tr>
      <w:tr w:rsidR="008E5019" w14:paraId="59789F0C" w14:textId="77777777">
        <w:tc>
          <w:tcPr>
            <w:tcW w:w="4680" w:type="dxa"/>
          </w:tcPr>
          <w:p w14:paraId="44A7FB7D" w14:textId="77777777" w:rsidR="008E5019" w:rsidRDefault="00000000">
            <w:r>
              <w:rPr>
                <w:sz w:val="17"/>
              </w:rPr>
              <w:t>p(v | c)</w:t>
            </w:r>
          </w:p>
        </w:tc>
        <w:tc>
          <w:tcPr>
            <w:tcW w:w="4680" w:type="dxa"/>
          </w:tcPr>
          <w:p w14:paraId="7B67D58E" w14:textId="77777777" w:rsidR="008E5019" w:rsidRDefault="00000000">
            <w:r>
              <w:rPr>
                <w:sz w:val="17"/>
              </w:rPr>
              <w:t>true conditional distribution given context c</w:t>
            </w:r>
          </w:p>
        </w:tc>
      </w:tr>
    </w:tbl>
    <w:p w14:paraId="037A6FF2" w14:textId="77777777" w:rsidR="008E5019" w:rsidRDefault="008E5019"/>
    <w:p w14:paraId="0B254F90" w14:textId="77777777" w:rsidR="008E5019" w:rsidRDefault="00000000">
      <w:pPr>
        <w:spacing w:after="120" w:line="276" w:lineRule="auto"/>
      </w:pPr>
      <w:r>
        <w:t xml:space="preserve">Tied head: logits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E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, so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>.</w:t>
      </w:r>
    </w:p>
    <w:p w14:paraId="316A0714" w14:textId="77777777" w:rsidR="008E5019" w:rsidRDefault="00000000">
      <w:pPr>
        <w:spacing w:after="120" w:line="276" w:lineRule="auto"/>
      </w:pPr>
      <w:r>
        <w:t xml:space="preserve">Untied head: logits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W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e>
        </m:box>
      </m:oMath>
      <w:r>
        <w:t xml:space="preserve">, where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e>
                </m:box>
              </m:sup>
            </m:sSup>
          </m:e>
        </m:box>
      </m:oMath>
      <w:r>
        <w:t xml:space="preserve"> is a separate output matrix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V</m:t>
                </m:r>
              </m:sup>
            </m:sSup>
          </m:e>
        </m:box>
      </m:oMath>
      <w:r>
        <w:t xml:space="preserve"> is a bias.</w:t>
      </w:r>
    </w:p>
    <w:p w14:paraId="4B9E53D8" w14:textId="77777777" w:rsidR="008E5019" w:rsidRDefault="00000000">
      <w:pPr>
        <w:pStyle w:val="Heading2"/>
      </w:pPr>
      <w:r>
        <w:t>D.2 The problem with tying</w:t>
      </w:r>
    </w:p>
    <w:p w14:paraId="14036D8C" w14:textId="77777777" w:rsidR="008E5019" w:rsidRDefault="00000000">
      <w:pPr>
        <w:spacing w:after="120" w:line="276" w:lineRule="auto"/>
      </w:pPr>
      <w:r>
        <w:t xml:space="preserve">With TIE_EMBEDDINGS=True the logit for token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</m:e>
        </m:box>
      </m:oMath>
      <w:r>
        <w:t xml:space="preserve"> at position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</m:e>
        </m:box>
      </m:oMath>
      <w:r>
        <w:t xml:space="preserve"> is</w:t>
      </w:r>
    </w:p>
    <w:p w14:paraId="628E52CC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logit</m:t>
                    </m:r>
                  </m:e>
                </m:box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rPr>
          <w:i/>
        </w:rPr>
        <w:t xml:space="preserve">    (tie.1)</w:t>
      </w:r>
    </w:p>
    <w:p w14:paraId="090B4C21" w14:textId="77777777" w:rsidR="008E5019" w:rsidRDefault="00000000">
      <w:pPr>
        <w:spacing w:after="120" w:line="276" w:lineRule="auto"/>
      </w:pPr>
      <w:r>
        <w:t xml:space="preserve">where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 is the same row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E</m:t>
            </m:r>
          </m:e>
        </m:box>
      </m:oMath>
      <w:r>
        <w:t xml:space="preserve"> used for both input lookup and output scoring. Two compounding problems follow.</w:t>
      </w:r>
    </w:p>
    <w:p w14:paraId="117456AC" w14:textId="77777777" w:rsidR="008E5019" w:rsidRDefault="00000000">
      <w:pPr>
        <w:spacing w:after="120" w:line="276" w:lineRule="auto"/>
      </w:pPr>
      <w:r>
        <w:t xml:space="preserve">(1) Encoding the frequency prior in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. To predict frequent tokens as more likely than rare ones even without context, the model must rotate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toward a “frequent-token direction” — the direction with high dot product against frequent embeddings. That direction conflicts with the direction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needs for semantic / contextual content. The model is forced into a compromise.</w:t>
      </w:r>
    </w:p>
    <w:p w14:paraId="372DBF4E" w14:textId="77777777" w:rsidR="008E5019" w:rsidRDefault="00000000">
      <w:pPr>
        <w:spacing w:after="120" w:line="276" w:lineRule="auto"/>
      </w:pPr>
      <w:r>
        <w:t xml:space="preserve">(2) Double duty for undertrained rare-token embeddings. Rare tokens receive few gradient updates. Because embeddings are tied, the same poorly trained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 must serve as both input representation and scoring direction. The model cannot distinguish a rare token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</m:e>
        </m:box>
      </m:oMath>
      <w:r>
        <w:t xml:space="preserve"> from a semantically different but equally rare token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u</m:t>
            </m:r>
          </m:e>
        </m:box>
      </m:oMath>
      <w:r>
        <w:t xml:space="preserve"> in output space.</w:t>
      </w:r>
    </w:p>
    <w:p w14:paraId="7110DD5D" w14:textId="77777777" w:rsidR="008E5019" w:rsidRDefault="00000000">
      <w:pPr>
        <w:pStyle w:val="Heading2"/>
      </w:pPr>
      <w:r>
        <w:t>D.3 D0.4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8E5019" w14:paraId="2A67F278" w14:textId="77777777">
        <w:tc>
          <w:tcPr>
            <w:tcW w:w="3120" w:type="dxa"/>
          </w:tcPr>
          <w:p w14:paraId="2F09244F" w14:textId="77777777" w:rsidR="008E5019" w:rsidRDefault="00000000">
            <w:r>
              <w:rPr>
                <w:b/>
                <w:sz w:val="17"/>
              </w:rPr>
              <w:t>Quintile</w:t>
            </w:r>
          </w:p>
        </w:tc>
        <w:tc>
          <w:tcPr>
            <w:tcW w:w="3120" w:type="dxa"/>
          </w:tcPr>
          <w:p w14:paraId="0CC2B75B" w14:textId="77777777" w:rsidR="008E5019" w:rsidRDefault="00000000">
            <w:r>
              <w:rPr>
                <w:b/>
                <w:sz w:val="17"/>
              </w:rPr>
              <w:t>Mean CE (nats)</w:t>
            </w:r>
          </w:p>
        </w:tc>
        <w:tc>
          <w:tcPr>
            <w:tcW w:w="3120" w:type="dxa"/>
          </w:tcPr>
          <w:p w14:paraId="2500CA91" w14:textId="77777777" w:rsidR="008E5019" w:rsidRDefault="00000000">
            <w:r>
              <w:rPr>
                <w:b/>
                <w:sz w:val="17"/>
              </w:rPr>
              <w:t>Reading</w:t>
            </w:r>
          </w:p>
        </w:tc>
      </w:tr>
      <w:tr w:rsidR="008E5019" w14:paraId="1FF91E69" w14:textId="77777777">
        <w:tc>
          <w:tcPr>
            <w:tcW w:w="3120" w:type="dxa"/>
          </w:tcPr>
          <w:p w14:paraId="70CDBE9B" w14:textId="77777777" w:rsidR="008E5019" w:rsidRDefault="00000000">
            <w:r>
              <w:rPr>
                <w:sz w:val="17"/>
              </w:rPr>
              <w:t>Q0 (rarest)</w:t>
            </w:r>
          </w:p>
        </w:tc>
        <w:tc>
          <w:tcPr>
            <w:tcW w:w="3120" w:type="dxa"/>
          </w:tcPr>
          <w:p w14:paraId="2016386C" w14:textId="77777777" w:rsidR="008E5019" w:rsidRDefault="00000000">
            <w:r>
              <w:rPr>
                <w:sz w:val="17"/>
              </w:rPr>
              <w:t>13.16</w:t>
            </w:r>
          </w:p>
        </w:tc>
        <w:tc>
          <w:tcPr>
            <w:tcW w:w="3120" w:type="dxa"/>
          </w:tcPr>
          <w:p w14:paraId="0F7F414F" w14:textId="77777777" w:rsidR="008E5019" w:rsidRDefault="00000000">
            <w:r>
              <w:rPr>
                <w:sz w:val="17"/>
              </w:rPr>
              <w:t>Worse than uniform (ln V = 10.83)</w:t>
            </w:r>
          </w:p>
        </w:tc>
      </w:tr>
      <w:tr w:rsidR="008E5019" w14:paraId="261DF744" w14:textId="77777777">
        <w:tc>
          <w:tcPr>
            <w:tcW w:w="3120" w:type="dxa"/>
          </w:tcPr>
          <w:p w14:paraId="33106A27" w14:textId="77777777" w:rsidR="008E5019" w:rsidRDefault="00000000">
            <w:r>
              <w:rPr>
                <w:sz w:val="17"/>
              </w:rPr>
              <w:t>Q1</w:t>
            </w:r>
          </w:p>
        </w:tc>
        <w:tc>
          <w:tcPr>
            <w:tcW w:w="3120" w:type="dxa"/>
          </w:tcPr>
          <w:p w14:paraId="17C52300" w14:textId="77777777" w:rsidR="008E5019" w:rsidRDefault="00000000">
            <w:r>
              <w:rPr>
                <w:sz w:val="17"/>
              </w:rPr>
              <w:t>11.49</w:t>
            </w:r>
          </w:p>
        </w:tc>
        <w:tc>
          <w:tcPr>
            <w:tcW w:w="3120" w:type="dxa"/>
          </w:tcPr>
          <w:p w14:paraId="00DC7FC2" w14:textId="77777777" w:rsidR="008E5019" w:rsidRDefault="00000000">
            <w:r>
              <w:rPr>
                <w:sz w:val="17"/>
              </w:rPr>
              <w:t>Worse than uniform</w:t>
            </w:r>
          </w:p>
        </w:tc>
      </w:tr>
      <w:tr w:rsidR="008E5019" w14:paraId="513167A9" w14:textId="77777777">
        <w:tc>
          <w:tcPr>
            <w:tcW w:w="3120" w:type="dxa"/>
          </w:tcPr>
          <w:p w14:paraId="66A3B19C" w14:textId="77777777" w:rsidR="008E5019" w:rsidRDefault="00000000">
            <w:r>
              <w:rPr>
                <w:sz w:val="17"/>
              </w:rPr>
              <w:t>Q2</w:t>
            </w:r>
          </w:p>
        </w:tc>
        <w:tc>
          <w:tcPr>
            <w:tcW w:w="3120" w:type="dxa"/>
          </w:tcPr>
          <w:p w14:paraId="30E1A512" w14:textId="77777777" w:rsidR="008E5019" w:rsidRDefault="00000000">
            <w:r>
              <w:rPr>
                <w:sz w:val="17"/>
              </w:rPr>
              <w:t>10.69</w:t>
            </w:r>
          </w:p>
        </w:tc>
        <w:tc>
          <w:tcPr>
            <w:tcW w:w="3120" w:type="dxa"/>
          </w:tcPr>
          <w:p w14:paraId="5B867B34" w14:textId="77777777" w:rsidR="008E5019" w:rsidRDefault="00000000">
            <w:r>
              <w:rPr>
                <w:sz w:val="17"/>
              </w:rPr>
              <w:t>~uniform</w:t>
            </w:r>
          </w:p>
        </w:tc>
      </w:tr>
      <w:tr w:rsidR="008E5019" w14:paraId="024C8F65" w14:textId="77777777">
        <w:tc>
          <w:tcPr>
            <w:tcW w:w="3120" w:type="dxa"/>
          </w:tcPr>
          <w:p w14:paraId="6F629C34" w14:textId="77777777" w:rsidR="008E5019" w:rsidRDefault="00000000">
            <w:r>
              <w:rPr>
                <w:sz w:val="17"/>
              </w:rPr>
              <w:t>Q3</w:t>
            </w:r>
          </w:p>
        </w:tc>
        <w:tc>
          <w:tcPr>
            <w:tcW w:w="3120" w:type="dxa"/>
          </w:tcPr>
          <w:p w14:paraId="350F609E" w14:textId="77777777" w:rsidR="008E5019" w:rsidRDefault="00000000">
            <w:r>
              <w:rPr>
                <w:sz w:val="17"/>
              </w:rPr>
              <w:t>8.16</w:t>
            </w:r>
          </w:p>
        </w:tc>
        <w:tc>
          <w:tcPr>
            <w:tcW w:w="3120" w:type="dxa"/>
          </w:tcPr>
          <w:p w14:paraId="29FA4C44" w14:textId="77777777" w:rsidR="008E5019" w:rsidRDefault="00000000">
            <w:r>
              <w:rPr>
                <w:sz w:val="17"/>
              </w:rPr>
              <w:t>Slightly better</w:t>
            </w:r>
          </w:p>
        </w:tc>
      </w:tr>
      <w:tr w:rsidR="008E5019" w14:paraId="7A18B674" w14:textId="77777777">
        <w:tc>
          <w:tcPr>
            <w:tcW w:w="3120" w:type="dxa"/>
          </w:tcPr>
          <w:p w14:paraId="4E25BC21" w14:textId="77777777" w:rsidR="008E5019" w:rsidRDefault="00000000">
            <w:r>
              <w:rPr>
                <w:sz w:val="17"/>
              </w:rPr>
              <w:t>Q4 (most frequent)</w:t>
            </w:r>
          </w:p>
        </w:tc>
        <w:tc>
          <w:tcPr>
            <w:tcW w:w="3120" w:type="dxa"/>
          </w:tcPr>
          <w:p w14:paraId="18AF1ECD" w14:textId="77777777" w:rsidR="008E5019" w:rsidRDefault="00000000">
            <w:r>
              <w:rPr>
                <w:sz w:val="17"/>
              </w:rPr>
              <w:t>4.54</w:t>
            </w:r>
          </w:p>
        </w:tc>
        <w:tc>
          <w:tcPr>
            <w:tcW w:w="3120" w:type="dxa"/>
          </w:tcPr>
          <w:p w14:paraId="113D5CAB" w14:textId="77777777" w:rsidR="008E5019" w:rsidRDefault="00000000">
            <w:r>
              <w:rPr>
                <w:sz w:val="17"/>
              </w:rPr>
              <w:t>Where all real learning lives</w:t>
            </w:r>
          </w:p>
        </w:tc>
      </w:tr>
    </w:tbl>
    <w:p w14:paraId="211C7209" w14:textId="77777777" w:rsidR="008E5019" w:rsidRDefault="008E5019"/>
    <w:p w14:paraId="5B4F7A57" w14:textId="77777777" w:rsidR="008E5019" w:rsidRDefault="00000000">
      <w:pPr>
        <w:spacing w:after="120" w:line="276" w:lineRule="auto"/>
      </w:pPr>
      <w:r>
        <w:t xml:space="preserve">Everything outside the top quintile is at or above uniform-prior loss — the model assigns rare targets less than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1/</m:t>
            </m:r>
            <m:r>
              <w:rPr>
                <w:rFonts w:ascii="Cambria Math" w:hAnsi="Cambria Math"/>
              </w:rPr>
              <m:t>V</m:t>
            </m:r>
          </m:e>
        </m:box>
      </m:oMath>
      <w:r>
        <w:t xml:space="preserve"> probability. The dynamics have learned something useful, but the tied head destroys that signal for 80% of the vocabulary.</w:t>
      </w:r>
    </w:p>
    <w:p w14:paraId="131548DB" w14:textId="77777777" w:rsidR="008E5019" w:rsidRDefault="00000000">
      <w:pPr>
        <w:spacing w:after="120" w:line="276" w:lineRule="auto"/>
      </w:pPr>
      <w:r>
        <w:t xml:space="preserve">Why untying fixes it: with TIE_EMBEDDINGS=False the model allocates a separate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out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e>
        </m:box>
      </m:oMath>
      <w:r>
        <w:t>) for the output,</w:t>
      </w:r>
    </w:p>
    <w:p w14:paraId="3298A697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logit</m:t>
                    </m:r>
                  </m:e>
                </m:box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out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]+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rPr>
          <w:i/>
        </w:rPr>
        <w:t xml:space="preserve">    (untie.1)</w:t>
      </w:r>
    </w:p>
    <w:p w14:paraId="253BCF11" w14:textId="77777777" w:rsidR="008E5019" w:rsidRDefault="00000000">
      <w:pPr>
        <w:spacing w:after="120" w:line="276" w:lineRule="auto"/>
      </w:pPr>
      <w:r>
        <w:t xml:space="preserve">Now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out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 xml:space="preserve"> only needs to point toward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when the context predicts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</m:e>
        </m:box>
      </m:oMath>
      <w:r>
        <w:t xml:space="preserve"> — it need not also serve as the input representation.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E</m:t>
            </m:r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out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 receive independent gradients, so rare tokens can develop well-conditioned output directions even with few training occurrences. The output bias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 (initialised to log-unigram frequency) is the cheap first step — it absorbs the frequency prior so the dynamics stop wasting capacity on it. Untying is the deeper fix.</w:t>
      </w:r>
    </w:p>
    <w:p w14:paraId="02837B59" w14:textId="77777777" w:rsidR="008E5019" w:rsidRDefault="00000000">
      <w:pPr>
        <w:pStyle w:val="Heading2"/>
      </w:pPr>
      <w:r>
        <w:t>D.4 The column-space bottleneck</w:t>
      </w:r>
    </w:p>
    <w:p w14:paraId="091FB357" w14:textId="77777777" w:rsidR="008E5019" w:rsidRDefault="00000000">
      <w:pPr>
        <w:spacing w:after="120" w:line="276" w:lineRule="auto"/>
      </w:pPr>
      <w:r>
        <w:t xml:space="preserve">Both tied and untied logit vectors live in a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</m:e>
        </m:box>
      </m:oMath>
      <w:r>
        <w:t xml:space="preserve">-dimensional subspace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V</m:t>
                </m:r>
              </m:sup>
            </m:sSup>
          </m:e>
        </m:box>
      </m:oMath>
      <w:r>
        <w:t>. The set of realisable logit vectors is</w:t>
      </w:r>
    </w:p>
    <w:p w14:paraId="202FD851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tied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col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)={</m:t>
            </m:r>
            <m:r>
              <w:rPr>
                <w:rFonts w:ascii="Cambria Math" w:hAnsi="Cambria Math"/>
              </w:rPr>
              <m:t>Eh:h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d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</m:box>
      </m:oMath>
      <w:r>
        <w:rPr>
          <w:i/>
        </w:rPr>
        <w:t xml:space="preserve">    (col.1)</w:t>
      </w:r>
    </w:p>
    <w:p w14:paraId="668A5F60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untied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col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</w:rPr>
              <m:t>)={</m:t>
            </m:r>
            <m:r>
              <w:rPr>
                <w:rFonts w:ascii="Cambria Math" w:hAnsi="Cambria Math"/>
              </w:rPr>
              <m:t>Wh:h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d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</m:box>
      </m:oMath>
      <w:r>
        <w:rPr>
          <w:i/>
        </w:rPr>
        <w:t xml:space="preserve">    (col.2)</w:t>
      </w:r>
    </w:p>
    <w:p w14:paraId="6579CD29" w14:textId="77777777" w:rsidR="008E5019" w:rsidRDefault="00000000">
      <w:pPr>
        <w:spacing w:after="120" w:line="276" w:lineRule="auto"/>
      </w:pPr>
      <w:r>
        <w:lastRenderedPageBreak/>
        <w:t xml:space="preserve">Both are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</m:e>
        </m:box>
      </m:oMath>
      <w:r>
        <w:t xml:space="preserve">-dimensional (assuming full rank). The difference is which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</m:e>
        </m:box>
      </m:oMath>
      <w:r>
        <w:t>-dimensional subspace they span. With tying, the subspace is dictated by the input-embedding objective. With untying, it is free to be optimised purely for the output objective.</w:t>
      </w:r>
    </w:p>
    <w:p w14:paraId="0CC099FB" w14:textId="77777777" w:rsidR="008E5019" w:rsidRDefault="00000000">
      <w:pPr>
        <w:pStyle w:val="Heading2"/>
      </w:pPr>
      <w:r>
        <w:t>D.5 Optimal logit vector and projection error</w:t>
      </w:r>
    </w:p>
    <w:p w14:paraId="53DFDDDE" w14:textId="77777777" w:rsidR="008E5019" w:rsidRDefault="00000000">
      <w:pPr>
        <w:spacing w:after="120" w:line="276" w:lineRule="auto"/>
      </w:pPr>
      <w:r>
        <w:t xml:space="preserve">For context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c</m:t>
            </m:r>
          </m:e>
        </m:box>
      </m:oMath>
      <w:r>
        <w:t>, let the Bayes-optimal logit vector be</w:t>
      </w:r>
    </w:p>
    <w:p w14:paraId="4E4F6384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)=log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(·∣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)+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const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V</m:t>
                </m:r>
              </m:sup>
            </m:sSup>
          </m:e>
        </m:box>
      </m:oMath>
      <w:r>
        <w:rPr>
          <w:i/>
        </w:rPr>
        <w:t xml:space="preserve">    (opt.1)</w:t>
      </w:r>
    </w:p>
    <w:p w14:paraId="56A99EEF" w14:textId="77777777" w:rsidR="008E5019" w:rsidRDefault="00000000">
      <w:pPr>
        <w:spacing w:after="120" w:line="276" w:lineRule="auto"/>
      </w:pPr>
      <w:r>
        <w:t>(The constant cancels in the softmax.) The model’s cross-entropy excess over Bayes-optimal is, to second order around the optimum,</w:t>
      </w:r>
    </w:p>
    <w:p w14:paraId="44432AD0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excess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)≈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box>
                  </m:num>
                  <m:den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den>
                </m:f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box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^</m:t>
                </m:r>
              </m:lim>
            </m:limUp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diag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box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^</m:t>
                </m:r>
              </m:lim>
            </m:limUp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rPr>
          <w:i/>
        </w:rPr>
        <w:t xml:space="preserve">    (opt.2)</w:t>
      </w:r>
    </w:p>
    <w:p w14:paraId="5FCE4E4B" w14:textId="77777777" w:rsidR="008E5019" w:rsidRDefault="00000000">
      <w:pPr>
        <w:spacing w:after="120" w:line="276" w:lineRule="auto"/>
      </w:pPr>
      <w:r>
        <w:t xml:space="preserve">where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box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^</m:t>
                </m:r>
              </m:lim>
            </m:limUpp>
          </m:e>
        </m:box>
      </m:oMath>
      <w:r>
        <w:t xml:space="preserve"> is the model’s logit vector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softmax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. This is the Fisher-weighted squared error — the cost of logit mis-specification is proportional to the weighted projection error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box>
      </m:oMath>
      <w:r>
        <w:t xml:space="preserve"> onto the model’s realisable subspace.</w:t>
      </w:r>
    </w:p>
    <w:p w14:paraId="089E8032" w14:textId="77777777" w:rsidR="008E5019" w:rsidRDefault="00000000">
      <w:pPr>
        <w:spacing w:after="120" w:line="276" w:lineRule="auto"/>
      </w:pPr>
      <w:r>
        <w:t xml:space="preserve">Decompose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box>
      </m:oMath>
      <w:r>
        <w:t xml:space="preserve"> using the thin SVD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UΣ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</m:e>
        </m:box>
      </m:oMath>
      <w:r>
        <w:t xml:space="preserve">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e>
                </m:box>
              </m:sup>
            </m:sSup>
          </m:e>
        </m:box>
      </m:oMath>
      <w:r>
        <w:t xml:space="preserve">, orthonormal columns). The projection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box>
      </m:oMath>
      <w:r>
        <w:t xml:space="preserve"> onto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col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is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U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box>
      </m:oMath>
      <w:r>
        <w:t>, and the residual is</w:t>
      </w:r>
    </w:p>
    <w:p w14:paraId="43A8B5B0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U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)=(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U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rPr>
          <w:i/>
        </w:rPr>
        <w:t xml:space="preserve">    (opt.3)</w:t>
      </w:r>
    </w:p>
    <w:p w14:paraId="3A4EEB44" w14:textId="77777777" w:rsidR="008E5019" w:rsidRDefault="00000000">
      <w:pPr>
        <w:spacing w:after="120" w:line="276" w:lineRule="auto"/>
      </w:pPr>
      <w:r>
        <w:t xml:space="preserve">This residual is irreducible for the tied head — no choice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can reduce it. For the untied head with SVD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box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~</m:t>
                </m:r>
              </m:lim>
            </m:limUpp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</m:box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~</m:t>
                </m:r>
              </m:lim>
            </m:limUp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~</m:t>
                    </m:r>
                  </m:lim>
                </m:limUpp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</m:e>
        </m:box>
      </m:oMath>
      <w:r>
        <w:t>,</w:t>
      </w:r>
    </w:p>
    <w:p w14:paraId="00A470BD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)=(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box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~</m:t>
                </m:r>
              </m:lim>
            </m:limUp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~</m:t>
                    </m:r>
                  </m:lim>
                </m:limUpp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rPr>
          <w:i/>
        </w:rPr>
        <w:t xml:space="preserve">    (opt.4)</w:t>
      </w:r>
    </w:p>
    <w:p w14:paraId="3F85BEC1" w14:textId="77777777" w:rsidR="008E5019" w:rsidRDefault="00000000">
      <w:pPr>
        <w:spacing w:after="120" w:line="276" w:lineRule="auto"/>
      </w:pPr>
      <w:r>
        <w:t xml:space="preserve">Since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W</m:t>
            </m:r>
          </m:e>
        </m:box>
      </m:oMath>
      <w:r>
        <w:t xml:space="preserve"> is trained purely to minimise output CE, it orients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col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to minimise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[‖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‖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box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t xml:space="preserve">. But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col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is a compromise — it must also serve the input representation — so in general</w:t>
      </w:r>
    </w:p>
    <w:p w14:paraId="08F3BF85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[‖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‖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box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]≥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[‖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‖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box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rPr>
          <w:i/>
        </w:rPr>
        <w:t xml:space="preserve">    (opt.5)</w:t>
      </w:r>
    </w:p>
    <w:p w14:paraId="0A070240" w14:textId="77777777" w:rsidR="008E5019" w:rsidRDefault="00000000">
      <w:pPr>
        <w:spacing w:after="120" w:line="276" w:lineRule="auto"/>
      </w:pPr>
      <w:r>
        <w:t xml:space="preserve">The tied head pays a subspace alignment penalty: it cannot rotate its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</m:e>
        </m:box>
      </m:oMath>
      <w:r>
        <w:t xml:space="preserve"> output directions to best capture the variation in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across contexts.</w:t>
      </w:r>
    </w:p>
    <w:p w14:paraId="49EDF5D1" w14:textId="77777777" w:rsidR="008E5019" w:rsidRDefault="00000000">
      <w:pPr>
        <w:pStyle w:val="Heading2"/>
      </w:pPr>
      <w:r>
        <w:t>D.6 Decomposition: frequency prior + contextual signal</w:t>
      </w:r>
    </w:p>
    <w:p w14:paraId="48FC1EFA" w14:textId="77777777" w:rsidR="008E5019" w:rsidRDefault="00000000">
      <w:pPr>
        <w:spacing w:after="120" w:line="276" w:lineRule="auto"/>
      </w:pPr>
      <w:r>
        <w:t>The optimal logit vector decomposes as</w:t>
      </w:r>
    </w:p>
    <w:p w14:paraId="0B3D44AD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)=log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unigram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)+log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unigram</m:t>
                                </m:r>
                              </m:e>
                            </m:box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rPr>
          <w:i/>
        </w:rPr>
        <w:t xml:space="preserve">    (dec.1)</w:t>
      </w:r>
    </w:p>
    <w:p w14:paraId="48804AE2" w14:textId="77777777" w:rsidR="008E5019" w:rsidRDefault="00000000">
      <w:pPr>
        <w:spacing w:after="120" w:line="276" w:lineRule="auto"/>
      </w:pPr>
      <w:r>
        <w:t xml:space="preserve">where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=log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unigram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)∈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V</m:t>
                </m:r>
              </m:sup>
            </m:sSup>
          </m:e>
        </m:box>
      </m:oMath>
      <w:r>
        <w:t xml:space="preserve"> is a fixed (context-independent) vector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)=log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unigram</m:t>
                                </m:r>
                              </m:e>
                            </m:box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V</m:t>
                </m:r>
              </m:sup>
            </m:sSup>
          </m:e>
        </m:box>
      </m:oMath>
      <w:r>
        <w:t xml:space="preserve"> is the contextual correction — where the semantic content lives. Without an output bias the model must represent both via the single product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E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>:</w:t>
      </w:r>
    </w:p>
    <w:p w14:paraId="7CC5961E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E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)≈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rPr>
          <w:i/>
        </w:rPr>
        <w:t xml:space="preserve">    (dec.2)</w:t>
      </w:r>
    </w:p>
    <w:p w14:paraId="431CEAD2" w14:textId="77777777" w:rsidR="008E5019" w:rsidRDefault="00000000">
      <w:pPr>
        <w:spacing w:after="120" w:line="276" w:lineRule="auto"/>
      </w:pPr>
      <w:r>
        <w:t xml:space="preserve">so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must allocate some of its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</m:e>
        </m:box>
      </m:oMath>
      <w:r>
        <w:t xml:space="preserve"> dimensions to encoding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f</m:t>
            </m:r>
          </m:e>
        </m:box>
      </m:oMath>
      <w:r>
        <w:t xml:space="preserve"> via the projection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†</m:t>
                </m:r>
              </m:sup>
            </m:sSup>
            <m:r>
              <w:rPr>
                <w:rFonts w:ascii="Cambria Math" w:hAnsi="Cambria Math"/>
              </w:rPr>
              <m:t>f</m:t>
            </m:r>
          </m:e>
        </m:box>
      </m:oMath>
      <w:r>
        <w:t xml:space="preserve">. Because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f</m:t>
            </m:r>
          </m:e>
        </m:box>
      </m:oMath>
      <w:r>
        <w:t xml:space="preserve"> has significant energy outside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col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, this encoding is lossy. With output bias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f</m:t>
            </m:r>
          </m:e>
        </m:box>
      </m:oMath>
      <w:r>
        <w:t xml:space="preserve">, the bias absorbs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f</m:t>
            </m:r>
          </m:e>
        </m:box>
      </m:oMath>
      <w:r>
        <w:t xml:space="preserve"> exactly and the dynamics only need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E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)≈</m:t>
            </m:r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— all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d</m:t>
            </m:r>
          </m:e>
        </m:box>
      </m:oMath>
      <w:r>
        <w:t xml:space="preserve"> dimensions serve semantic content.</w:t>
      </w:r>
    </w:p>
    <w:p w14:paraId="47693FBF" w14:textId="77777777" w:rsidR="008E5019" w:rsidRDefault="00000000">
      <w:pPr>
        <w:spacing w:after="120" w:line="276" w:lineRule="auto"/>
      </w:pPr>
      <w:r>
        <w:t xml:space="preserve">Let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U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  <m:r>
              <w:rPr>
                <w:rFonts w:ascii="Cambria Math" w:hAnsi="Cambria Math"/>
              </w:rPr>
              <m:t>f</m:t>
            </m:r>
          </m:e>
        </m:box>
      </m:oMath>
      <w:r>
        <w:t xml:space="preserve"> be the component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f</m:t>
            </m:r>
          </m:e>
        </m:box>
      </m:oMath>
      <w:r>
        <w:t xml:space="preserve"> in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col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and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⟂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</m:box>
              </m:sub>
            </m:sSub>
          </m:e>
        </m:box>
      </m:oMath>
      <w:r>
        <w:t xml:space="preserve"> the residual. The model loses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‖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⟂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‖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box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e>
        </m:box>
      </m:oMath>
      <w:r>
        <w:t xml:space="preserve"> as irreducible error and uses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rank</m:t>
                </m:r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proj</m:t>
                    </m:r>
                  </m:e>
                </m:box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∥</m:t>
                            </m:r>
                          </m:e>
                        </m:box>
                      </m:sub>
                    </m:sSub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t xml:space="preserve"> effective dimensions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to encode the frequency prior. On OpenWebText’s Zipfian distribution,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f</m:t>
            </m:r>
          </m:e>
        </m:box>
      </m:oMath>
      <w:r>
        <w:t xml:space="preserve"> has high dynamic range (~14 nats); its projection onto the top singular vectors of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E</m:t>
            </m:r>
          </m:e>
        </m:box>
      </m:oMath>
      <w:r>
        <w:t xml:space="preserve"> (semantic, not frequency) is poor, so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‖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⟂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‖</m:t>
            </m:r>
          </m:e>
        </m:box>
      </m:oMath>
      <w:r>
        <w:t xml:space="preserve"> is large and the capacity cost is significant.</w:t>
      </w:r>
    </w:p>
    <w:p w14:paraId="2BBF6AD7" w14:textId="77777777" w:rsidR="008E5019" w:rsidRDefault="00000000">
      <w:pPr>
        <w:pStyle w:val="Heading2"/>
      </w:pPr>
      <w:r>
        <w:lastRenderedPageBreak/>
        <w:t>D.7 Gradient conflict for rare tokens</w:t>
      </w:r>
    </w:p>
    <w:p w14:paraId="69727585" w14:textId="77777777" w:rsidR="008E5019" w:rsidRDefault="00000000">
      <w:pPr>
        <w:spacing w:after="120" w:line="276" w:lineRule="auto"/>
      </w:pPr>
      <w:r>
        <w:t xml:space="preserve">For a token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</m:e>
        </m:box>
      </m:oMath>
      <w:r>
        <w:t xml:space="preserve"> with corpus count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, the embedding row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 receives two types of gradient.</w:t>
      </w:r>
    </w:p>
    <w:p w14:paraId="67137117" w14:textId="77777777" w:rsidR="008E5019" w:rsidRDefault="00000000">
      <w:pPr>
        <w:spacing w:after="120" w:line="276" w:lineRule="auto"/>
      </w:pPr>
      <w:r>
        <w:t xml:space="preserve">Input gradient (when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</m:e>
        </m:box>
      </m:oMath>
      <w:r>
        <w:t xml:space="preserve"> appears at input position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s</m:t>
            </m:r>
          </m:e>
        </m:box>
      </m:oMath>
      <w:r>
        <w:t>):</w:t>
      </w:r>
    </w:p>
    <w:p w14:paraId="6FE67045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box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input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</m:box>
                      </m:sup>
                    </m:sSubSup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>
                <m:nor/>
              </m:rPr>
              <m:t>backprop through the dynamics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box>
      </m:oMath>
      <w:r>
        <w:rPr>
          <w:i/>
        </w:rPr>
        <w:t xml:space="preserve">    (gc.1)</w:t>
      </w:r>
    </w:p>
    <w:p w14:paraId="766DFD00" w14:textId="77777777" w:rsidR="008E5019" w:rsidRDefault="00000000">
      <w:pPr>
        <w:spacing w:after="120" w:line="276" w:lineRule="auto"/>
      </w:pPr>
      <w:r>
        <w:t xml:space="preserve">This pulls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 toward a good starting point for the conservative dynamics — tokens with similar contexts should have similar embeddings.</w:t>
      </w:r>
    </w:p>
    <w:p w14:paraId="748FE59A" w14:textId="77777777" w:rsidR="008E5019" w:rsidRDefault="00000000">
      <w:pPr>
        <w:spacing w:after="120" w:line="276" w:lineRule="auto"/>
      </w:pPr>
      <w:r>
        <w:t xml:space="preserve">Output gradient (when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</m:e>
        </m:box>
      </m:oMath>
      <w:r>
        <w:t xml:space="preserve"> is the target at position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</m:t>
            </m:r>
          </m:e>
        </m:box>
      </m:oMath>
      <w:r>
        <w:t>):</w:t>
      </w:r>
    </w:p>
    <w:p w14:paraId="4F6847D8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box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output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=-(1-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))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</m:e>
        </m:box>
      </m:oMath>
      <w:r>
        <w:rPr>
          <w:i/>
        </w:rPr>
        <w:t xml:space="preserve">    (gc.2)</w:t>
      </w:r>
    </w:p>
    <w:p w14:paraId="6E990FE5" w14:textId="77777777" w:rsidR="008E5019" w:rsidRDefault="00000000">
      <w:pPr>
        <w:spacing w:after="120" w:line="276" w:lineRule="auto"/>
      </w:pPr>
      <w:r>
        <w:t xml:space="preserve">This pulls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 toward alignment with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</m:e>
        </m:box>
      </m:oMath>
      <w:r>
        <w:t>. The total gradient over a training epoch is</w:t>
      </w:r>
    </w:p>
    <w:p w14:paraId="0103A9A6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box>
              </m:sub>
            </m:sSub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s: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</m:e>
                </m:box>
              </m:sub>
              <m:sup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box>
                  </m:num>
                  <m:den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</m:e>
                    </m:box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</m:e>
                  <m:sub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input</m:t>
                            </m:r>
                          </m:e>
                        </m:box>
                      </m:e>
                    </m:box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t: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box>
                  </m:sub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box>
                      </m:num>
                      <m:den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sub>
                            </m:sSub>
                          </m:e>
                        </m:box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|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output</m:t>
                                </m:r>
                              </m:e>
                            </m:box>
                          </m:e>
                        </m:box>
                      </m:sub>
                    </m:sSub>
                  </m:e>
                </m:nary>
              </m:e>
            </m:nary>
          </m:e>
        </m:box>
      </m:oMath>
      <w:r>
        <w:rPr>
          <w:i/>
        </w:rPr>
        <w:t xml:space="preserve">    (gc.3)</w:t>
      </w:r>
    </w:p>
    <w:p w14:paraId="048FF6B0" w14:textId="77777777" w:rsidR="008E5019" w:rsidRDefault="00000000">
      <w:pPr>
        <w:spacing w:after="120" w:line="276" w:lineRule="auto"/>
      </w:pPr>
      <w:r>
        <w:t>Frequent tokens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 large): both sums have many terms; the compromise is statistically well-determined. Rare tokens (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 small): both sums have few terms; input and output gradients point in essentially unrelated directions; their sum is a noisy, poorly determined compromise. Quantitatively, the effective gradient SNR scales as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ad>
              <m:radPr>
                <m:ctrlPr>
                  <w:rPr>
                    <w:rFonts w:ascii="Cambria Math" w:hAnsi="Cambria Math"/>
                  </w:rPr>
                </m:ctrlPr>
              </m:radPr>
              <m:deg/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</m:e>
                    </m:box>
                  </m:e>
                </m:box>
              </m:e>
            </m:rad>
          </m:e>
        </m:box>
      </m:oMath>
      <w:r>
        <w:t>. On OpenWebText, median count in Q0 is ~229 over 200M tokens vs ~180,000 in Q4:</w:t>
      </w:r>
    </w:p>
    <w:p w14:paraId="21F765F4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SNR</m:t>
                        </m:r>
                      </m:e>
                    </m:box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SNR</m:t>
                        </m:r>
                      </m:e>
                    </m:box>
                  </m:e>
                </m:box>
              </m:den>
            </m:f>
            <m:r>
              <w:rPr>
                <w:rFonts w:ascii="Cambria Math" w:hAnsi="Cambria Math"/>
              </w:rPr>
              <m:t>~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180000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229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≈28×</m:t>
            </m:r>
          </m:e>
        </m:box>
      </m:oMath>
      <w:r>
        <w:rPr>
          <w:i/>
        </w:rPr>
        <w:t xml:space="preserve">    (gc.4)</w:t>
      </w:r>
    </w:p>
    <w:p w14:paraId="2B0F0077" w14:textId="77777777" w:rsidR="008E5019" w:rsidRDefault="00000000">
      <w:pPr>
        <w:spacing w:after="120" w:line="276" w:lineRule="auto"/>
      </w:pPr>
      <w:r>
        <w:t xml:space="preserve">With untied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out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, the output row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 receives only the output gradient — no interference from the input role. Even with the same small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, the gradient direction is unambiguous (always a scalar times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  <m:sup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sup>
            </m:sSubSup>
          </m:e>
        </m:box>
      </m:oMath>
      <w:r>
        <w:t>), so the embedding converges to a clean output direction despite few updates.</w:t>
      </w:r>
    </w:p>
    <w:p w14:paraId="79919FF8" w14:textId="77777777" w:rsidR="008E5019" w:rsidRDefault="00000000">
      <w:pPr>
        <w:pStyle w:val="Heading2"/>
      </w:pPr>
      <w:r>
        <w:t>D.8 A lower bound on the excess CE from tying</w:t>
      </w:r>
    </w:p>
    <w:p w14:paraId="62B2E145" w14:textId="77777777" w:rsidR="008E5019" w:rsidRDefault="00000000">
      <w:pPr>
        <w:spacing w:after="120" w:line="276" w:lineRule="auto"/>
      </w:pPr>
      <w:r>
        <w:t>Combining the above,</w:t>
      </w:r>
    </w:p>
    <w:p w14:paraId="0378F328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ΔC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tie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tied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untied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subspace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freq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noise</m:t>
                        </m:r>
                      </m:e>
                    </m:box>
                  </m:e>
                </m:box>
              </m:sub>
            </m:sSub>
          </m:e>
        </m:box>
      </m:oMath>
      <w:r>
        <w:rPr>
          <w:i/>
        </w:rPr>
        <w:t xml:space="preserve">    (lb.1)</w:t>
      </w:r>
    </w:p>
    <w:p w14:paraId="5214E5E6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subspace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box>
                  </m:num>
                  <m:den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den>
                </m:f>
              </m:e>
            </m:box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‖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‖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</m:e>
                        </m:box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-‖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‖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</m:e>
                        </m:box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box>
              </m:e>
            </m:d>
            <m:r>
              <m:rPr>
                <m:sty m:val="p"/>
              </m:rPr>
              <w:rPr>
                <w:rFonts w:ascii="Cambria Math" w:hAnsi="Cambria Math"/>
              </w:rPr>
              <m:t>≥0</m:t>
            </m:r>
          </m:e>
        </m:box>
      </m:oMath>
      <w:r>
        <w:rPr>
          <w:i/>
        </w:rPr>
        <w:t xml:space="preserve">    (lb.2)</w:t>
      </w:r>
    </w:p>
    <w:p w14:paraId="06C49461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freq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box>
                  </m:num>
                  <m:den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box>
                  </m:den>
                </m:f>
              </m:e>
            </m:box>
            <m:r>
              <m:rPr>
                <m:sty m:val="p"/>
              </m:rPr>
              <w:rPr>
                <w:rFonts w:ascii="Cambria Math" w:hAnsi="Cambria Math"/>
              </w:rPr>
              <m:t>‖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⟂</m:t>
                </m:r>
              </m:sub>
            </m:sSub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‖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box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·1[</m:t>
            </m:r>
            <m:r>
              <m:rPr>
                <m:nor/>
              </m:rPr>
              <m:t>no bias</m:t>
            </m:r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box>
      </m:oMath>
      <w:r>
        <w:rPr>
          <w:i/>
        </w:rPr>
        <w:t xml:space="preserve">    (lb.3)</w:t>
      </w:r>
    </w:p>
    <w:p w14:paraId="3E7D0F53" w14:textId="77777777" w:rsidR="008E5019" w:rsidRDefault="00000000">
      <w:pPr>
        <w:spacing w:before="120" w:after="120"/>
        <w:jc w:val="center"/>
      </w:pP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noise</m:t>
                        </m:r>
                      </m:e>
                    </m:box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∝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rare</m:t>
                        </m:r>
                      </m:e>
                    </m:box>
                  </m:e>
                </m:box>
              </m:sub>
              <m:sup/>
              <m:e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)·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Var</m:t>
                            </m:r>
                          </m:e>
                        </m:box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[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∇</m:t>
                            </m:r>
                          </m:e>
                          <m:sub>
                            <m:box>
                              <m:box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oxPr>
                              <m:e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ox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input</m:t>
                                    </m:r>
                                  </m:e>
                                </m:box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]</m:t>
                        </m:r>
                      </m:e>
                    </m:box>
                  </m:num>
                  <m:den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sub>
                        </m:sSub>
                      </m:e>
                    </m:box>
                  </m:den>
                </m:f>
              </m:e>
            </m:nary>
          </m:e>
        </m:box>
      </m:oMath>
      <w:r>
        <w:rPr>
          <w:i/>
        </w:rPr>
        <w:t xml:space="preserve">    (lb.4)</w:t>
      </w:r>
    </w:p>
    <w:p w14:paraId="5EC1C4EF" w14:textId="77777777" w:rsidR="008E5019" w:rsidRDefault="00000000">
      <w:pPr>
        <w:spacing w:after="120" w:line="276" w:lineRule="auto"/>
      </w:pPr>
      <w:r>
        <w:t xml:space="preserve">The first two terms are deterministic geometry; the third is a statistical penalty that grows as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1/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 for rare tokens.</w:t>
      </w:r>
    </w:p>
    <w:p w14:paraId="4AACE03D" w14:textId="77777777" w:rsidR="008E5019" w:rsidRDefault="00000000">
      <w:pPr>
        <w:pStyle w:val="Heading2"/>
      </w:pPr>
      <w:r>
        <w:t>D.9 Why this is worse for Fock-PARFLM than for transformers</w:t>
      </w:r>
    </w:p>
    <w:p w14:paraId="65234EB6" w14:textId="77777777" w:rsidR="008E5019" w:rsidRDefault="00000000">
      <w:pPr>
        <w:spacing w:after="120" w:line="276" w:lineRule="auto"/>
      </w:pPr>
      <w:r>
        <w:t xml:space="preserve">Standard transformers have high per-layer capacity through multi-head attention and FFNs, allowing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to adapt to multiple roles. Fock-PARFLM is constrained by conservative scalar potentials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=-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θ</m:t>
                </m:r>
              </m:sub>
            </m:sSub>
          </m:e>
        </m:box>
      </m:oMath>
      <w:r>
        <w:t xml:space="preserve"> shared across layers, leaving less slack in the hidden state and a larger frequency-prior burden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freq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. Gathered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</m:sSub>
          </m:e>
        </m:box>
      </m:oMath>
      <w:r>
        <w:t xml:space="preserve"> with small top_k (= 8) further limits context visibility relative to full attention.</w:t>
      </w:r>
    </w:p>
    <w:p w14:paraId="168F920F" w14:textId="77777777" w:rsidR="008E5019" w:rsidRDefault="00000000">
      <w:pPr>
        <w:pStyle w:val="Heading2"/>
      </w:pPr>
      <w:r>
        <w:t>D.10 Connection back to D0.4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7"/>
        <w:gridCol w:w="2337"/>
        <w:gridCol w:w="2338"/>
      </w:tblGrid>
      <w:tr w:rsidR="008E5019" w14:paraId="0A1E16BD" w14:textId="77777777">
        <w:tc>
          <w:tcPr>
            <w:tcW w:w="2340" w:type="dxa"/>
          </w:tcPr>
          <w:p w14:paraId="1CE2F92E" w14:textId="77777777" w:rsidR="008E5019" w:rsidRDefault="00000000">
            <w:r>
              <w:rPr>
                <w:b/>
                <w:sz w:val="17"/>
              </w:rPr>
              <w:t>Quintile</w:t>
            </w:r>
          </w:p>
        </w:tc>
        <w:tc>
          <w:tcPr>
            <w:tcW w:w="2340" w:type="dxa"/>
          </w:tcPr>
          <w:p w14:paraId="4A7E283C" w14:textId="77777777" w:rsidR="008E5019" w:rsidRDefault="00000000">
            <w:r>
              <w:rPr>
                <w:b/>
                <w:sz w:val="17"/>
              </w:rPr>
              <w:t>Mean CE</w:t>
            </w:r>
          </w:p>
        </w:tc>
        <w:tc>
          <w:tcPr>
            <w:tcW w:w="2340" w:type="dxa"/>
          </w:tcPr>
          <w:p w14:paraId="64DA6D6C" w14:textId="77777777" w:rsidR="008E5019" w:rsidRDefault="00000000">
            <w:r>
              <w:rPr>
                <w:b/>
                <w:sz w:val="17"/>
              </w:rPr>
              <w:t>vs ln V = 10.83</w:t>
            </w:r>
          </w:p>
        </w:tc>
        <w:tc>
          <w:tcPr>
            <w:tcW w:w="2340" w:type="dxa"/>
          </w:tcPr>
          <w:p w14:paraId="2AA4AA18" w14:textId="77777777" w:rsidR="008E5019" w:rsidRDefault="00000000">
            <w:r>
              <w:rPr>
                <w:b/>
                <w:sz w:val="17"/>
              </w:rPr>
              <w:t>Interpretation</w:t>
            </w:r>
          </w:p>
        </w:tc>
      </w:tr>
      <w:tr w:rsidR="008E5019" w14:paraId="63219CA0" w14:textId="77777777">
        <w:tc>
          <w:tcPr>
            <w:tcW w:w="2340" w:type="dxa"/>
          </w:tcPr>
          <w:p w14:paraId="3F5B1718" w14:textId="77777777" w:rsidR="008E5019" w:rsidRDefault="00000000">
            <w:r>
              <w:rPr>
                <w:sz w:val="17"/>
              </w:rPr>
              <w:t>Q0 (rarest)</w:t>
            </w:r>
          </w:p>
        </w:tc>
        <w:tc>
          <w:tcPr>
            <w:tcW w:w="2340" w:type="dxa"/>
          </w:tcPr>
          <w:p w14:paraId="2491C3AB" w14:textId="77777777" w:rsidR="008E5019" w:rsidRDefault="00000000">
            <w:r>
              <w:rPr>
                <w:sz w:val="17"/>
              </w:rPr>
              <w:t>13.16</w:t>
            </w:r>
          </w:p>
        </w:tc>
        <w:tc>
          <w:tcPr>
            <w:tcW w:w="2340" w:type="dxa"/>
          </w:tcPr>
          <w:p w14:paraId="070C49B2" w14:textId="77777777" w:rsidR="008E5019" w:rsidRDefault="00000000">
            <w:r>
              <w:rPr>
                <w:sz w:val="17"/>
              </w:rPr>
              <w:t>+2.33 above uniform</w:t>
            </w:r>
          </w:p>
        </w:tc>
        <w:tc>
          <w:tcPr>
            <w:tcW w:w="2340" w:type="dxa"/>
          </w:tcPr>
          <w:p w14:paraId="7D73EB95" w14:textId="77777777" w:rsidR="008E5019" w:rsidRDefault="00000000">
            <w:r>
              <w:rPr>
                <w:sz w:val="17"/>
              </w:rPr>
              <w:t>Δ_noise dominates</w:t>
            </w:r>
          </w:p>
        </w:tc>
      </w:tr>
      <w:tr w:rsidR="008E5019" w14:paraId="2B0115FE" w14:textId="77777777">
        <w:tc>
          <w:tcPr>
            <w:tcW w:w="2340" w:type="dxa"/>
          </w:tcPr>
          <w:p w14:paraId="1B829CBD" w14:textId="77777777" w:rsidR="008E5019" w:rsidRDefault="00000000">
            <w:r>
              <w:rPr>
                <w:sz w:val="17"/>
              </w:rPr>
              <w:t>Q1</w:t>
            </w:r>
          </w:p>
        </w:tc>
        <w:tc>
          <w:tcPr>
            <w:tcW w:w="2340" w:type="dxa"/>
          </w:tcPr>
          <w:p w14:paraId="7CC3C6BD" w14:textId="77777777" w:rsidR="008E5019" w:rsidRDefault="00000000">
            <w:r>
              <w:rPr>
                <w:sz w:val="17"/>
              </w:rPr>
              <w:t>11.49</w:t>
            </w:r>
          </w:p>
        </w:tc>
        <w:tc>
          <w:tcPr>
            <w:tcW w:w="2340" w:type="dxa"/>
          </w:tcPr>
          <w:p w14:paraId="7DAC36D2" w14:textId="77777777" w:rsidR="008E5019" w:rsidRDefault="00000000">
            <w:r>
              <w:rPr>
                <w:sz w:val="17"/>
              </w:rPr>
              <w:t>+0.66 above uniform</w:t>
            </w:r>
          </w:p>
        </w:tc>
        <w:tc>
          <w:tcPr>
            <w:tcW w:w="2340" w:type="dxa"/>
          </w:tcPr>
          <w:p w14:paraId="52C0015C" w14:textId="77777777" w:rsidR="008E5019" w:rsidRDefault="00000000">
            <w:r>
              <w:rPr>
                <w:sz w:val="17"/>
              </w:rPr>
              <w:t>Δ_noise + Δ_freq</w:t>
            </w:r>
          </w:p>
        </w:tc>
      </w:tr>
      <w:tr w:rsidR="008E5019" w14:paraId="1DDC31E7" w14:textId="77777777">
        <w:tc>
          <w:tcPr>
            <w:tcW w:w="2340" w:type="dxa"/>
          </w:tcPr>
          <w:p w14:paraId="63B57681" w14:textId="77777777" w:rsidR="008E5019" w:rsidRDefault="00000000">
            <w:r>
              <w:rPr>
                <w:sz w:val="17"/>
              </w:rPr>
              <w:t>Q2</w:t>
            </w:r>
          </w:p>
        </w:tc>
        <w:tc>
          <w:tcPr>
            <w:tcW w:w="2340" w:type="dxa"/>
          </w:tcPr>
          <w:p w14:paraId="43902CC6" w14:textId="77777777" w:rsidR="008E5019" w:rsidRDefault="00000000">
            <w:r>
              <w:rPr>
                <w:sz w:val="17"/>
              </w:rPr>
              <w:t>10.69</w:t>
            </w:r>
          </w:p>
        </w:tc>
        <w:tc>
          <w:tcPr>
            <w:tcW w:w="2340" w:type="dxa"/>
          </w:tcPr>
          <w:p w14:paraId="0D126FB7" w14:textId="77777777" w:rsidR="008E5019" w:rsidRDefault="00000000">
            <w:r>
              <w:rPr>
                <w:sz w:val="17"/>
              </w:rPr>
              <w:t>~uniform</w:t>
            </w:r>
          </w:p>
        </w:tc>
        <w:tc>
          <w:tcPr>
            <w:tcW w:w="2340" w:type="dxa"/>
          </w:tcPr>
          <w:p w14:paraId="17547369" w14:textId="77777777" w:rsidR="008E5019" w:rsidRDefault="00000000">
            <w:r>
              <w:rPr>
                <w:sz w:val="17"/>
              </w:rPr>
              <w:t>break-even</w:t>
            </w:r>
          </w:p>
        </w:tc>
      </w:tr>
      <w:tr w:rsidR="008E5019" w14:paraId="683ED319" w14:textId="77777777">
        <w:tc>
          <w:tcPr>
            <w:tcW w:w="2340" w:type="dxa"/>
          </w:tcPr>
          <w:p w14:paraId="23732B95" w14:textId="77777777" w:rsidR="008E5019" w:rsidRDefault="00000000">
            <w:r>
              <w:rPr>
                <w:sz w:val="17"/>
              </w:rPr>
              <w:t>Q3</w:t>
            </w:r>
          </w:p>
        </w:tc>
        <w:tc>
          <w:tcPr>
            <w:tcW w:w="2340" w:type="dxa"/>
          </w:tcPr>
          <w:p w14:paraId="145BC39B" w14:textId="77777777" w:rsidR="008E5019" w:rsidRDefault="00000000">
            <w:r>
              <w:rPr>
                <w:sz w:val="17"/>
              </w:rPr>
              <w:t>8.16</w:t>
            </w:r>
          </w:p>
        </w:tc>
        <w:tc>
          <w:tcPr>
            <w:tcW w:w="2340" w:type="dxa"/>
          </w:tcPr>
          <w:p w14:paraId="1F6BC7EF" w14:textId="77777777" w:rsidR="008E5019" w:rsidRDefault="00000000">
            <w:r>
              <w:rPr>
                <w:sz w:val="17"/>
              </w:rPr>
              <w:t>below uniform</w:t>
            </w:r>
          </w:p>
        </w:tc>
        <w:tc>
          <w:tcPr>
            <w:tcW w:w="2340" w:type="dxa"/>
          </w:tcPr>
          <w:p w14:paraId="04E1DF43" w14:textId="77777777" w:rsidR="008E5019" w:rsidRDefault="00000000">
            <w:r>
              <w:rPr>
                <w:sz w:val="17"/>
              </w:rPr>
              <w:t>gradient signal adequate</w:t>
            </w:r>
          </w:p>
        </w:tc>
      </w:tr>
      <w:tr w:rsidR="008E5019" w14:paraId="1593B7AB" w14:textId="77777777">
        <w:tc>
          <w:tcPr>
            <w:tcW w:w="2340" w:type="dxa"/>
          </w:tcPr>
          <w:p w14:paraId="4D35440B" w14:textId="77777777" w:rsidR="008E5019" w:rsidRDefault="00000000">
            <w:r>
              <w:rPr>
                <w:sz w:val="17"/>
              </w:rPr>
              <w:lastRenderedPageBreak/>
              <w:t>Q4</w:t>
            </w:r>
          </w:p>
        </w:tc>
        <w:tc>
          <w:tcPr>
            <w:tcW w:w="2340" w:type="dxa"/>
          </w:tcPr>
          <w:p w14:paraId="0F802B4C" w14:textId="77777777" w:rsidR="008E5019" w:rsidRDefault="00000000">
            <w:r>
              <w:rPr>
                <w:sz w:val="17"/>
              </w:rPr>
              <w:t>4.54</w:t>
            </w:r>
          </w:p>
        </w:tc>
        <w:tc>
          <w:tcPr>
            <w:tcW w:w="2340" w:type="dxa"/>
          </w:tcPr>
          <w:p w14:paraId="4309B928" w14:textId="77777777" w:rsidR="008E5019" w:rsidRDefault="00000000">
            <w:r>
              <w:rPr>
                <w:sz w:val="17"/>
              </w:rPr>
              <w:t>well below</w:t>
            </w:r>
          </w:p>
        </w:tc>
        <w:tc>
          <w:tcPr>
            <w:tcW w:w="2340" w:type="dxa"/>
          </w:tcPr>
          <w:p w14:paraId="6711165C" w14:textId="77777777" w:rsidR="008E5019" w:rsidRDefault="00000000">
            <w:r>
              <w:rPr>
                <w:sz w:val="17"/>
              </w:rPr>
              <w:t>strong signal; Δ_subspace still present</w:t>
            </w:r>
          </w:p>
        </w:tc>
      </w:tr>
    </w:tbl>
    <w:p w14:paraId="5EF9D257" w14:textId="77777777" w:rsidR="008E5019" w:rsidRDefault="008E5019"/>
    <w:p w14:paraId="31074ECA" w14:textId="77777777" w:rsidR="008E5019" w:rsidRDefault="00000000">
      <w:pPr>
        <w:spacing w:after="120" w:line="276" w:lineRule="auto"/>
      </w:pPr>
      <w:r>
        <w:t xml:space="preserve">The Q0 result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CE</m:t>
            </m:r>
            <m:r>
              <m:rPr>
                <m:sty m:val="p"/>
              </m:rPr>
              <w:rPr>
                <w:rFonts w:ascii="Cambria Math" w:hAnsi="Cambria Math"/>
              </w:rPr>
              <m:t>&gt;ln</m:t>
            </m:r>
            <m:r>
              <w:rPr>
                <w:rFonts w:ascii="Cambria Math" w:hAnsi="Cambria Math"/>
              </w:rPr>
              <m:t>V</m:t>
            </m:r>
          </m:e>
        </m:box>
      </m:oMath>
      <w:r>
        <w:t xml:space="preserve"> is the signature of noise error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noise</m:t>
                        </m:r>
                      </m:e>
                    </m:box>
                  </m:e>
                </m:box>
              </m:sub>
            </m:sSub>
          </m:e>
        </m:box>
      </m:oMath>
      <w:r>
        <w:t xml:space="preserve">: rare-token embeddings become noisy from gradient interference, and the model assigns less than uniform probability to them. This is mathematically impossible with a dedicated output direction — any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box>
      </m:oMath>
      <w:r>
        <w:t xml:space="preserve"> with a weak positive correlation to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box>
      </m:oMath>
      <w:r>
        <w:t xml:space="preserve"> when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v</m:t>
            </m:r>
          </m:e>
        </m:box>
      </m:oMath>
      <w:r>
        <w:t xml:space="preserve"> is the target should beat uniform. The tied head’s gradient conflict is the sole mechanism for worse-than-uniform calibration.</w:t>
      </w:r>
    </w:p>
    <w:p w14:paraId="0066668A" w14:textId="77777777" w:rsidR="008E5019" w:rsidRDefault="00000000">
      <w:pPr>
        <w:pStyle w:val="Heading1"/>
      </w:pPr>
      <w:r>
        <w:t>References</w:t>
      </w:r>
    </w:p>
    <w:p w14:paraId="737876B9" w14:textId="77777777" w:rsidR="008E5019" w:rsidRDefault="00000000">
      <w:pPr>
        <w:spacing w:after="120" w:line="276" w:lineRule="auto"/>
      </w:pPr>
      <w:r>
        <w:t>[1] D. Gueorguiev, Semantic Simulation: A Prescriptive Lagrangian Framework for Efficient Semantic Inference, 2026 (paper_v5, especially §4 Gaussian wells and §17d Structured Scalar Potential).</w:t>
      </w:r>
    </w:p>
    <w:p w14:paraId="6F6F990F" w14:textId="77777777" w:rsidR="008E5019" w:rsidRDefault="00000000">
      <w:pPr>
        <w:spacing w:after="120" w:line="276" w:lineRule="auto"/>
      </w:pPr>
      <w:r>
        <w:t>[2] Semantic Attractor Extraction, companion note to [1].</w:t>
      </w:r>
    </w:p>
    <w:p w14:paraId="274FB46F" w14:textId="77777777" w:rsidR="008E5019" w:rsidRDefault="00000000">
      <w:pPr>
        <w:spacing w:after="120" w:line="276" w:lineRule="auto"/>
      </w:pPr>
      <w:r>
        <w:t>[3] Structured V_θ: Theory, Derivation, and Analysis (Structured_VTheta_Design_and_Theory.md), companion note to [1].</w:t>
      </w:r>
    </w:p>
    <w:p w14:paraId="37C9D407" w14:textId="77777777" w:rsidR="008E5019" w:rsidRDefault="00000000">
      <w:pPr>
        <w:spacing w:after="120" w:line="276" w:lineRule="auto"/>
      </w:pPr>
      <w:r>
        <w:t>[4] Training Instabilities in Fock-PARFLM v2.1 with Structured V_θ, companion note to [1].</w:t>
      </w:r>
    </w:p>
    <w:p w14:paraId="54D7D1E1" w14:textId="77777777" w:rsidR="008E5019" w:rsidRDefault="00000000">
      <w:pPr>
        <w:spacing w:after="120" w:line="276" w:lineRule="auto"/>
      </w:pPr>
      <w:r>
        <w:t>[5] Fock-PARFLM vs GPT-2 on OpenWebText: Predicted Results and Next Steps, companion note to [1].</w:t>
      </w:r>
    </w:p>
    <w:p w14:paraId="769B8D8F" w14:textId="77777777" w:rsidR="008E5019" w:rsidRDefault="00000000">
      <w:pPr>
        <w:spacing w:after="120" w:line="276" w:lineRule="auto"/>
      </w:pPr>
      <w:r>
        <w:t>[6] Ξ-Bottleneck Diagnosis: Multi-Ξ Fock-PARFLM v2.1 on OpenWebText (Xi_Bottleneck_Diagnosis_Phase5.md), companion note to [1].</w:t>
      </w:r>
    </w:p>
    <w:p w14:paraId="4892AB92" w14:textId="77777777" w:rsidR="008E5019" w:rsidRDefault="00000000">
      <w:pPr>
        <w:spacing w:after="120" w:line="276" w:lineRule="auto"/>
      </w:pPr>
      <w:r>
        <w:t>[7] Structured V_φ: Design and Theory; On Modeling SARF Forces in PARF-augmented SPLM Architectures; Fock Mechanism Engagement: MLP vs Gaussian V_θ; STP Loss Is an Emergent Property of the Gaussian Well Potential; SARF Anchor Placement from Converged Gaussian Centres — companion notes to [1].</w:t>
      </w:r>
    </w:p>
    <w:p w14:paraId="3DCCED5C" w14:textId="77777777" w:rsidR="008E5019" w:rsidRDefault="00000000">
      <w:pPr>
        <w:spacing w:after="120" w:line="276" w:lineRule="auto"/>
      </w:pPr>
      <w:r>
        <w:t>[8] Implementation: notebooks/conservative_arch/parf/model_structured_vtheta.py, model_gaussian_vtheta.py.</w:t>
      </w:r>
    </w:p>
    <w:sectPr w:rsidR="008E5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0D03E" w14:textId="77777777" w:rsidR="00204BD7" w:rsidRDefault="00204BD7" w:rsidP="002734A6">
      <w:pPr>
        <w:spacing w:line="240" w:lineRule="auto"/>
      </w:pPr>
      <w:r>
        <w:separator/>
      </w:r>
    </w:p>
  </w:endnote>
  <w:endnote w:type="continuationSeparator" w:id="0">
    <w:p w14:paraId="5E4A7148" w14:textId="77777777" w:rsidR="00204BD7" w:rsidRDefault="00204BD7" w:rsidP="002734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D1782" w14:textId="77777777" w:rsidR="00204BD7" w:rsidRDefault="00204BD7" w:rsidP="002734A6">
      <w:pPr>
        <w:spacing w:line="240" w:lineRule="auto"/>
      </w:pPr>
      <w:r>
        <w:separator/>
      </w:r>
    </w:p>
  </w:footnote>
  <w:footnote w:type="continuationSeparator" w:id="0">
    <w:p w14:paraId="0F04649D" w14:textId="77777777" w:rsidR="00204BD7" w:rsidRDefault="00204BD7" w:rsidP="002734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61FA8"/>
    <w:multiLevelType w:val="hybridMultilevel"/>
    <w:tmpl w:val="87E854E2"/>
    <w:lvl w:ilvl="0" w:tplc="3C7600F2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" w15:restartNumberingAfterBreak="0">
    <w:nsid w:val="43537BBA"/>
    <w:multiLevelType w:val="hybridMultilevel"/>
    <w:tmpl w:val="11AE84B8"/>
    <w:lvl w:ilvl="0" w:tplc="60E6B4E4">
      <w:start w:val="1"/>
      <w:numFmt w:val="bullet"/>
      <w:lvlText w:val="-"/>
      <w:lvlJc w:val="left"/>
      <w:pPr>
        <w:ind w:left="4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689455139">
    <w:abstractNumId w:val="1"/>
  </w:num>
  <w:num w:numId="2" w16cid:durableId="1557349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E16"/>
    <w:rsid w:val="00007CF2"/>
    <w:rsid w:val="000112C9"/>
    <w:rsid w:val="000264BB"/>
    <w:rsid w:val="000577E5"/>
    <w:rsid w:val="00083CA0"/>
    <w:rsid w:val="000B467B"/>
    <w:rsid w:val="000D639D"/>
    <w:rsid w:val="00123139"/>
    <w:rsid w:val="0013026D"/>
    <w:rsid w:val="00131E5A"/>
    <w:rsid w:val="001512F1"/>
    <w:rsid w:val="001726C3"/>
    <w:rsid w:val="00176030"/>
    <w:rsid w:val="001A3DE5"/>
    <w:rsid w:val="001A7BF8"/>
    <w:rsid w:val="001D4D86"/>
    <w:rsid w:val="001E368C"/>
    <w:rsid w:val="001F70A2"/>
    <w:rsid w:val="00204BD7"/>
    <w:rsid w:val="00211ED5"/>
    <w:rsid w:val="00250622"/>
    <w:rsid w:val="002700AE"/>
    <w:rsid w:val="002734A6"/>
    <w:rsid w:val="0028631B"/>
    <w:rsid w:val="002868B1"/>
    <w:rsid w:val="0029499A"/>
    <w:rsid w:val="002F2977"/>
    <w:rsid w:val="00300BB2"/>
    <w:rsid w:val="00313271"/>
    <w:rsid w:val="003218B9"/>
    <w:rsid w:val="00360101"/>
    <w:rsid w:val="00367DA1"/>
    <w:rsid w:val="00372CA8"/>
    <w:rsid w:val="003A6D4C"/>
    <w:rsid w:val="003B3688"/>
    <w:rsid w:val="003E3CAE"/>
    <w:rsid w:val="003F5E1B"/>
    <w:rsid w:val="00415E16"/>
    <w:rsid w:val="00436352"/>
    <w:rsid w:val="00487152"/>
    <w:rsid w:val="004B6DB0"/>
    <w:rsid w:val="004D6FDF"/>
    <w:rsid w:val="004F4384"/>
    <w:rsid w:val="005015AE"/>
    <w:rsid w:val="00506703"/>
    <w:rsid w:val="0053777D"/>
    <w:rsid w:val="0058622A"/>
    <w:rsid w:val="005A3A94"/>
    <w:rsid w:val="005B31DF"/>
    <w:rsid w:val="005C1DCE"/>
    <w:rsid w:val="006009A9"/>
    <w:rsid w:val="00625ABB"/>
    <w:rsid w:val="00635742"/>
    <w:rsid w:val="006463D6"/>
    <w:rsid w:val="006618F7"/>
    <w:rsid w:val="00662B88"/>
    <w:rsid w:val="00673F0F"/>
    <w:rsid w:val="00680536"/>
    <w:rsid w:val="006C1B9A"/>
    <w:rsid w:val="007133CC"/>
    <w:rsid w:val="0073321C"/>
    <w:rsid w:val="007461EE"/>
    <w:rsid w:val="0075238C"/>
    <w:rsid w:val="00752E2E"/>
    <w:rsid w:val="0076273D"/>
    <w:rsid w:val="00764C7C"/>
    <w:rsid w:val="0077690E"/>
    <w:rsid w:val="00784AAC"/>
    <w:rsid w:val="007A13DC"/>
    <w:rsid w:val="007B69CC"/>
    <w:rsid w:val="007C488F"/>
    <w:rsid w:val="007D11E7"/>
    <w:rsid w:val="007E7CA4"/>
    <w:rsid w:val="007F316C"/>
    <w:rsid w:val="008054E3"/>
    <w:rsid w:val="00863584"/>
    <w:rsid w:val="008665C9"/>
    <w:rsid w:val="00877E09"/>
    <w:rsid w:val="008A7142"/>
    <w:rsid w:val="008B7133"/>
    <w:rsid w:val="008E5019"/>
    <w:rsid w:val="008E7C28"/>
    <w:rsid w:val="008F5AC6"/>
    <w:rsid w:val="00915108"/>
    <w:rsid w:val="009231F3"/>
    <w:rsid w:val="00930F59"/>
    <w:rsid w:val="00940171"/>
    <w:rsid w:val="00956717"/>
    <w:rsid w:val="00961DEB"/>
    <w:rsid w:val="009648DE"/>
    <w:rsid w:val="00990B46"/>
    <w:rsid w:val="00990BAB"/>
    <w:rsid w:val="009A30D9"/>
    <w:rsid w:val="009B2909"/>
    <w:rsid w:val="009C3A87"/>
    <w:rsid w:val="009C586B"/>
    <w:rsid w:val="009E262D"/>
    <w:rsid w:val="009E4EFF"/>
    <w:rsid w:val="00A02B48"/>
    <w:rsid w:val="00A07B26"/>
    <w:rsid w:val="00A44965"/>
    <w:rsid w:val="00A5148E"/>
    <w:rsid w:val="00AB1C88"/>
    <w:rsid w:val="00AB6F7E"/>
    <w:rsid w:val="00AC4A52"/>
    <w:rsid w:val="00AD1621"/>
    <w:rsid w:val="00AD2000"/>
    <w:rsid w:val="00AF49E2"/>
    <w:rsid w:val="00B07171"/>
    <w:rsid w:val="00B07FC0"/>
    <w:rsid w:val="00B35608"/>
    <w:rsid w:val="00B44DE6"/>
    <w:rsid w:val="00B618DB"/>
    <w:rsid w:val="00B67CEA"/>
    <w:rsid w:val="00B77C0C"/>
    <w:rsid w:val="00B92BA0"/>
    <w:rsid w:val="00BC4DE7"/>
    <w:rsid w:val="00BD26B5"/>
    <w:rsid w:val="00BD6868"/>
    <w:rsid w:val="00BF1FB7"/>
    <w:rsid w:val="00C166DF"/>
    <w:rsid w:val="00C21E2A"/>
    <w:rsid w:val="00C2587E"/>
    <w:rsid w:val="00C53D61"/>
    <w:rsid w:val="00C96E53"/>
    <w:rsid w:val="00CB35EB"/>
    <w:rsid w:val="00CE085D"/>
    <w:rsid w:val="00CE2406"/>
    <w:rsid w:val="00CF5125"/>
    <w:rsid w:val="00D02CC9"/>
    <w:rsid w:val="00D06DD7"/>
    <w:rsid w:val="00D5238E"/>
    <w:rsid w:val="00D8753C"/>
    <w:rsid w:val="00DB363A"/>
    <w:rsid w:val="00DD2D99"/>
    <w:rsid w:val="00DD511F"/>
    <w:rsid w:val="00E04FD8"/>
    <w:rsid w:val="00E122E4"/>
    <w:rsid w:val="00E2285B"/>
    <w:rsid w:val="00E32F8A"/>
    <w:rsid w:val="00E518F1"/>
    <w:rsid w:val="00E54896"/>
    <w:rsid w:val="00E814D1"/>
    <w:rsid w:val="00EA417D"/>
    <w:rsid w:val="00EB1005"/>
    <w:rsid w:val="00EB7C33"/>
    <w:rsid w:val="00EC1863"/>
    <w:rsid w:val="00EE632C"/>
    <w:rsid w:val="00F15FDA"/>
    <w:rsid w:val="00F22472"/>
    <w:rsid w:val="00F30CFF"/>
    <w:rsid w:val="00F35174"/>
    <w:rsid w:val="00F42A4B"/>
    <w:rsid w:val="00F4739C"/>
    <w:rsid w:val="00F509E9"/>
    <w:rsid w:val="00F51B0A"/>
    <w:rsid w:val="00F5632F"/>
    <w:rsid w:val="00F81C50"/>
    <w:rsid w:val="00F91513"/>
    <w:rsid w:val="00FB61F3"/>
    <w:rsid w:val="00FF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58595"/>
  <w15:chartTrackingRefBased/>
  <w15:docId w15:val="{28CACED6-98B1-654A-B557-96118454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68C"/>
    <w:pPr>
      <w:spacing w:after="0"/>
    </w:pPr>
    <w:rPr>
      <w:rFonts w:ascii="Calibri" w:eastAsia="Calibri" w:hAnsi="Calibri" w:cs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368C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368C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E16"/>
    <w:pPr>
      <w:keepNext/>
      <w:keepLines/>
      <w:spacing w:before="160" w:after="80"/>
      <w:outlineLvl w:val="2"/>
    </w:pPr>
    <w:rPr>
      <w:rFonts w:ascii="Calibri Light" w:eastAsiaTheme="majorEastAsia" w:hAnsi="Calibri Light" w:cstheme="majorBidi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E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E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E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E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68C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368C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68C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68C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E1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52E2E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752E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E2E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34A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34A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34A6"/>
    <w:rPr>
      <w:vertAlign w:val="superscript"/>
    </w:rPr>
  </w:style>
  <w:style w:type="table" w:styleId="TableGrid">
    <w:name w:val="Table Grid"/>
    <w:basedOn w:val="TableNormal"/>
    <w:uiPriority w:val="39"/>
    <w:rsid w:val="00D87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91513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5238E"/>
    <w:pPr>
      <w:spacing w:before="480" w:line="276" w:lineRule="auto"/>
      <w:outlineLvl w:val="9"/>
    </w:pPr>
    <w:rPr>
      <w:rFonts w:asciiTheme="majorHAnsi" w:hAnsiTheme="majorHAnsi"/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5238E"/>
    <w:pPr>
      <w:spacing w:before="120"/>
    </w:pPr>
    <w:rPr>
      <w:b/>
      <w:bCs/>
      <w:i/>
      <w:iC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D5238E"/>
    <w:pPr>
      <w:spacing w:before="120"/>
      <w:ind w:left="19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5238E"/>
    <w:pPr>
      <w:ind w:left="3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5238E"/>
    <w:pPr>
      <w:ind w:left="57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5238E"/>
    <w:pPr>
      <w:ind w:left="7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5238E"/>
    <w:pPr>
      <w:ind w:left="95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5238E"/>
    <w:pPr>
      <w:ind w:left="11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5238E"/>
    <w:pPr>
      <w:ind w:left="133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5238E"/>
    <w:pPr>
      <w:ind w:left="15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50880D-E58A-B64E-8C02-1BF94E8B7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6584</Words>
  <Characters>37531</Characters>
  <Application>Microsoft Office Word</Application>
  <DocSecurity>0</DocSecurity>
  <Lines>312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Gueorguiev, Dimitar</cp:lastModifiedBy>
  <cp:revision>2</cp:revision>
  <dcterms:created xsi:type="dcterms:W3CDTF">2026-08-02T18:21:00Z</dcterms:created>
  <dcterms:modified xsi:type="dcterms:W3CDTF">2026-08-02T18:21:00Z</dcterms:modified>
</cp:coreProperties>
</file>