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0D2847D1" w14:textId="77777777" w:rsidR="008A7142" w:rsidRDefault="008A7142" w:rsidP="00300BB2">
      <w:pPr>
        <w:pStyle w:val="Heading1"/>
      </w:pPr>
      <w:r>
        <w:t>Quadratic and Gaussian Potential Wells</w:t>
      </w:r>
    </w:p>
    <w:p w14:paraId="5D57E66E" w14:textId="77777777" w:rsidR="00300BB2" w:rsidRPr="00300BB2" w:rsidRDefault="00300BB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lastRenderedPageBreak/>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Default="00000000">
      <w:pPr>
        <w:pStyle w:val="Heading3"/>
        <w:spacing w:before="0" w:after="120"/>
      </w:pPr>
      <w:r>
        <w:rPr>
          <w:rFonts w:ascii="Calibri" w:hAnsi="Calibri"/>
          <w:sz w:val="19"/>
        </w:rPr>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before="0"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64E05CE" w14:textId="77777777" w:rsidR="00455F66" w:rsidRDefault="00000000">
      <w:pPr>
        <w:pStyle w:val="Heading3"/>
        <w:spacing w:before="0"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77777777" w:rsidR="00455F66" w:rsidRDefault="00000000">
            <w:r>
              <w:rPr>
                <w:rFonts w:ascii="Calibri" w:hAnsi="Calibri"/>
                <w:sz w:val="17"/>
              </w:rPr>
              <w:t>τ → 0</w:t>
            </w:r>
          </w:p>
        </w:tc>
        <w:tc>
          <w:tcPr>
            <w:tcW w:w="7915" w:type="dxa"/>
          </w:tcPr>
          <w:p w14:paraId="79CD39C4" w14:textId="77777777" w:rsidR="00455F66" w:rsidRDefault="00000000">
            <w:r>
              <w:rPr>
                <w:rFonts w:ascii="Calibri" w:hAnsi="Calibri"/>
                <w:sz w:val="17"/>
              </w:rPr>
              <w:t>V_θ → min_k E_k — hard assignment to deepest basin; sharp, non-smooth</w:t>
            </w:r>
          </w:p>
        </w:tc>
      </w:tr>
      <w:tr w:rsidR="00455F66" w14:paraId="7ED67594" w14:textId="77777777" w:rsidTr="00EE172C">
        <w:tc>
          <w:tcPr>
            <w:tcW w:w="1435" w:type="dxa"/>
          </w:tcPr>
          <w:p w14:paraId="70B4C162" w14:textId="77777777" w:rsidR="00455F66" w:rsidRDefault="00000000">
            <w:r>
              <w:rPr>
                <w:rFonts w:ascii="Calibri" w:hAnsi="Calibri"/>
                <w:sz w:val="17"/>
              </w:rPr>
              <w:t>τ = 1</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77777777" w:rsidR="00455F66" w:rsidRDefault="00000000">
            <w:r>
              <w:rPr>
                <w:rFonts w:ascii="Calibri" w:hAnsi="Calibri"/>
                <w:sz w:val="17"/>
              </w:rPr>
              <w:t>τ →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p>
    <w:p w14:paraId="492D1FA8" w14:textId="77777777" w:rsidR="00455F66" w:rsidRDefault="00000000">
      <w:pPr>
        <w:pStyle w:val="Heading3"/>
        <w:spacing w:before="0"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7777777" w:rsidR="00455F66" w:rsidRDefault="00000000">
      <w:pPr>
        <w:spacing w:after="120"/>
      </w:pPr>
      <w:r>
        <w:rPr>
          <w:rFonts w:ascii="Calibri" w:hAnsi="Calibri"/>
        </w:rPr>
        <w:lastRenderedPageBreak/>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Semantic_Attractor_Extraction.md.</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t>Label</w:t>
            </w:r>
          </w:p>
        </w:tc>
        <w:tc>
          <w:tcPr>
            <w:tcW w:w="4680" w:type="dxa"/>
          </w:tcPr>
          <w:p w14:paraId="4A1A29D7" w14:textId="77777777" w:rsidR="00455F66" w:rsidRDefault="00000000">
            <w:r>
              <w:rPr>
                <w:rFonts w:ascii="Calibri" w:hAnsi="Calibri"/>
                <w:b/>
                <w:sz w:val="17"/>
              </w:rPr>
              <w:t>V_θ 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8"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9"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0"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1"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2"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3"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4"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5"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6"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17"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18"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row,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lastRenderedPageBreak/>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before="0"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before="0"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·(-log</m:t>
                      </m:r>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77777777" w:rsidR="00455F66" w:rsidRDefault="00000000">
      <w:pPr>
        <w:spacing w:after="120"/>
      </w:pP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before="0"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19"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before="0"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0"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before="0" w:after="120"/>
      </w:pPr>
      <w:r>
        <w:rPr>
          <w:rFonts w:ascii="Calibri" w:hAnsi="Calibri"/>
          <w:sz w:val="19"/>
        </w:rPr>
        <w:lastRenderedPageBreak/>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lastRenderedPageBreak/>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before="0"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CD07FF">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eastAsiaTheme="minorEastAsia"/>
                <w:sz w:val="17"/>
              </w:rPr>
              <w:t xml:space="preserve"> </w:t>
            </w:r>
          </w:p>
        </w:tc>
        <w:tc>
          <w:tcPr>
            <w:tcW w:w="2340" w:type="dxa"/>
          </w:tcPr>
          <w:p w14:paraId="0F03AC3D" w14:textId="66F57087" w:rsidR="00455F66" w:rsidRDefault="00CD07FF">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lastRenderedPageBreak/>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Pr>
          <w:rFonts w:eastAsiaTheme="minorEastAsia"/>
        </w:rPr>
        <w:t>learn_mgamma=True is the default in 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F5632F" w:rsidRDefault="00F5632F" w:rsidP="00F5632F">
      <w:pPr>
        <w:rPr>
          <w:rFonts w:eastAsiaTheme="minorEastAsia"/>
        </w:rPr>
      </w:pPr>
      <w:r w:rsidRPr="00F5632F">
        <w:rPr>
          <w:rFonts w:eastAsiaTheme="minorEastAsia"/>
        </w:rPr>
        <w:lastRenderedPageBreak/>
        <w:t xml:space="preserve">        if _has_analytical_grad(self.V_theta):</w:t>
      </w:r>
    </w:p>
    <w:p w14:paraId="5232DA75" w14:textId="77777777" w:rsidR="00F5632F" w:rsidRDefault="00F5632F" w:rsidP="00F5632F">
      <w:pPr>
        <w:rPr>
          <w:rFonts w:eastAsiaTheme="minorEastAsia"/>
        </w:rPr>
      </w:pPr>
      <w:r w:rsidRPr="00F5632F">
        <w:rPr>
          <w:rFonts w:eastAsiaTheme="minorEastAsia"/>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before="0"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D0.4 long-tail diagnostic finding. With tied embeddings (TIE_EMBEDDINGS=True),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before="0"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w:t>
      </w:r>
      <w:r>
        <w:rPr>
          <w:rFonts w:ascii="Calibri" w:hAnsi="Calibri"/>
        </w:rPr>
        <w:lastRenderedPageBreak/>
        <w:t xml:space="preserve">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before="0"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before="0"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77777777" w:rsidR="00455F66" w:rsidRDefault="00000000">
      <w:pPr>
        <w:spacing w:after="120"/>
      </w:pPr>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companion_notes/Xi_Bottleneck_Diagnosis_Phase5.md,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before="0"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77777777" w:rsidR="00455F66" w:rsidRDefault="00000000">
            <w:r>
              <w:rPr>
                <w:rFonts w:ascii="Calibri" w:hAnsi="Calibri"/>
                <w:sz w:val="17"/>
              </w:rPr>
              <w:t>vocabulary size (50,257)</w:t>
            </w:r>
          </w:p>
        </w:tc>
      </w:tr>
      <w:tr w:rsidR="00455F66" w14:paraId="4B1FAA09" w14:textId="77777777">
        <w:tc>
          <w:tcPr>
            <w:tcW w:w="4680" w:type="dxa"/>
          </w:tcPr>
          <w:p w14:paraId="7D44E195" w14:textId="77777777" w:rsidR="00455F66" w:rsidRDefault="00000000">
            <w:r>
              <w:rPr>
                <w:rFonts w:ascii="Calibri" w:hAnsi="Calibri"/>
                <w:sz w:val="17"/>
              </w:rPr>
              <w:t>d</w:t>
            </w:r>
          </w:p>
        </w:tc>
        <w:tc>
          <w:tcPr>
            <w:tcW w:w="4680" w:type="dxa"/>
          </w:tcPr>
          <w:p w14:paraId="568F1B85" w14:textId="77777777" w:rsidR="00455F66" w:rsidRDefault="00000000">
            <w:r>
              <w:rPr>
                <w:rFonts w:ascii="Calibri" w:hAnsi="Calibri"/>
                <w:sz w:val="17"/>
              </w:rPr>
              <w:t>hidden dimension (384), d ≪ V</w:t>
            </w:r>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before="0"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lastRenderedPageBreak/>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before="0"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77777777"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before="0"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77777777" w:rsidR="00455F66" w:rsidRDefault="00000000">
      <w:pPr>
        <w:spacing w:after="120"/>
      </w:pPr>
      <w:r>
        <w:rPr>
          <w:rFonts w:ascii="Calibri" w:hAnsi="Calibri"/>
        </w:rPr>
        <w:lastRenderedPageBreak/>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error, and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before="0"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m:oMathPara>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m:oMathPara>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before="0"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The Q0 embeddings are ~28× noisier than Q4,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before="0"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before="0"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D945B" w14:textId="77777777" w:rsidR="002B3EED" w:rsidRDefault="002B3EED" w:rsidP="002734A6">
      <w:pPr>
        <w:spacing w:line="240" w:lineRule="auto"/>
      </w:pPr>
      <w:r>
        <w:separator/>
      </w:r>
    </w:p>
  </w:endnote>
  <w:endnote w:type="continuationSeparator" w:id="0">
    <w:p w14:paraId="21A1B124" w14:textId="77777777" w:rsidR="002B3EED" w:rsidRDefault="002B3EED"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F9604" w14:textId="77777777" w:rsidR="002B3EED" w:rsidRDefault="002B3EED" w:rsidP="002734A6">
      <w:pPr>
        <w:spacing w:line="240" w:lineRule="auto"/>
      </w:pPr>
      <w:r>
        <w:separator/>
      </w:r>
    </w:p>
  </w:footnote>
  <w:footnote w:type="continuationSeparator" w:id="0">
    <w:p w14:paraId="014D1532" w14:textId="77777777" w:rsidR="002B3EED" w:rsidRDefault="002B3EED" w:rsidP="002734A6">
      <w:pPr>
        <w:spacing w:line="240" w:lineRule="auto"/>
      </w:pPr>
      <w:r>
        <w:continuationSeparator/>
      </w:r>
    </w:p>
  </w:footnote>
  <w:footnote w:id="1">
    <w:p w14:paraId="5A3A74F9" w14:textId="77777777" w:rsidR="002734A6" w:rsidRPr="009C3A87" w:rsidRDefault="002734A6" w:rsidP="002734A6">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p w14:paraId="0FA656B1" w14:textId="77777777" w:rsidR="002734A6" w:rsidRDefault="002734A6">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50622"/>
    <w:rsid w:val="002700AE"/>
    <w:rsid w:val="002734A6"/>
    <w:rsid w:val="0028631B"/>
    <w:rsid w:val="002868B1"/>
    <w:rsid w:val="0029499A"/>
    <w:rsid w:val="002B3EED"/>
    <w:rsid w:val="002F2977"/>
    <w:rsid w:val="002F2AB3"/>
    <w:rsid w:val="00300BB2"/>
    <w:rsid w:val="00313271"/>
    <w:rsid w:val="003218B9"/>
    <w:rsid w:val="00360101"/>
    <w:rsid w:val="00367DA1"/>
    <w:rsid w:val="003A6D4C"/>
    <w:rsid w:val="003B3688"/>
    <w:rsid w:val="003E3CAE"/>
    <w:rsid w:val="003F5E1B"/>
    <w:rsid w:val="003F6B85"/>
    <w:rsid w:val="00415E1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9A9"/>
    <w:rsid w:val="00625ABB"/>
    <w:rsid w:val="00635742"/>
    <w:rsid w:val="006463D6"/>
    <w:rsid w:val="006618F7"/>
    <w:rsid w:val="00662B88"/>
    <w:rsid w:val="00673F0F"/>
    <w:rsid w:val="00680536"/>
    <w:rsid w:val="006C1B9A"/>
    <w:rsid w:val="007133CC"/>
    <w:rsid w:val="0073321C"/>
    <w:rsid w:val="007461EE"/>
    <w:rsid w:val="0075238C"/>
    <w:rsid w:val="00752E2E"/>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A02B48"/>
    <w:rsid w:val="00A07B26"/>
    <w:rsid w:val="00A44965"/>
    <w:rsid w:val="00A5148E"/>
    <w:rsid w:val="00AB1C88"/>
    <w:rsid w:val="00AB6F7E"/>
    <w:rsid w:val="00AC4A52"/>
    <w:rsid w:val="00AD1621"/>
    <w:rsid w:val="00AD2000"/>
    <w:rsid w:val="00AE2901"/>
    <w:rsid w:val="00AF49E2"/>
    <w:rsid w:val="00B07171"/>
    <w:rsid w:val="00B07FC0"/>
    <w:rsid w:val="00B35608"/>
    <w:rsid w:val="00B44DE6"/>
    <w:rsid w:val="00B618DB"/>
    <w:rsid w:val="00B67CEA"/>
    <w:rsid w:val="00B77C0C"/>
    <w:rsid w:val="00B92BA0"/>
    <w:rsid w:val="00BB5D22"/>
    <w:rsid w:val="00BC4DE7"/>
    <w:rsid w:val="00BD26B5"/>
    <w:rsid w:val="00BD6868"/>
    <w:rsid w:val="00BF1FB7"/>
    <w:rsid w:val="00C166DF"/>
    <w:rsid w:val="00C21E2A"/>
    <w:rsid w:val="00C2587E"/>
    <w:rsid w:val="00C53D61"/>
    <w:rsid w:val="00C96E53"/>
    <w:rsid w:val="00CB35EB"/>
    <w:rsid w:val="00CD07FF"/>
    <w:rsid w:val="00CE085D"/>
    <w:rsid w:val="00CE2406"/>
    <w:rsid w:val="00CF5125"/>
    <w:rsid w:val="00D02CC9"/>
    <w:rsid w:val="00D06DD7"/>
    <w:rsid w:val="00D5238E"/>
    <w:rsid w:val="00D8753C"/>
    <w:rsid w:val="00DB363A"/>
    <w:rsid w:val="00DD2D99"/>
    <w:rsid w:val="00DD511F"/>
    <w:rsid w:val="00E04FD8"/>
    <w:rsid w:val="00E122E4"/>
    <w:rsid w:val="00E2285B"/>
    <w:rsid w:val="00E32F8A"/>
    <w:rsid w:val="00E518F1"/>
    <w:rsid w:val="00E54896"/>
    <w:rsid w:val="00E814D1"/>
    <w:rsid w:val="00E961AB"/>
    <w:rsid w:val="00EA417D"/>
    <w:rsid w:val="00EB1005"/>
    <w:rsid w:val="00EB7C33"/>
    <w:rsid w:val="00EE172C"/>
    <w:rsid w:val="00EE632C"/>
    <w:rsid w:val="00F15FDA"/>
    <w:rsid w:val="00F22472"/>
    <w:rsid w:val="00F30CFF"/>
    <w:rsid w:val="00F35174"/>
    <w:rsid w:val="00F42A4B"/>
    <w:rsid w:val="00F4739C"/>
    <w:rsid w:val="00F509E9"/>
    <w:rsid w:val="00F51B0A"/>
    <w:rsid w:val="00F5632F"/>
    <w:rsid w:val="00F81C50"/>
    <w:rsid w:val="00F91513"/>
    <w:rsid w:val="00FB61F3"/>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E368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415E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E368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415E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Training_Instabilities_in_Fock-PARFLM_with_structured_V_theta.md" TargetMode="External"/><Relationship Id="rId18" Type="http://schemas.openxmlformats.org/officeDocument/2006/relationships/hyperlink" Target="https://doi.org/10.5281/zenodo.1971242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5281/zenodo.19712427" TargetMode="External"/><Relationship Id="rId17" Type="http://schemas.openxmlformats.org/officeDocument/2006/relationships/hyperlink" Target="https://github.com/dimitarpg13/semsimula-paper/blob/main/companion_notes/Xi_Bottleneck_Diagnosis_Phase5.md" TargetMode="External"/><Relationship Id="rId2" Type="http://schemas.openxmlformats.org/officeDocument/2006/relationships/numbering" Target="numbering.xml"/><Relationship Id="rId16" Type="http://schemas.openxmlformats.org/officeDocument/2006/relationships/hyperlink" Target="https://doi.org/10.5281/zenodo.19712427" TargetMode="External"/><Relationship Id="rId20" Type="http://schemas.openxmlformats.org/officeDocument/2006/relationships/hyperlink" Target="https://github.com/dimitarpg13/semsimula-paper/blob/main/notebooks/conservative_arch/parf/model_parf.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semsimula-paper/blob/main/companion_notes/Structured_VTheta_Design_and_Theory.md" TargetMode="External"/><Relationship Id="rId5" Type="http://schemas.openxmlformats.org/officeDocument/2006/relationships/webSettings" Target="webSettings.xml"/><Relationship Id="rId15" Type="http://schemas.openxmlformats.org/officeDocument/2006/relationships/hyperlink" Target="https://github.com/dimitarpg13/semsimula-paper/blob/main/companion_notes/Fock-PARFLM_vs_GPT-2_on_OpenWebText_Next_Steps.md" TargetMode="External"/><Relationship Id="rId10" Type="http://schemas.openxmlformats.org/officeDocument/2006/relationships/hyperlink" Target="https://doi.org/10.5281/zenodo.19712427" TargetMode="External"/><Relationship Id="rId19" Type="http://schemas.openxmlformats.org/officeDocument/2006/relationships/hyperlink" Target="https://github.com/dimitarpg13/semsimula-paper/blob/main/notebooks/conservative_arch/parf/model_gaussian_vtheta.py" TargetMode="External"/><Relationship Id="rId4" Type="http://schemas.openxmlformats.org/officeDocument/2006/relationships/settings" Target="settings.xml"/><Relationship Id="rId9" Type="http://schemas.openxmlformats.org/officeDocument/2006/relationships/hyperlink" Target="https://github.com/dimitarpg13/semsimula-paper/blob/main/companion_notes/Semantic_Attractor_Extraction.md" TargetMode="External"/><Relationship Id="rId14" Type="http://schemas.openxmlformats.org/officeDocument/2006/relationships/hyperlink" Target="https://doi.org/10.5281/zenodo.1971242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16</Pages>
  <Words>6210</Words>
  <Characters>35399</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10</cp:revision>
  <dcterms:created xsi:type="dcterms:W3CDTF">2026-08-02T18:28:00Z</dcterms:created>
  <dcterms:modified xsi:type="dcterms:W3CDTF">2026-08-02T18:54:00Z</dcterms:modified>
</cp:coreProperties>
</file>