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24F32" w14:textId="77777777" w:rsidR="0053777D" w:rsidRDefault="001E368C" w:rsidP="00A02B48">
      <w:pPr>
        <w:pStyle w:val="Title"/>
      </w:pPr>
      <w:r>
        <w:t>Structured Scalar Potential : Design and Theory</w:t>
      </w:r>
    </w:p>
    <w:p w14:paraId="0C54DF40" w14:textId="77777777" w:rsidR="001E368C" w:rsidRDefault="001E368C">
      <w:r>
        <w:t>compiled by D. Gueorguiev, 6/14/2026</w:t>
      </w:r>
    </w:p>
    <w:p w14:paraId="2F054290" w14:textId="77777777" w:rsidR="001E368C" w:rsidRDefault="001E368C"/>
    <w:p w14:paraId="77D75D82" w14:textId="77777777" w:rsidR="00D5238E" w:rsidRDefault="00D5238E"/>
    <w:p w14:paraId="1C2B4435" w14:textId="77777777" w:rsidR="00D5238E" w:rsidRDefault="00D5238E"/>
    <w:p w14:paraId="42E46205" w14:textId="77777777" w:rsidR="001E368C" w:rsidRDefault="00A02B48" w:rsidP="00625ABB">
      <w:pPr>
        <w:pStyle w:val="Heading1"/>
      </w:pPr>
      <w:r>
        <w:t>Motivation</w:t>
      </w:r>
    </w:p>
    <w:p w14:paraId="4E913F92" w14:textId="77777777" w:rsidR="00A02B48" w:rsidRDefault="00A02B48"/>
    <w:p w14:paraId="35409124" w14:textId="77777777" w:rsidR="006009A9" w:rsidRDefault="006009A9" w:rsidP="006009A9">
      <w:pPr>
        <w:pStyle w:val="Heading2"/>
      </w:pPr>
      <w:r>
        <w:t>Semantic Attractor Extraction Algorithm</w:t>
      </w:r>
    </w:p>
    <w:p w14:paraId="090CE866" w14:textId="77777777" w:rsidR="006009A9" w:rsidRDefault="006009A9"/>
    <w:p w14:paraId="4F3C4E1F" w14:textId="77777777" w:rsidR="008A7142" w:rsidRDefault="008A7142">
      <w:pPr>
        <w:rPr>
          <w:rFonts w:eastAsiaTheme="minorEastAsia"/>
        </w:rPr>
      </w:pPr>
      <w:r>
        <w:t xml:space="preserve">The Semantic Simulation framework asserts that a trained Scalar Potential Language Model </w:t>
      </w:r>
      <w:r w:rsidR="009A30D9">
        <w:t xml:space="preserve">does not just </w:t>
      </w:r>
      <w:r w:rsidR="009A30D9" w:rsidRPr="009A30D9">
        <w:rPr>
          <w:i/>
          <w:iCs/>
        </w:rPr>
        <w:t>predict</w:t>
      </w:r>
      <w:r w:rsidR="009A30D9">
        <w:t xml:space="preserve"> the next token; it learns a </w:t>
      </w:r>
      <w:r w:rsidR="009A30D9" w:rsidRPr="009A30D9">
        <w:rPr>
          <w:b/>
          <w:bCs/>
        </w:rPr>
        <w:t>semantic landscape</w:t>
      </w:r>
      <w:r w:rsidR="009A30D9">
        <w:t xml:space="preserve"> – a scalar field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9A30D9">
        <w:rPr>
          <w:rFonts w:eastAsiaTheme="minorEastAsia"/>
        </w:rPr>
        <w:t xml:space="preserve"> over the joint space of contexts </w:t>
      </w:r>
      <m:oMath>
        <m:r>
          <w:rPr>
            <w:rFonts w:ascii="Cambria Math" w:hAnsi="Cambria Math"/>
          </w:rPr>
          <m:t>ξ</m:t>
        </m:r>
      </m:oMath>
      <w:r w:rsidR="009A30D9">
        <w:rPr>
          <w:rFonts w:eastAsiaTheme="minorEastAsia"/>
        </w:rPr>
        <w:t xml:space="preserve"> and hidden states </w:t>
      </w:r>
      <m:oMath>
        <m:r>
          <w:rPr>
            <w:rFonts w:ascii="Cambria Math" w:hAnsi="Cambria Math"/>
          </w:rPr>
          <m:t>h</m:t>
        </m:r>
      </m:oMath>
      <w:r w:rsidR="009A30D9">
        <w:rPr>
          <w:rFonts w:eastAsiaTheme="minorEastAsia"/>
        </w:rPr>
        <w:t xml:space="preserve"> – whose </w:t>
      </w:r>
      <w:r w:rsidR="009A30D9" w:rsidRPr="00F22472">
        <w:rPr>
          <w:rFonts w:eastAsiaTheme="minorEastAsia"/>
          <w:b/>
          <w:bCs/>
        </w:rPr>
        <w:t>local minima</w:t>
      </w:r>
      <w:r w:rsidR="009A30D9">
        <w:rPr>
          <w:rFonts w:eastAsiaTheme="minorEastAsia"/>
        </w:rPr>
        <w:t xml:space="preserve"> correspond to coherent semantic configurations. </w:t>
      </w:r>
    </w:p>
    <w:p w14:paraId="578DD686" w14:textId="77777777" w:rsidR="009A30D9" w:rsidRDefault="009A30D9">
      <w:pPr>
        <w:rPr>
          <w:rFonts w:eastAsiaTheme="minorEastAsia"/>
        </w:rPr>
      </w:pPr>
    </w:p>
    <w:p w14:paraId="776BB5A8" w14:textId="77777777" w:rsidR="004F4384" w:rsidRDefault="004F4384">
      <w:pPr>
        <w:rPr>
          <w:rFonts w:eastAsiaTheme="minorEastAsia"/>
        </w:rPr>
      </w:pPr>
      <w:r>
        <w:rPr>
          <w:rFonts w:eastAsiaTheme="minorEastAsia"/>
        </w:rPr>
        <w:t xml:space="preserve">This is a strong claim. Attention transformers have no analogue of it : their next-token logits are produced by a single matrix multiplication, not by an energy minimization, so they cannot, even in principle, expose a basin structure of “topics the model has internalized”. </w:t>
      </w:r>
      <w:r w:rsidR="00961DEB">
        <w:rPr>
          <w:rFonts w:eastAsiaTheme="minorEastAsia"/>
        </w:rPr>
        <w:t xml:space="preserve">If the </w:t>
      </w:r>
      <w:r w:rsidR="006463D6">
        <w:rPr>
          <w:rFonts w:eastAsiaTheme="minorEastAsia"/>
        </w:rPr>
        <w:t>SPLM picture is right , we should be able to :</w:t>
      </w:r>
    </w:p>
    <w:p w14:paraId="7A24EC35" w14:textId="77777777" w:rsidR="006463D6" w:rsidRDefault="006463D6">
      <w:pPr>
        <w:rPr>
          <w:rFonts w:eastAsiaTheme="minorEastAsia"/>
        </w:rPr>
      </w:pPr>
    </w:p>
    <w:p w14:paraId="7586A8F5" w14:textId="77777777" w:rsidR="006463D6" w:rsidRDefault="007133CC">
      <w:pPr>
        <w:rPr>
          <w:rFonts w:eastAsiaTheme="minorEastAsia"/>
        </w:rPr>
      </w:pPr>
      <w:r>
        <w:rPr>
          <w:rFonts w:eastAsiaTheme="minorEastAsia"/>
        </w:rPr>
        <w:t xml:space="preserve"> 1. Fix a content </w:t>
      </w:r>
      <m:oMath>
        <m:r>
          <w:rPr>
            <w:rFonts w:ascii="Cambria Math" w:eastAsiaTheme="minorEastAsia" w:hAnsi="Cambria Math"/>
          </w:rPr>
          <m:t>ξ</m:t>
        </m:r>
      </m:oMath>
      <w:r>
        <w:rPr>
          <w:rFonts w:eastAsiaTheme="minorEastAsia"/>
        </w:rPr>
        <w:t xml:space="preserve"> (e.g. the cumulative mean of an English prefix)</w:t>
      </w:r>
    </w:p>
    <w:p w14:paraId="4A0CBB03" w14:textId="77777777" w:rsidR="007133CC" w:rsidRDefault="007133CC">
      <w:pPr>
        <w:rPr>
          <w:rFonts w:eastAsiaTheme="minorEastAsia"/>
        </w:rPr>
      </w:pPr>
      <w:r>
        <w:rPr>
          <w:rFonts w:eastAsiaTheme="minorEastAsia"/>
        </w:rPr>
        <w:t xml:space="preserve"> 2. </w:t>
      </w:r>
      <w:r w:rsidR="006009A9">
        <w:rPr>
          <w:rFonts w:eastAsiaTheme="minorEastAsia"/>
        </w:rPr>
        <w:t xml:space="preserve">start from many random hidden states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p>
    <w:p w14:paraId="656F2D3E" w14:textId="77777777" w:rsidR="006009A9" w:rsidRDefault="006009A9">
      <w:pPr>
        <w:rPr>
          <w:rFonts w:eastAsiaTheme="minorEastAsia"/>
        </w:rPr>
      </w:pPr>
      <w:r>
        <w:rPr>
          <w:rFonts w:eastAsiaTheme="minorEastAsia"/>
        </w:rPr>
        <w:t xml:space="preserve"> 3. follow the gradient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8F5AC6">
        <w:rPr>
          <w:rFonts w:eastAsiaTheme="minorEastAsia"/>
        </w:rPr>
        <w:t xml:space="preserve"> to convergence</w:t>
      </w:r>
    </w:p>
    <w:p w14:paraId="7527847A" w14:textId="77777777" w:rsidR="008F5AC6" w:rsidRDefault="008F5AC6">
      <w:pPr>
        <w:rPr>
          <w:rFonts w:eastAsiaTheme="minorEastAsia"/>
        </w:rPr>
      </w:pPr>
      <w:r>
        <w:rPr>
          <w:rFonts w:eastAsiaTheme="minorEastAsia"/>
        </w:rPr>
        <w:t xml:space="preserve"> 4. </w:t>
      </w:r>
      <w:r w:rsidR="002868B1">
        <w:rPr>
          <w:rFonts w:eastAsiaTheme="minorEastAsia"/>
        </w:rPr>
        <w:t xml:space="preserve">read out the converged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2868B1">
        <w:rPr>
          <w:rFonts w:eastAsiaTheme="minorEastAsia"/>
        </w:rPr>
        <w:t xml:space="preserve"> through the tied LM head</w:t>
      </w:r>
      <w:r w:rsidR="002734A6">
        <w:rPr>
          <w:rStyle w:val="FootnoteReference"/>
          <w:rFonts w:eastAsiaTheme="minorEastAsia"/>
        </w:rPr>
        <w:footnoteReference w:id="1"/>
      </w:r>
    </w:p>
    <w:p w14:paraId="08123E2D" w14:textId="77777777" w:rsidR="009A30D9" w:rsidRDefault="009A30D9"/>
    <w:p w14:paraId="3EE7EF95" w14:textId="77777777" w:rsidR="008A7142" w:rsidRDefault="00662B88">
      <w:r>
        <w:t xml:space="preserve">The following experiment was conducted in </w:t>
      </w:r>
      <w:r w:rsidR="00990B46">
        <w:t>order to extract semantic attractors</w:t>
      </w:r>
    </w:p>
    <w:p w14:paraId="62DEF98C" w14:textId="77777777" w:rsidR="00990B46" w:rsidRDefault="00990B46"/>
    <w:p w14:paraId="1F186892" w14:textId="77777777" w:rsidR="00990B46" w:rsidRDefault="00990B46">
      <w:r>
        <w:t xml:space="preserve">We use two trained SPLM checkpoints from the Tiny-Shakespeare run with vocabulary = GPT-2 BPE, </w:t>
      </w:r>
      <m:oMath>
        <m:r>
          <w:rPr>
            <w:rFonts w:ascii="Cambria Math" w:hAnsi="Cambria Math"/>
          </w:rPr>
          <m:t>d = 128</m:t>
        </m:r>
      </m:oMath>
      <w:r>
        <w:t xml:space="preserve">, mass-mode = </w:t>
      </w:r>
      <w:r w:rsidRPr="00990B46">
        <w:rPr>
          <w:rFonts w:ascii="Consolas" w:hAnsi="Consolas" w:cs="Consolas"/>
          <w:sz w:val="17"/>
          <w:szCs w:val="17"/>
        </w:rPr>
        <w:t>logfreq</w:t>
      </w:r>
      <w:r>
        <w:t>.</w:t>
      </w:r>
    </w:p>
    <w:p w14:paraId="0670746C" w14:textId="77777777" w:rsidR="00990B46" w:rsidRDefault="00990B46"/>
    <w:tbl>
      <w:tblPr>
        <w:tblStyle w:val="TableGrid"/>
        <w:tblW w:w="0" w:type="auto"/>
        <w:tblLook w:val="04A0" w:firstRow="1" w:lastRow="0" w:firstColumn="1" w:lastColumn="0" w:noHBand="0" w:noVBand="1"/>
      </w:tblPr>
      <w:tblGrid>
        <w:gridCol w:w="1870"/>
        <w:gridCol w:w="1870"/>
        <w:gridCol w:w="1870"/>
        <w:gridCol w:w="1870"/>
        <w:gridCol w:w="1870"/>
      </w:tblGrid>
      <w:tr w:rsidR="00D8753C" w14:paraId="3766C269" w14:textId="77777777" w:rsidTr="00D8753C">
        <w:tc>
          <w:tcPr>
            <w:tcW w:w="1870" w:type="dxa"/>
          </w:tcPr>
          <w:p w14:paraId="232EFC5F" w14:textId="77777777" w:rsidR="00D8753C" w:rsidRPr="00D8753C" w:rsidRDefault="00D8753C">
            <w:pPr>
              <w:rPr>
                <w:b/>
                <w:bCs/>
              </w:rPr>
            </w:pPr>
            <w:r w:rsidRPr="00D8753C">
              <w:rPr>
                <w:b/>
                <w:bCs/>
              </w:rPr>
              <w:t>name</w:t>
            </w:r>
          </w:p>
        </w:tc>
        <w:tc>
          <w:tcPr>
            <w:tcW w:w="1870" w:type="dxa"/>
          </w:tcPr>
          <w:p w14:paraId="5C9497A2" w14:textId="77777777" w:rsidR="00D8753C" w:rsidRPr="00D8753C" w:rsidRDefault="00D8753C">
            <w:pPr>
              <w:rPr>
                <w:b/>
                <w:bCs/>
              </w:rPr>
            </w:pPr>
            <w:r w:rsidRPr="00D8753C">
              <w:rPr>
                <w:b/>
                <w:bCs/>
              </w:rPr>
              <w:t>integrator</w:t>
            </w:r>
          </w:p>
        </w:tc>
        <w:tc>
          <w:tcPr>
            <w:tcW w:w="1870" w:type="dxa"/>
          </w:tcPr>
          <w:p w14:paraId="4B8A1ADC" w14:textId="77777777" w:rsidR="00D8753C" w:rsidRDefault="00D8753C">
            <m:oMathPara>
              <m:oMath>
                <m:r>
                  <w:rPr>
                    <w:rFonts w:ascii="Cambria Math" w:hAnsi="Cambria Math"/>
                  </w:rPr>
                  <m:t>L</m:t>
                </m:r>
              </m:oMath>
            </m:oMathPara>
          </w:p>
        </w:tc>
        <w:tc>
          <w:tcPr>
            <w:tcW w:w="1870" w:type="dxa"/>
          </w:tcPr>
          <w:p w14:paraId="0C35512D" w14:textId="77777777" w:rsidR="00D8753C" w:rsidRDefault="00D8753C">
            <m:oMathPara>
              <m:oMath>
                <m:r>
                  <w:rPr>
                    <w:rFonts w:ascii="Cambria Math" w:hAnsi="Cambria Math"/>
                  </w:rPr>
                  <m:t>∆t</m:t>
                </m:r>
              </m:oMath>
            </m:oMathPara>
          </w:p>
        </w:tc>
        <w:tc>
          <w:tcPr>
            <w:tcW w:w="1870" w:type="dxa"/>
          </w:tcPr>
          <w:p w14:paraId="7477EA5C" w14:textId="77777777" w:rsidR="00D8753C" w:rsidRPr="00D8753C" w:rsidRDefault="00D8753C">
            <w:pPr>
              <w:rPr>
                <w:b/>
                <w:bCs/>
              </w:rPr>
            </w:pPr>
            <w:r w:rsidRPr="00D8753C">
              <w:rPr>
                <w:b/>
                <w:bCs/>
              </w:rPr>
              <w:t>Val PPL</w:t>
            </w:r>
          </w:p>
        </w:tc>
      </w:tr>
      <w:tr w:rsidR="00D8753C" w14:paraId="4814F805" w14:textId="77777777" w:rsidTr="00D8753C">
        <w:tc>
          <w:tcPr>
            <w:tcW w:w="1870" w:type="dxa"/>
          </w:tcPr>
          <w:p w14:paraId="7C3CFAB3" w14:textId="77777777" w:rsidR="00D8753C" w:rsidRDefault="00D8753C">
            <w:r>
              <w:t>Euler L=8</w:t>
            </w:r>
          </w:p>
        </w:tc>
        <w:tc>
          <w:tcPr>
            <w:tcW w:w="1870" w:type="dxa"/>
          </w:tcPr>
          <w:p w14:paraId="4A6AACF2" w14:textId="77777777" w:rsidR="00D8753C" w:rsidRDefault="00D8753C">
            <w:r>
              <w:t>Semi-implicit Euler (SARF-mass)</w:t>
            </w:r>
          </w:p>
        </w:tc>
        <w:tc>
          <w:tcPr>
            <w:tcW w:w="1870" w:type="dxa"/>
          </w:tcPr>
          <w:p w14:paraId="7979ACEE" w14:textId="77777777" w:rsidR="00D8753C" w:rsidRDefault="00D8753C"/>
        </w:tc>
        <w:tc>
          <w:tcPr>
            <w:tcW w:w="1870" w:type="dxa"/>
          </w:tcPr>
          <w:p w14:paraId="4BEC31AD" w14:textId="77777777" w:rsidR="00D8753C" w:rsidRDefault="00D8753C"/>
        </w:tc>
        <w:tc>
          <w:tcPr>
            <w:tcW w:w="1870" w:type="dxa"/>
          </w:tcPr>
          <w:p w14:paraId="3F3AA692" w14:textId="77777777" w:rsidR="00D8753C" w:rsidRDefault="00D8753C"/>
        </w:tc>
      </w:tr>
      <w:tr w:rsidR="00D8753C" w14:paraId="08BFD378" w14:textId="77777777" w:rsidTr="00D8753C">
        <w:tc>
          <w:tcPr>
            <w:tcW w:w="1870" w:type="dxa"/>
          </w:tcPr>
          <w:p w14:paraId="677BAE82" w14:textId="77777777" w:rsidR="00D8753C" w:rsidRDefault="00D8753C"/>
        </w:tc>
        <w:tc>
          <w:tcPr>
            <w:tcW w:w="1870" w:type="dxa"/>
          </w:tcPr>
          <w:p w14:paraId="0EE29123" w14:textId="77777777" w:rsidR="00D8753C" w:rsidRDefault="00D8753C"/>
        </w:tc>
        <w:tc>
          <w:tcPr>
            <w:tcW w:w="1870" w:type="dxa"/>
          </w:tcPr>
          <w:p w14:paraId="24E6B260" w14:textId="77777777" w:rsidR="00D8753C" w:rsidRDefault="00D8753C"/>
        </w:tc>
        <w:tc>
          <w:tcPr>
            <w:tcW w:w="1870" w:type="dxa"/>
          </w:tcPr>
          <w:p w14:paraId="4155CB5E" w14:textId="77777777" w:rsidR="00D8753C" w:rsidRDefault="00D8753C"/>
        </w:tc>
        <w:tc>
          <w:tcPr>
            <w:tcW w:w="1870" w:type="dxa"/>
          </w:tcPr>
          <w:p w14:paraId="13679B5C" w14:textId="77777777" w:rsidR="00D8753C" w:rsidRDefault="00D8753C"/>
        </w:tc>
      </w:tr>
    </w:tbl>
    <w:p w14:paraId="42205B2A" w14:textId="77777777" w:rsidR="00990B46" w:rsidRDefault="00990B46"/>
    <w:p w14:paraId="6E56396A" w14:textId="77777777" w:rsidR="00990B46" w:rsidRPr="0077690E" w:rsidRDefault="0077690E">
      <w:pPr>
        <w:rPr>
          <w:color w:val="EE0000"/>
        </w:rPr>
      </w:pPr>
      <w:r w:rsidRPr="0077690E">
        <w:rPr>
          <w:color w:val="EE0000"/>
        </w:rPr>
        <w:t>//TODO: finish from [</w:t>
      </w:r>
      <w:r>
        <w:rPr>
          <w:color w:val="EE0000"/>
        </w:rPr>
        <w:t>2</w:t>
      </w:r>
      <w:r w:rsidRPr="0077690E">
        <w:rPr>
          <w:color w:val="EE0000"/>
        </w:rPr>
        <w:t>]</w:t>
      </w:r>
    </w:p>
    <w:p w14:paraId="7CE58B91" w14:textId="77777777" w:rsidR="00662B88" w:rsidRDefault="00662B88"/>
    <w:p w14:paraId="0D2847D1" w14:textId="77777777" w:rsidR="008A7142" w:rsidRDefault="008A7142" w:rsidP="00300BB2">
      <w:pPr>
        <w:pStyle w:val="Heading1"/>
      </w:pPr>
      <w:r>
        <w:t>Quadratic and Gaussian Potential Wells</w:t>
      </w:r>
    </w:p>
    <w:p w14:paraId="5D57E66E" w14:textId="77777777" w:rsidR="00300BB2" w:rsidRPr="00300BB2" w:rsidRDefault="00300BB2" w:rsidP="00300BB2"/>
    <w:p w14:paraId="102FEB12" w14:textId="77777777" w:rsidR="008A7142" w:rsidRPr="00300BB2" w:rsidRDefault="00300BB2" w:rsidP="00300BB2">
      <w:pPr>
        <w:rPr>
          <w:u w:val="single"/>
        </w:rPr>
      </w:pPr>
      <w:r w:rsidRPr="00300BB2">
        <w:rPr>
          <w:u w:val="single"/>
        </w:rPr>
        <w:t>Difference between Quadratic and Gaussian Potential Wells</w:t>
      </w:r>
    </w:p>
    <w:p w14:paraId="1959D49A" w14:textId="77777777" w:rsidR="00300BB2" w:rsidRDefault="00300BB2">
      <w:r>
        <w:t>Quadratic and Gaussian potential wells are closely related concepts</w:t>
      </w:r>
    </w:p>
    <w:p w14:paraId="263DE13A" w14:textId="77777777" w:rsidR="008A7142" w:rsidRDefault="008A7142"/>
    <w:p w14:paraId="2EF63A46" w14:textId="77777777" w:rsidR="00AB1C88" w:rsidRDefault="00AB1C88">
      <w:r>
        <w:t xml:space="preserve">Let us consider a scalar potential </w:t>
      </w:r>
      <w:r w:rsidR="00C21E2A">
        <w:t xml:space="preserve">well </w:t>
      </w:r>
      <w:r>
        <w:t>of the form:</w:t>
      </w:r>
    </w:p>
    <w:p w14:paraId="37265EDB" w14:textId="77777777" w:rsidR="00AB1C88" w:rsidRDefault="00AB1C88"/>
    <w:p w14:paraId="5611BFB7" w14:textId="77777777" w:rsidR="008A7142" w:rsidRDefault="00AB1C88">
      <w: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oMath>
    </w:p>
    <w:p w14:paraId="01F4A640" w14:textId="77777777" w:rsidR="00A02B48" w:rsidRDefault="008B7133">
      <w:r>
        <w:lastRenderedPageBreak/>
        <w:t xml:space="preserve">Here the subscript </w:t>
      </w:r>
      <m:oMath>
        <m:r>
          <w:rPr>
            <w:rFonts w:ascii="Cambria Math" w:hAnsi="Cambria Math"/>
          </w:rPr>
          <m:t>k</m:t>
        </m:r>
      </m:oMath>
      <w:r>
        <w:t xml:space="preserve"> denotes the </w:t>
      </w:r>
      <m:oMath>
        <m:r>
          <w:rPr>
            <w:rFonts w:ascii="Cambria Math" w:hAnsi="Cambria Math"/>
          </w:rPr>
          <m:t>k</m:t>
        </m:r>
      </m:oMath>
      <w:r>
        <w:t>-th well on the semantic energy landscape</w:t>
      </w:r>
      <w:r w:rsidR="0073321C">
        <w:t xml:space="preserve">. Note that this is a quadratic function of </w:t>
      </w:r>
      <m:oMath>
        <m:r>
          <w:rPr>
            <w:rFonts w:ascii="Cambria Math" w:hAnsi="Cambria Math"/>
          </w:rPr>
          <m:t>h</m:t>
        </m:r>
      </m:oMath>
      <w:r w:rsidR="0073321C">
        <w:t xml:space="preserve">. </w:t>
      </w:r>
    </w:p>
    <w:p w14:paraId="219AA5C4" w14:textId="77777777" w:rsidR="00455F66" w:rsidRDefault="00000000">
      <w:pPr>
        <w:spacing w:after="120"/>
      </w:pPr>
      <w:r>
        <w:rPr>
          <w:rFonts w:ascii="Calibri" w:hAnsi="Calibri"/>
        </w:rPr>
        <w:t>This is a conceptual point worth unpacking carefully. The short answer is that “quadratic well” and “Gaussian well” are two names for the same object, seen from two different perspectives.</w:t>
      </w:r>
    </w:p>
    <w:p w14:paraId="44D612BE" w14:textId="77777777" w:rsidR="00455F66" w:rsidRDefault="00000000">
      <w:pPr>
        <w:pStyle w:val="Heading3"/>
        <w:spacing w:before="0" w:after="120"/>
      </w:pPr>
      <w:r>
        <w:rPr>
          <w:rFonts w:ascii="Calibri" w:hAnsi="Calibri"/>
          <w:sz w:val="19"/>
        </w:rPr>
        <w:t>The equivalence</w:t>
      </w:r>
    </w:p>
    <w:p w14:paraId="6399D8E4" w14:textId="77777777" w:rsidR="00455F66" w:rsidRDefault="00000000">
      <w:pPr>
        <w:spacing w:after="120"/>
      </w:pPr>
      <w:r>
        <w:rPr>
          <w:rFonts w:ascii="Calibri" w:hAnsi="Calibri"/>
        </w:rPr>
        <w:t>Consider a single SQ1 component:</w:t>
      </w:r>
    </w:p>
    <w:p w14:paraId="202282D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67013330" w14:textId="77777777" w:rsidR="00455F66" w:rsidRDefault="00000000">
      <w:pPr>
        <w:spacing w:after="120"/>
      </w:pPr>
      <w:r>
        <w:rPr>
          <w:rFonts w:ascii="Calibri" w:hAnsi="Calibri"/>
        </w:rPr>
        <w:t xml:space="preserve">This is a quadratic function of </w:t>
      </w:r>
      <m:oMath>
        <m:box>
          <m:boxPr>
            <m:ctrlPr>
              <w:rPr>
                <w:rFonts w:ascii="Cambria Math" w:hAnsi="Cambria Math"/>
              </w:rPr>
            </m:ctrlPr>
          </m:boxPr>
          <m:e>
            <m:r>
              <w:rPr>
                <w:rFonts w:ascii="Cambria Math" w:hAnsi="Cambria Math"/>
              </w:rPr>
              <m:t>h</m:t>
            </m:r>
          </m:e>
        </m:box>
      </m:oMath>
      <w:r>
        <w:rPr>
          <w:rFonts w:ascii="Calibri" w:hAnsi="Calibri"/>
        </w:rPr>
        <w:t xml:space="preserve"> — a parabola in each coordinate. Now consider the corresponding Boltzmann weight:</w:t>
      </w:r>
    </w:p>
    <w:p w14:paraId="3415992C"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3BA1F391" w14:textId="77777777" w:rsidR="00455F66" w:rsidRDefault="00000000">
      <w:pPr>
        <w:spacing w:after="120"/>
      </w:pPr>
      <w:r>
        <w:rPr>
          <w:rFonts w:ascii="Calibri" w:hAnsi="Calibri"/>
        </w:rPr>
        <w:t xml:space="preserve">That exponential of a negative quadratic is exactly a (diagonal)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So:</w:t>
      </w:r>
    </w:p>
    <w:p w14:paraId="4F09DF8F" w14:textId="77777777" w:rsidR="00455F66" w:rsidRDefault="00000000">
      <w:pPr>
        <w:spacing w:after="120"/>
      </w:pPr>
      <w:r>
        <w:rPr>
          <w:rFonts w:ascii="Calibri" w:hAnsi="Calibri"/>
        </w:rPr>
        <w:t>• From the dynamics side: the potential is a quadratic well (parabolic energy surface).</w:t>
      </w:r>
    </w:p>
    <w:p w14:paraId="48D261A4" w14:textId="77777777" w:rsidR="00455F66" w:rsidRDefault="00000000">
      <w:pPr>
        <w:spacing w:after="120"/>
      </w:pPr>
      <w:r>
        <w:rPr>
          <w:rFonts w:ascii="Calibri" w:hAnsi="Calibri"/>
        </w:rPr>
        <w:t>• From the probabilistic side: the same object is a Gaussian well (the stationary distribution of the damped flow is Gaussian).</w:t>
      </w:r>
    </w:p>
    <w:p w14:paraId="49F8B19C" w14:textId="77777777" w:rsidR="00455F66" w:rsidRDefault="00000000">
      <w:pPr>
        <w:spacing w:after="120"/>
      </w:pPr>
      <w:r>
        <w:rPr>
          <w:rFonts w:ascii="Calibri" w:hAnsi="Calibri"/>
        </w:rPr>
        <w:t>The two phrases describe the same mathematical shape — one in energy language, one in probability language.</w:t>
      </w:r>
    </w:p>
    <w:p w14:paraId="64C29020" w14:textId="77777777" w:rsidR="00455F66" w:rsidRDefault="00000000">
      <w:pPr>
        <w:pStyle w:val="Heading3"/>
        <w:spacing w:before="0" w:after="120"/>
      </w:pPr>
      <w:r>
        <w:rPr>
          <w:rFonts w:ascii="Calibri" w:hAnsi="Calibri"/>
          <w:sz w:val="19"/>
        </w:rPr>
        <w:t>Why SQ3 recovers the Gaussian mixture</w:t>
      </w:r>
    </w:p>
    <w:p w14:paraId="17200F64" w14:textId="77777777" w:rsidR="00455F66" w:rsidRDefault="00000000">
      <w:pPr>
        <w:spacing w:after="120"/>
      </w:pPr>
      <w:r>
        <w:rPr>
          <w:rFonts w:ascii="Calibri" w:hAnsi="Calibri"/>
        </w:rPr>
        <w:t xml:space="preserve">At temperature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the SQ3 potential is:</w:t>
      </w:r>
    </w:p>
    <w:p w14:paraId="43FB3B28"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1819407B" w14:textId="77777777" w:rsidR="00455F66" w:rsidRDefault="00000000">
      <w:pPr>
        <w:spacing w:after="120"/>
      </w:pPr>
      <w:r>
        <w:rPr>
          <w:rFonts w:ascii="Calibri" w:hAnsi="Calibri"/>
        </w:rPr>
        <w:t>Rearranging:</w:t>
      </w:r>
    </w:p>
    <w:p w14:paraId="1BCB6516"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64F1AB85" w14:textId="77777777" w:rsidR="00455F66" w:rsidRDefault="00000000">
      <w:pPr>
        <w:spacing w:after="120"/>
      </w:pPr>
      <w:r>
        <w:rPr>
          <w:rFonts w:ascii="Calibri" w:hAnsi="Calibri"/>
        </w:rPr>
        <w:t xml:space="preserve">So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e>
        </m:box>
      </m:oMath>
      <w:r>
        <w:rPr>
          <w:rFonts w:ascii="Calibri" w:hAnsi="Calibri"/>
        </w:rPr>
        <w:t xml:space="preserve"> is proportional to the density of a Gaussian mixture model. Equivalently,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up to a constant, which is the negative log-likelihood of that GMM.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are the modes of the mixture — the Gaussian well centres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w:t>
      </w:r>
    </w:p>
    <w:p w14:paraId="264E05CE" w14:textId="77777777" w:rsidR="00455F66" w:rsidRDefault="00000000">
      <w:pPr>
        <w:pStyle w:val="Heading3"/>
        <w:spacing w:before="0" w:after="120"/>
      </w:pPr>
      <w:r>
        <w:rPr>
          <w:rFonts w:ascii="Calibri" w:hAnsi="Calibri"/>
          <w:sz w:val="19"/>
        </w:rPr>
        <w:t>What τ controls</w:t>
      </w:r>
    </w:p>
    <w:tbl>
      <w:tblPr>
        <w:tblStyle w:val="TableGrid"/>
        <w:tblW w:w="0" w:type="auto"/>
        <w:tblLook w:val="04A0" w:firstRow="1" w:lastRow="0" w:firstColumn="1" w:lastColumn="0" w:noHBand="0" w:noVBand="1"/>
      </w:tblPr>
      <w:tblGrid>
        <w:gridCol w:w="1435"/>
        <w:gridCol w:w="7915"/>
      </w:tblGrid>
      <w:tr w:rsidR="00455F66" w14:paraId="1D2E2251" w14:textId="77777777" w:rsidTr="00EE172C">
        <w:tc>
          <w:tcPr>
            <w:tcW w:w="1435" w:type="dxa"/>
          </w:tcPr>
          <w:p w14:paraId="1A416650" w14:textId="52BCF6E7" w:rsidR="00455F66" w:rsidRPr="00210ABE" w:rsidRDefault="00210ABE">
            <w:pPr>
              <w:rPr>
                <w:b/>
                <w:bCs/>
              </w:rPr>
            </w:pPr>
            <m:oMath>
              <m:r>
                <m:rPr>
                  <m:sty m:val="bi"/>
                </m:rPr>
                <w:rPr>
                  <w:rFonts w:ascii="Cambria Math" w:hAnsi="Cambria Math"/>
                </w:rPr>
                <m:t>τ</m:t>
              </m:r>
            </m:oMath>
            <w:r w:rsidRPr="00210ABE">
              <w:rPr>
                <w:rFonts w:eastAsiaTheme="minorEastAsia"/>
                <w:b/>
                <w:bCs/>
              </w:rPr>
              <w:t xml:space="preserve"> </w:t>
            </w:r>
          </w:p>
        </w:tc>
        <w:tc>
          <w:tcPr>
            <w:tcW w:w="7915" w:type="dxa"/>
          </w:tcPr>
          <w:p w14:paraId="59FEC08F" w14:textId="46EADE56" w:rsidR="00455F66" w:rsidRDefault="00000000">
            <w:r>
              <w:rPr>
                <w:rFonts w:ascii="Calibri" w:hAnsi="Calibri"/>
                <w:b/>
                <w:sz w:val="17"/>
              </w:rPr>
              <w:t xml:space="preserve">Behaviour of </w:t>
            </w:r>
            <m:oMath>
              <m:sSub>
                <m:sSubPr>
                  <m:ctrlPr>
                    <w:rPr>
                      <w:rFonts w:ascii="Cambria Math" w:hAnsi="Cambria Math"/>
                      <w:b/>
                      <w:i/>
                      <w:sz w:val="17"/>
                    </w:rPr>
                  </m:ctrlPr>
                </m:sSubPr>
                <m:e>
                  <m:r>
                    <m:rPr>
                      <m:sty m:val="bi"/>
                    </m:rPr>
                    <w:rPr>
                      <w:rFonts w:ascii="Cambria Math" w:hAnsi="Cambria Math"/>
                      <w:sz w:val="17"/>
                    </w:rPr>
                    <m:t>V</m:t>
                  </m:r>
                </m:e>
                <m:sub>
                  <m:r>
                    <m:rPr>
                      <m:sty m:val="bi"/>
                    </m:rPr>
                    <w:rPr>
                      <w:rFonts w:ascii="Cambria Math" w:hAnsi="Cambria Math"/>
                      <w:sz w:val="17"/>
                    </w:rPr>
                    <m:t>θ</m:t>
                  </m:r>
                </m:sub>
              </m:sSub>
            </m:oMath>
          </w:p>
        </w:tc>
      </w:tr>
      <w:tr w:rsidR="00455F66" w14:paraId="512E1A53" w14:textId="77777777" w:rsidTr="00EE172C">
        <w:tc>
          <w:tcPr>
            <w:tcW w:w="1435" w:type="dxa"/>
          </w:tcPr>
          <w:p w14:paraId="0DE73447" w14:textId="77777777" w:rsidR="00455F66" w:rsidRDefault="00000000">
            <w:r>
              <w:rPr>
                <w:rFonts w:ascii="Calibri" w:hAnsi="Calibri"/>
                <w:sz w:val="17"/>
              </w:rPr>
              <w:t>τ → 0</w:t>
            </w:r>
          </w:p>
        </w:tc>
        <w:tc>
          <w:tcPr>
            <w:tcW w:w="7915" w:type="dxa"/>
          </w:tcPr>
          <w:p w14:paraId="79CD39C4" w14:textId="77777777" w:rsidR="00455F66" w:rsidRDefault="00000000">
            <w:r>
              <w:rPr>
                <w:rFonts w:ascii="Calibri" w:hAnsi="Calibri"/>
                <w:sz w:val="17"/>
              </w:rPr>
              <w:t>V_θ → min_k E_k — hard assignment to deepest basin; sharp, non-smooth</w:t>
            </w:r>
          </w:p>
        </w:tc>
      </w:tr>
      <w:tr w:rsidR="00455F66" w14:paraId="7ED67594" w14:textId="77777777" w:rsidTr="00EE172C">
        <w:tc>
          <w:tcPr>
            <w:tcW w:w="1435" w:type="dxa"/>
          </w:tcPr>
          <w:p w14:paraId="70B4C162" w14:textId="77777777" w:rsidR="00455F66" w:rsidRDefault="00000000">
            <w:r>
              <w:rPr>
                <w:rFonts w:ascii="Calibri" w:hAnsi="Calibri"/>
                <w:sz w:val="17"/>
              </w:rPr>
              <w:t>τ = 1</w:t>
            </w:r>
          </w:p>
        </w:tc>
        <w:tc>
          <w:tcPr>
            <w:tcW w:w="7915" w:type="dxa"/>
          </w:tcPr>
          <w:p w14:paraId="616BC7A2" w14:textId="77777777" w:rsidR="00455F66" w:rsidRDefault="00000000">
            <w:r>
              <w:rPr>
                <w:rFonts w:ascii="Calibri" w:hAnsi="Calibri"/>
                <w:sz w:val="17"/>
              </w:rPr>
              <w:t>V_θ = −log Σ_k π_k e^{−E_k} — exact negative GMM log-likelihood</w:t>
            </w:r>
          </w:p>
        </w:tc>
      </w:tr>
      <w:tr w:rsidR="00455F66" w14:paraId="16C1B891" w14:textId="77777777" w:rsidTr="00EE172C">
        <w:tc>
          <w:tcPr>
            <w:tcW w:w="1435" w:type="dxa"/>
          </w:tcPr>
          <w:p w14:paraId="0469A5E8" w14:textId="77777777" w:rsidR="00455F66" w:rsidRDefault="00000000">
            <w:r>
              <w:rPr>
                <w:rFonts w:ascii="Calibri" w:hAnsi="Calibri"/>
                <w:sz w:val="17"/>
              </w:rPr>
              <w:t>τ → ∞</w:t>
            </w:r>
          </w:p>
        </w:tc>
        <w:tc>
          <w:tcPr>
            <w:tcW w:w="7915" w:type="dxa"/>
          </w:tcPr>
          <w:p w14:paraId="640E6190" w14:textId="77777777" w:rsidR="00455F66" w:rsidRDefault="00000000">
            <w:r>
              <w:rPr>
                <w:rFonts w:ascii="Calibri" w:hAnsi="Calibri"/>
                <w:sz w:val="17"/>
              </w:rPr>
              <w:t>V_θ → (1/K) Σ_k E_k + const — uniform average of wells; single effective basin</w:t>
            </w:r>
          </w:p>
        </w:tc>
      </w:tr>
    </w:tbl>
    <w:p w14:paraId="20D251B1" w14:textId="77777777" w:rsidR="00455F66" w:rsidRDefault="00455F66"/>
    <w:p w14:paraId="3F94C3ED" w14:textId="77777777" w:rsidR="00455F66" w:rsidRDefault="00000000">
      <w:pPr>
        <w:spacing w:after="120"/>
      </w:pP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xml:space="preserve"> is the canonical choice because it connects SQ3 directly to the Gaussian mixture motivation of Section 4 of the paper.</w:t>
      </w:r>
    </w:p>
    <w:p w14:paraId="492D1FA8" w14:textId="77777777" w:rsidR="00455F66" w:rsidRDefault="00000000">
      <w:pPr>
        <w:pStyle w:val="Heading3"/>
        <w:spacing w:before="0" w:after="120"/>
      </w:pPr>
      <w:r>
        <w:rPr>
          <w:rFonts w:ascii="Calibri" w:hAnsi="Calibri"/>
          <w:sz w:val="19"/>
        </w:rPr>
        <w:t>The practical punchline</w:t>
      </w:r>
    </w:p>
    <w:p w14:paraId="63245196" w14:textId="77777777" w:rsidR="00455F66" w:rsidRDefault="00000000">
      <w:pPr>
        <w:spacing w:after="120"/>
      </w:pPr>
      <w:r>
        <w:rPr>
          <w:rFonts w:ascii="Calibri" w:hAnsi="Calibri"/>
        </w:rPr>
        <w:t xml:space="preserve">The SPLM paper motivates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as governing a landscape of Gaussian wells (semantic attractor basins). SQ3 is that landscape, by construction. You are not approximating Gaussian wells with quadratics — you are writing them down directly in their exact mathematical form, then mixing them with a log-sum-exp (which is the soft generalisation of the minimum over the </w:t>
      </w:r>
      <m:oMath>
        <m:box>
          <m:boxPr>
            <m:ctrlPr>
              <w:rPr>
                <w:rFonts w:ascii="Cambria Math" w:hAnsi="Cambria Math"/>
              </w:rPr>
            </m:ctrlPr>
          </m:boxPr>
          <m:e>
            <m:r>
              <w:rPr>
                <w:rFonts w:ascii="Cambria Math" w:hAnsi="Cambria Math"/>
              </w:rPr>
              <m:t>K</m:t>
            </m:r>
          </m:e>
        </m:box>
      </m:oMath>
      <w:r>
        <w:rPr>
          <w:rFonts w:ascii="Calibri" w:hAnsi="Calibri"/>
        </w:rPr>
        <w:t xml:space="preserve"> components). The “quadratic” and “Gaussian” labels are just two ways to say the same thing.</w:t>
      </w:r>
    </w:p>
    <w:p w14:paraId="035AD45E" w14:textId="77777777" w:rsidR="00455F66" w:rsidRDefault="00000000">
      <w:pPr>
        <w:spacing w:after="120"/>
      </w:pPr>
      <w:r>
        <w:rPr>
          <w:rFonts w:ascii="Calibri" w:hAnsi="Calibri"/>
        </w:rPr>
        <w:lastRenderedPageBreak/>
        <w:t xml:space="preserve">The labels SQ1 / SQ3 / SQ5 refer to the structured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sweep from Section 17 of Semantic_Attractor_Extraction.md.</w:t>
      </w:r>
    </w:p>
    <w:tbl>
      <w:tblPr>
        <w:tblStyle w:val="TableGrid"/>
        <w:tblW w:w="0" w:type="auto"/>
        <w:tblLook w:val="04A0" w:firstRow="1" w:lastRow="0" w:firstColumn="1" w:lastColumn="0" w:noHBand="0" w:noVBand="1"/>
      </w:tblPr>
      <w:tblGrid>
        <w:gridCol w:w="4675"/>
        <w:gridCol w:w="4675"/>
      </w:tblGrid>
      <w:tr w:rsidR="00455F66" w14:paraId="68C3FDC3" w14:textId="77777777">
        <w:tc>
          <w:tcPr>
            <w:tcW w:w="4680" w:type="dxa"/>
          </w:tcPr>
          <w:p w14:paraId="4E91CAB4" w14:textId="77777777" w:rsidR="00455F66" w:rsidRDefault="00000000">
            <w:r>
              <w:rPr>
                <w:rFonts w:ascii="Calibri" w:hAnsi="Calibri"/>
                <w:b/>
                <w:sz w:val="17"/>
              </w:rPr>
              <w:t>Label</w:t>
            </w:r>
          </w:p>
        </w:tc>
        <w:tc>
          <w:tcPr>
            <w:tcW w:w="4680" w:type="dxa"/>
          </w:tcPr>
          <w:p w14:paraId="4A1A29D7" w14:textId="77777777" w:rsidR="00455F66" w:rsidRDefault="00000000">
            <w:r>
              <w:rPr>
                <w:rFonts w:ascii="Calibri" w:hAnsi="Calibri"/>
                <w:b/>
                <w:sz w:val="17"/>
              </w:rPr>
              <w:t>V_θ form</w:t>
            </w:r>
          </w:p>
        </w:tc>
      </w:tr>
      <w:tr w:rsidR="00455F66" w14:paraId="0884A0C8" w14:textId="77777777">
        <w:tc>
          <w:tcPr>
            <w:tcW w:w="4680" w:type="dxa"/>
          </w:tcPr>
          <w:p w14:paraId="41EB07D1" w14:textId="77777777" w:rsidR="00455F66" w:rsidRDefault="00000000">
            <w:r>
              <w:rPr>
                <w:rFonts w:ascii="Calibri" w:hAnsi="Calibri"/>
                <w:sz w:val="17"/>
              </w:rPr>
              <w:t>SQ1</w:t>
            </w:r>
          </w:p>
        </w:tc>
        <w:tc>
          <w:tcPr>
            <w:tcW w:w="4680" w:type="dxa"/>
          </w:tcPr>
          <w:p w14:paraId="7097BEEE" w14:textId="77777777" w:rsidR="00455F66" w:rsidRDefault="00000000">
            <w:r>
              <w:rPr>
                <w:rFonts w:ascii="Calibri" w:hAnsi="Calibri"/>
                <w:sz w:val="17"/>
              </w:rPr>
              <w:t>K=1 diagonal quadratic well (planned, not yet run)</w:t>
            </w:r>
          </w:p>
        </w:tc>
      </w:tr>
      <w:tr w:rsidR="00455F66" w14:paraId="71FB7DD2" w14:textId="77777777">
        <w:tc>
          <w:tcPr>
            <w:tcW w:w="4680" w:type="dxa"/>
          </w:tcPr>
          <w:p w14:paraId="6318D6EB" w14:textId="77777777" w:rsidR="00455F66" w:rsidRDefault="00000000">
            <w:r>
              <w:rPr>
                <w:rFonts w:ascii="Calibri" w:hAnsi="Calibri"/>
                <w:sz w:val="17"/>
              </w:rPr>
              <w:t>SQ3</w:t>
            </w:r>
          </w:p>
        </w:tc>
        <w:tc>
          <w:tcPr>
            <w:tcW w:w="4680" w:type="dxa"/>
          </w:tcPr>
          <w:p w14:paraId="4AF9F366" w14:textId="77777777" w:rsidR="00455F66" w:rsidRDefault="00000000">
            <w:r>
              <w:rPr>
                <w:rFonts w:ascii="Calibri" w:hAnsi="Calibri"/>
                <w:sz w:val="17"/>
              </w:rPr>
              <w:t>K=4 mixture of diagonal quadratic wells (the main result)</w:t>
            </w:r>
          </w:p>
        </w:tc>
      </w:tr>
      <w:tr w:rsidR="00455F66" w14:paraId="6BDB8B02" w14:textId="77777777">
        <w:tc>
          <w:tcPr>
            <w:tcW w:w="4680" w:type="dxa"/>
          </w:tcPr>
          <w:p w14:paraId="5816E576" w14:textId="77777777" w:rsidR="00455F66" w:rsidRDefault="00000000">
            <w:r>
              <w:rPr>
                <w:rFonts w:ascii="Calibri" w:hAnsi="Calibri"/>
                <w:sz w:val="17"/>
              </w:rPr>
              <w:t>SQ5</w:t>
            </w:r>
          </w:p>
        </w:tc>
        <w:tc>
          <w:tcPr>
            <w:tcW w:w="4680" w:type="dxa"/>
          </w:tcPr>
          <w:p w14:paraId="016DC998" w14:textId="77777777" w:rsidR="00455F66" w:rsidRDefault="00000000">
            <w:r>
              <w:rPr>
                <w:rFonts w:ascii="Calibri" w:hAnsi="Calibri"/>
                <w:sz w:val="17"/>
              </w:rPr>
              <w:t>Unconstrained MLP reference</w:t>
            </w:r>
          </w:p>
        </w:tc>
      </w:tr>
    </w:tbl>
    <w:p w14:paraId="6070ADCF" w14:textId="77777777" w:rsidR="00455F66" w:rsidRDefault="00455F66"/>
    <w:p w14:paraId="5DC8BABC" w14:textId="77777777" w:rsidR="00455F66" w:rsidRDefault="00000000">
      <w:pPr>
        <w:spacing w:after="120"/>
      </w:pPr>
      <w:r>
        <w:rPr>
          <w:rFonts w:ascii="Calibri" w:hAnsi="Calibri"/>
        </w:rPr>
        <w:t xml:space="preserve">A single SQ1 component (subscripted by </w:t>
      </w:r>
      <m:oMath>
        <m:box>
          <m:boxPr>
            <m:ctrlPr>
              <w:rPr>
                <w:rFonts w:ascii="Cambria Math" w:hAnsi="Cambria Math"/>
              </w:rPr>
            </m:ctrlPr>
          </m:boxPr>
          <m:e>
            <m:r>
              <w:rPr>
                <w:rFonts w:ascii="Cambria Math" w:hAnsi="Cambria Math"/>
              </w:rPr>
              <m:t>k</m:t>
            </m:r>
          </m:e>
        </m:box>
      </m:oMath>
      <w:r>
        <w:rPr>
          <w:rFonts w:ascii="Calibri" w:hAnsi="Calibri"/>
        </w:rPr>
        <w:t>) is one diagonal quadratic energy well:</w:t>
      </w:r>
    </w:p>
    <w:p w14:paraId="78B0A4A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2BA952CA"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is the context-dependent centre of the well (where the potential is minimised),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R</m:t>
                </m:r>
              </m:e>
              <m:sub>
                <m:box>
                  <m:boxPr>
                    <m:ctrlPr>
                      <w:rPr>
                        <w:rFonts w:ascii="Cambria Math" w:hAnsi="Cambria Math"/>
                      </w:rPr>
                    </m:ctrlPr>
                  </m:boxPr>
                  <m:e>
                    <m:r>
                      <m:rPr>
                        <m:sty m:val="p"/>
                      </m:rPr>
                      <w:rPr>
                        <w:rFonts w:ascii="Cambria Math" w:hAnsi="Cambria Math"/>
                      </w:rPr>
                      <m:t>&gt;0</m:t>
                    </m:r>
                  </m:e>
                </m:box>
              </m:sub>
              <m:sup>
                <m:r>
                  <w:rPr>
                    <w:rFonts w:ascii="Cambria Math" w:hAnsi="Cambria Math"/>
                  </w:rPr>
                  <m:t>d</m:t>
                </m:r>
              </m:sup>
            </m:sSubSup>
          </m:e>
        </m:box>
      </m:oMath>
      <w:r>
        <w:rPr>
          <w:rFonts w:ascii="Calibri" w:hAnsi="Calibri"/>
        </w:rPr>
        <w:t xml:space="preserve"> is the context-dependent diagonal precision (sharpness / stiffness along each coordinate). Both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rPr>
          <w:rFonts w:ascii="Calibri" w:hAnsi="Calibri"/>
        </w:rPr>
        <w:t xml:space="preserve"> are produced by small MLPs that take the EMA context vector </w:t>
      </w:r>
      <m:oMath>
        <m:box>
          <m:boxPr>
            <m:ctrlPr>
              <w:rPr>
                <w:rFonts w:ascii="Cambria Math" w:hAnsi="Cambria Math"/>
              </w:rPr>
            </m:ctrlPr>
          </m:boxPr>
          <m:e>
            <m:r>
              <w:rPr>
                <w:rFonts w:ascii="Cambria Math" w:hAnsi="Cambria Math"/>
              </w:rPr>
              <m:t>ξ</m:t>
            </m:r>
          </m:e>
        </m:box>
      </m:oMath>
      <w:r>
        <w:rPr>
          <w:rFonts w:ascii="Calibri" w:hAnsi="Calibri"/>
        </w:rPr>
        <w:t xml:space="preserve"> as input.</w:t>
      </w:r>
    </w:p>
    <w:p w14:paraId="19D9EB2C" w14:textId="77777777" w:rsidR="00455F66" w:rsidRDefault="00000000">
      <w:pPr>
        <w:spacing w:after="120"/>
      </w:pPr>
      <w:r>
        <w:rPr>
          <w:rFonts w:ascii="Calibri" w:hAnsi="Calibri"/>
        </w:rPr>
        <w:t>This quadratic energy is exactly the negative log of a diagonal Gaussian. The Boltzmann weight</w:t>
      </w:r>
    </w:p>
    <w:p w14:paraId="581FBE04"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54C980C9" w14:textId="77777777" w:rsidR="00455F66" w:rsidRDefault="00000000">
      <w:pPr>
        <w:spacing w:after="120"/>
      </w:pPr>
      <w:r>
        <w:rPr>
          <w:rFonts w:ascii="Calibri" w:hAnsi="Calibri"/>
        </w:rPr>
        <w:t xml:space="preserve">is a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diagonal covariance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diag</m:t>
                </m:r>
              </m:e>
            </m:box>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dynamics language this is a parabolic potential well that attracts hidden states toward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with stiffness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probability language it is a Gaussian distribution over </w:t>
      </w:r>
      <m:oMath>
        <m:box>
          <m:boxPr>
            <m:ctrlPr>
              <w:rPr>
                <w:rFonts w:ascii="Cambria Math" w:hAnsi="Cambria Math"/>
              </w:rPr>
            </m:ctrlPr>
          </m:boxPr>
          <m:e>
            <m:r>
              <w:rPr>
                <w:rFonts w:ascii="Cambria Math" w:hAnsi="Cambria Math"/>
              </w:rPr>
              <m:t>h</m:t>
            </m:r>
          </m:e>
        </m:box>
      </m:oMath>
      <w:r>
        <w:rPr>
          <w:rFonts w:ascii="Calibri" w:hAnsi="Calibri"/>
        </w:rPr>
        <w:t xml:space="preserve"> conditioned on </w:t>
      </w:r>
      <m:oMath>
        <m:box>
          <m:boxPr>
            <m:ctrlPr>
              <w:rPr>
                <w:rFonts w:ascii="Cambria Math" w:hAnsi="Cambria Math"/>
              </w:rPr>
            </m:ctrlPr>
          </m:boxPr>
          <m:e>
            <m:r>
              <w:rPr>
                <w:rFonts w:ascii="Cambria Math" w:hAnsi="Cambria Math"/>
              </w:rPr>
              <m:t>ξ</m:t>
            </m:r>
          </m:e>
        </m:box>
      </m:oMath>
      <w:r>
        <w:rPr>
          <w:rFonts w:ascii="Calibri" w:hAnsi="Calibri"/>
        </w:rPr>
        <w:t>.</w:t>
      </w:r>
    </w:p>
    <w:p w14:paraId="515E76FC" w14:textId="77777777" w:rsidR="00455F66" w:rsidRDefault="00000000">
      <w:pPr>
        <w:spacing w:after="120"/>
      </w:pPr>
      <w:r>
        <w:rPr>
          <w:rFonts w:ascii="Calibri" w:hAnsi="Calibri"/>
        </w:rPr>
        <w:t xml:space="preserve">SQ3 achieved a perplexity of 184.5, matching the MLP baseline. It is defined as a log-sum-exp of </w:t>
      </w:r>
      <m:oMath>
        <m:box>
          <m:boxPr>
            <m:ctrlPr>
              <w:rPr>
                <w:rFonts w:ascii="Cambria Math" w:hAnsi="Cambria Math"/>
              </w:rPr>
            </m:ctrlPr>
          </m:boxPr>
          <m:e>
            <m:r>
              <w:rPr>
                <w:rFonts w:ascii="Cambria Math" w:hAnsi="Cambria Math"/>
              </w:rPr>
              <m:t>K</m:t>
            </m:r>
            <m:r>
              <m:rPr>
                <m:sty m:val="p"/>
              </m:rPr>
              <w:rPr>
                <w:rFonts w:ascii="Cambria Math" w:hAnsi="Cambria Math"/>
              </w:rPr>
              <m:t>=4</m:t>
            </m:r>
          </m:e>
        </m:box>
      </m:oMath>
      <w:r>
        <w:rPr>
          <w:rFonts w:ascii="Calibri" w:hAnsi="Calibri"/>
        </w:rPr>
        <w:t xml:space="preserve"> such components, resulting in a mixture of </w:t>
      </w:r>
      <m:oMath>
        <m:box>
          <m:boxPr>
            <m:ctrlPr>
              <w:rPr>
                <w:rFonts w:ascii="Cambria Math" w:hAnsi="Cambria Math"/>
              </w:rPr>
            </m:ctrlPr>
          </m:boxPr>
          <m:e>
            <m:r>
              <w:rPr>
                <w:rFonts w:ascii="Cambria Math" w:hAnsi="Cambria Math"/>
              </w:rPr>
              <m:t>K</m:t>
            </m:r>
          </m:e>
        </m:box>
      </m:oMath>
      <w:r>
        <w:rPr>
          <w:rFonts w:ascii="Calibri" w:hAnsi="Calibri"/>
        </w:rPr>
        <w:t xml:space="preserve"> Gaussian wells. This matches the </w:t>
      </w:r>
      <w:r w:rsidRPr="00210ABE">
        <w:rPr>
          <w:rFonts w:ascii="Consolas" w:hAnsi="Consolas" w:cs="Consolas"/>
          <w:sz w:val="17"/>
          <w:szCs w:val="17"/>
        </w:rPr>
        <w:t>MixtureGaussianVTheta</w:t>
      </w:r>
      <w:r>
        <w:rPr>
          <w:rFonts w:ascii="Calibri" w:hAnsi="Calibri"/>
        </w:rPr>
        <w:t xml:space="preserve"> architecture trained at scale in the </w:t>
      </w:r>
      <w:r w:rsidRPr="00210ABE">
        <w:rPr>
          <w:rFonts w:ascii="Consolas" w:hAnsi="Consolas" w:cs="Consolas"/>
          <w:sz w:val="17"/>
          <w:szCs w:val="17"/>
        </w:rPr>
        <w:t>fock_gaussian_sarf</w:t>
      </w:r>
      <w:r>
        <w:rPr>
          <w:rFonts w:ascii="Calibri" w:hAnsi="Calibri"/>
        </w:rPr>
        <w:t xml:space="preserve"> Phase 5 run.</w:t>
      </w:r>
    </w:p>
    <w:p w14:paraId="300784D4" w14:textId="77777777" w:rsidR="00625ABB" w:rsidRDefault="00625ABB" w:rsidP="00625ABB">
      <w:pPr>
        <w:pStyle w:val="Heading1"/>
      </w:pPr>
      <w:r>
        <w:t>References</w:t>
      </w:r>
    </w:p>
    <w:p w14:paraId="2B7F8658" w14:textId="77777777" w:rsidR="002F2977" w:rsidRPr="002F2977" w:rsidRDefault="002F2977" w:rsidP="002F2977">
      <w:r>
        <w:t xml:space="preserve">[1] </w:t>
      </w:r>
      <w:hyperlink r:id="rId8" w:history="1">
        <w:r w:rsidRPr="008314CD">
          <w:rPr>
            <w:rStyle w:val="Hyperlink"/>
            <w:rFonts w:eastAsiaTheme="minorEastAsia"/>
          </w:rPr>
          <w:t>Semantic Simulation: A Prescriptive Lagrangian Framework for Efficient Semantic Inference, D.Gueorguiev, 2026</w:t>
        </w:r>
      </w:hyperlink>
    </w:p>
    <w:p w14:paraId="5651A2D4" w14:textId="77777777" w:rsidR="00625ABB" w:rsidRDefault="00625ABB">
      <w:r>
        <w:t>[</w:t>
      </w:r>
      <w:r w:rsidR="002F2977">
        <w:t>2</w:t>
      </w:r>
      <w:r>
        <w:t>]</w:t>
      </w:r>
      <w:r w:rsidR="008A7142">
        <w:t xml:space="preserve"> </w:t>
      </w:r>
      <w:hyperlink r:id="rId9" w:history="1">
        <w:r w:rsidR="00752E2E" w:rsidRPr="00752E2E">
          <w:rPr>
            <w:rStyle w:val="Hyperlink"/>
          </w:rPr>
          <w:t xml:space="preserve">Semantic Attractor Extraction from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hyperlink>
      <w:r w:rsidR="00752E2E">
        <w:rPr>
          <w:rFonts w:eastAsiaTheme="minorEastAsia"/>
        </w:rPr>
        <w:t xml:space="preserve">, companion note </w:t>
      </w:r>
      <w:r w:rsidR="002F2977">
        <w:rPr>
          <w:rFonts w:eastAsiaTheme="minorEastAsia"/>
        </w:rPr>
        <w:t xml:space="preserve">to </w:t>
      </w:r>
      <w:hyperlink r:id="rId10" w:history="1">
        <w:r w:rsidR="002F2977" w:rsidRPr="002F2977">
          <w:rPr>
            <w:rStyle w:val="Hyperlink"/>
            <w:rFonts w:eastAsiaTheme="minorEastAsia"/>
          </w:rPr>
          <w:t>[1]</w:t>
        </w:r>
      </w:hyperlink>
    </w:p>
    <w:p w14:paraId="14E07616" w14:textId="77777777" w:rsidR="00625ABB" w:rsidRDefault="00625ABB">
      <w:pPr>
        <w:rPr>
          <w:rFonts w:eastAsiaTheme="minorEastAsia"/>
        </w:rPr>
      </w:pPr>
      <w:r>
        <w:t>[</w:t>
      </w:r>
      <w:r w:rsidR="002F2977">
        <w:t>3</w:t>
      </w:r>
      <w:r>
        <w:t>]</w:t>
      </w:r>
      <w:r w:rsidR="00752E2E">
        <w:t xml:space="preserve"> </w:t>
      </w:r>
      <w:hyperlink r:id="rId11" w:history="1">
        <w:r w:rsidR="009A30D9" w:rsidRPr="009A30D9">
          <w:rPr>
            <w:rStyle w:val="Hyperlink"/>
          </w:rPr>
          <w:t xml:space="preserve">Structured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r w:rsidR="009A30D9" w:rsidRPr="009A30D9">
          <w:rPr>
            <w:rStyle w:val="Hyperlink"/>
            <w:rFonts w:eastAsiaTheme="minorEastAsia"/>
          </w:rPr>
          <w:t>: Theory, Derivation, and Analysis</w:t>
        </w:r>
      </w:hyperlink>
      <w:r w:rsidR="009A30D9">
        <w:rPr>
          <w:rFonts w:eastAsiaTheme="minorEastAsia"/>
        </w:rPr>
        <w:t xml:space="preserve">, </w:t>
      </w:r>
      <w:r w:rsidR="002F2977">
        <w:rPr>
          <w:rFonts w:eastAsiaTheme="minorEastAsia"/>
        </w:rPr>
        <w:t xml:space="preserve">companion note to </w:t>
      </w:r>
      <w:hyperlink r:id="rId12" w:history="1">
        <w:r w:rsidR="002F2977" w:rsidRPr="002F2977">
          <w:rPr>
            <w:rStyle w:val="Hyperlink"/>
            <w:rFonts w:eastAsiaTheme="minorEastAsia"/>
          </w:rPr>
          <w:t>[1]</w:t>
        </w:r>
      </w:hyperlink>
    </w:p>
    <w:p w14:paraId="021EE005" w14:textId="77777777" w:rsidR="009A30D9" w:rsidRDefault="009A30D9">
      <w:pPr>
        <w:rPr>
          <w:rFonts w:eastAsiaTheme="minorEastAsia"/>
        </w:rPr>
      </w:pPr>
      <w:r>
        <w:rPr>
          <w:rFonts w:eastAsiaTheme="minorEastAsia"/>
        </w:rPr>
        <w:t>[</w:t>
      </w:r>
      <w:r w:rsidR="002F2977">
        <w:rPr>
          <w:rFonts w:eastAsiaTheme="minorEastAsia"/>
        </w:rPr>
        <w:t>4</w:t>
      </w:r>
      <w:r>
        <w:rPr>
          <w:rFonts w:eastAsiaTheme="minorEastAsia"/>
        </w:rPr>
        <w:t xml:space="preserve">] </w:t>
      </w:r>
      <w:hyperlink r:id="rId13" w:history="1">
        <w:r w:rsidR="00D06DD7" w:rsidRPr="00D06DD7">
          <w:rPr>
            <w:rStyle w:val="Hyperlink"/>
            <w:rFonts w:eastAsiaTheme="minorEastAsia"/>
          </w:rPr>
          <w:t xml:space="preserve">Training Instabilities in Fock-PARFLM v2.1 with Structured </w:t>
        </w:r>
        <m:oMath>
          <m:sSub>
            <m:sSubPr>
              <m:ctrlPr>
                <w:rPr>
                  <w:rStyle w:val="Hyperlink"/>
                  <w:rFonts w:ascii="Cambria Math" w:eastAsiaTheme="minorEastAsia" w:hAnsi="Cambria Math"/>
                  <w:i/>
                </w:rPr>
              </m:ctrlPr>
            </m:sSubPr>
            <m:e>
              <m:r>
                <w:rPr>
                  <w:rStyle w:val="Hyperlink"/>
                  <w:rFonts w:ascii="Cambria Math" w:eastAsiaTheme="minorEastAsia" w:hAnsi="Cambria Math"/>
                </w:rPr>
                <m:t>V</m:t>
              </m:r>
            </m:e>
            <m:sub>
              <m:r>
                <w:rPr>
                  <w:rStyle w:val="Hyperlink"/>
                  <w:rFonts w:ascii="Cambria Math" w:eastAsiaTheme="minorEastAsia" w:hAnsi="Cambria Math"/>
                </w:rPr>
                <m:t>θ</m:t>
              </m:r>
            </m:sub>
          </m:sSub>
        </m:oMath>
      </w:hyperlink>
      <w:r w:rsidR="00D06DD7">
        <w:rPr>
          <w:rFonts w:eastAsiaTheme="minorEastAsia"/>
        </w:rPr>
        <w:t xml:space="preserve">, </w:t>
      </w:r>
      <w:r w:rsidR="002F2977">
        <w:rPr>
          <w:rFonts w:eastAsiaTheme="minorEastAsia"/>
        </w:rPr>
        <w:t xml:space="preserve">companion note to </w:t>
      </w:r>
      <w:hyperlink r:id="rId14" w:history="1">
        <w:r w:rsidR="002F2977" w:rsidRPr="002F2977">
          <w:rPr>
            <w:rStyle w:val="Hyperlink"/>
            <w:rFonts w:eastAsiaTheme="minorEastAsia"/>
          </w:rPr>
          <w:t>[1]</w:t>
        </w:r>
      </w:hyperlink>
    </w:p>
    <w:p w14:paraId="7584D1DE" w14:textId="77777777" w:rsidR="00211ED5" w:rsidRDefault="00211ED5">
      <w:pPr>
        <w:rPr>
          <w:rFonts w:eastAsiaTheme="minorEastAsia"/>
        </w:rPr>
      </w:pPr>
      <w:r>
        <w:rPr>
          <w:rFonts w:eastAsiaTheme="minorEastAsia"/>
        </w:rPr>
        <w:t>[</w:t>
      </w:r>
      <w:r w:rsidR="002F2977">
        <w:rPr>
          <w:rFonts w:eastAsiaTheme="minorEastAsia"/>
        </w:rPr>
        <w:t>5</w:t>
      </w:r>
      <w:r>
        <w:rPr>
          <w:rFonts w:eastAsiaTheme="minorEastAsia"/>
        </w:rPr>
        <w:t xml:space="preserve">] </w:t>
      </w:r>
      <w:hyperlink r:id="rId15" w:history="1">
        <w:r w:rsidRPr="00211ED5">
          <w:rPr>
            <w:rStyle w:val="Hyperlink"/>
            <w:rFonts w:eastAsiaTheme="minorEastAsia"/>
          </w:rPr>
          <w:t>Fock-PARFLM vs GPT-2 on OpenWebText: Predicted Results and Next Steps</w:t>
        </w:r>
      </w:hyperlink>
      <w:r>
        <w:rPr>
          <w:rFonts w:eastAsiaTheme="minorEastAsia"/>
        </w:rPr>
        <w:t xml:space="preserve">, </w:t>
      </w:r>
      <w:r w:rsidR="002F2977">
        <w:rPr>
          <w:rFonts w:eastAsiaTheme="minorEastAsia"/>
        </w:rPr>
        <w:t xml:space="preserve">companion note to </w:t>
      </w:r>
      <w:hyperlink r:id="rId16" w:history="1">
        <w:r w:rsidR="002F2977" w:rsidRPr="002F2977">
          <w:rPr>
            <w:rStyle w:val="Hyperlink"/>
            <w:rFonts w:eastAsiaTheme="minorEastAsia"/>
          </w:rPr>
          <w:t>[1]</w:t>
        </w:r>
      </w:hyperlink>
    </w:p>
    <w:p w14:paraId="03741862" w14:textId="77777777" w:rsidR="003A6D4C" w:rsidRDefault="003A6D4C">
      <w:r>
        <w:rPr>
          <w:rFonts w:eastAsiaTheme="minorEastAsia"/>
        </w:rPr>
        <w:t>[</w:t>
      </w:r>
      <w:r w:rsidR="002F2977">
        <w:rPr>
          <w:rFonts w:eastAsiaTheme="minorEastAsia"/>
        </w:rPr>
        <w:t>6</w:t>
      </w:r>
      <w:r>
        <w:rPr>
          <w:rFonts w:eastAsiaTheme="minorEastAsia"/>
        </w:rPr>
        <w:t xml:space="preserve">] </w:t>
      </w:r>
      <m:oMath>
        <w:hyperlink r:id="rId17" w:history="1">
          <m:r>
            <w:rPr>
              <w:rStyle w:val="Hyperlink"/>
              <w:rFonts w:ascii="Cambria Math" w:eastAsiaTheme="minorEastAsia" w:hAnsi="Cambria Math"/>
            </w:rPr>
            <m:t>ξ</m:t>
          </m:r>
        </w:hyperlink>
      </m:oMath>
      <w:r w:rsidRPr="00211ED5">
        <w:rPr>
          <w:rStyle w:val="Hyperlink"/>
          <w:rFonts w:eastAsiaTheme="minorEastAsia"/>
        </w:rPr>
        <w:t>-Bottleneck Diagnosis: Multi-</w:t>
      </w:r>
      <m:oMath>
        <m:r>
          <w:rPr>
            <w:rStyle w:val="Hyperlink"/>
            <w:rFonts w:ascii="Cambria Math" w:eastAsiaTheme="minorEastAsia" w:hAnsi="Cambria Math"/>
          </w:rPr>
          <m:t>ξ</m:t>
        </m:r>
      </m:oMath>
      <w:r w:rsidRPr="00211ED5">
        <w:rPr>
          <w:rStyle w:val="Hyperlink"/>
          <w:rFonts w:eastAsiaTheme="minorEastAsia"/>
        </w:rPr>
        <w:t xml:space="preserve"> </w:t>
      </w:r>
      <w:r w:rsidR="00211ED5" w:rsidRPr="00211ED5">
        <w:rPr>
          <w:rStyle w:val="Hyperlink"/>
          <w:rFonts w:eastAsiaTheme="minorEastAsia"/>
        </w:rPr>
        <w:t>Fock-PARFLM v2.1 on OpenWebText,</w:t>
      </w:r>
      <w:r w:rsidR="00211ED5">
        <w:rPr>
          <w:rFonts w:eastAsiaTheme="minorEastAsia"/>
        </w:rPr>
        <w:t xml:space="preserve"> </w:t>
      </w:r>
      <w:r w:rsidR="002F2977">
        <w:rPr>
          <w:rFonts w:eastAsiaTheme="minorEastAsia"/>
        </w:rPr>
        <w:t xml:space="preserve">companion note to </w:t>
      </w:r>
      <w:hyperlink r:id="rId18" w:history="1">
        <w:r w:rsidR="002F2977" w:rsidRPr="002F2977">
          <w:rPr>
            <w:rStyle w:val="Hyperlink"/>
            <w:rFonts w:eastAsiaTheme="minorEastAsia"/>
          </w:rPr>
          <w:t>[1]</w:t>
        </w:r>
      </w:hyperlink>
    </w:p>
    <w:p w14:paraId="17D80CD8" w14:textId="77777777" w:rsidR="00131E5A" w:rsidRDefault="00131E5A"/>
    <w:p w14:paraId="56717882" w14:textId="77777777" w:rsidR="00131E5A" w:rsidRDefault="009C586B" w:rsidP="009C586B">
      <w:pPr>
        <w:pStyle w:val="Heading1"/>
      </w:pPr>
      <w:r>
        <w:t>Appendix</w:t>
      </w:r>
    </w:p>
    <w:p w14:paraId="5A28FC5A" w14:textId="77777777" w:rsidR="009C586B" w:rsidRDefault="009C586B"/>
    <w:p w14:paraId="7165DC76" w14:textId="77777777" w:rsidR="009C586B" w:rsidRDefault="009C586B" w:rsidP="009C586B">
      <w:pPr>
        <w:pStyle w:val="Heading2"/>
      </w:pPr>
      <w:r>
        <w:t>Note on</w:t>
      </w:r>
      <w:r w:rsidR="00F42A4B">
        <w:t xml:space="preserve"> logit </w:t>
      </w:r>
      <m:oMath>
        <m:r>
          <m:rPr>
            <m:scr m:val="script"/>
          </m:rPr>
          <w:rPr>
            <w:rFonts w:ascii="Cambria Math" w:hAnsi="Cambria Math"/>
          </w:rPr>
          <m:t>l</m:t>
        </m:r>
      </m:oMath>
      <w:r w:rsidR="00F42A4B">
        <w:t xml:space="preserve"> and</w:t>
      </w:r>
      <w:r>
        <w:t xml:space="preserve"> embedding matrix </w:t>
      </w:r>
      <m:oMath>
        <m:r>
          <w:rPr>
            <w:rFonts w:ascii="Cambria Math" w:hAnsi="Cambria Math"/>
          </w:rPr>
          <m:t>E</m:t>
        </m:r>
      </m:oMath>
      <w:r>
        <w:t xml:space="preserve"> in SPLM</w:t>
      </w:r>
    </w:p>
    <w:p w14:paraId="6BC79DEA" w14:textId="77777777" w:rsidR="00B618DB" w:rsidRDefault="00B618DB" w:rsidP="009C586B"/>
    <w:p w14:paraId="64020E5F" w14:textId="77777777" w:rsidR="00B618DB" w:rsidRDefault="001D4D86" w:rsidP="009C586B">
      <w:r>
        <w:t xml:space="preserve">A logit </w:t>
      </w:r>
      <m:oMath>
        <m:r>
          <m:rPr>
            <m:scr m:val="script"/>
          </m:rPr>
          <w:rPr>
            <w:rFonts w:ascii="Cambria Math" w:hAnsi="Cambria Math"/>
          </w:rPr>
          <m:t>l</m:t>
        </m:r>
      </m:oMath>
      <w:r w:rsidR="003F5E1B">
        <w:rPr>
          <w:rFonts w:eastAsiaTheme="minorEastAsia"/>
        </w:rPr>
        <w:t xml:space="preserve"> </w:t>
      </w:r>
      <w:r>
        <w:t>is the row, unnormalized score that the model assigns to each token before converting it to probability.</w:t>
      </w:r>
    </w:p>
    <w:p w14:paraId="3DEE2FCC" w14:textId="77777777" w:rsidR="001D4D86" w:rsidRDefault="001D4D86" w:rsidP="009C586B">
      <w:pPr>
        <w:rPr>
          <w:rFonts w:eastAsiaTheme="minorEastAsia"/>
        </w:rPr>
      </w:pPr>
      <w:r>
        <w:t xml:space="preserve">Concretely, for a hidden state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w:t>
      </w:r>
      <w:r w:rsidR="007D11E7">
        <w:rPr>
          <w:rFonts w:eastAsiaTheme="minorEastAsia"/>
        </w:rPr>
        <w:t xml:space="preserve">of the </w:t>
      </w:r>
      <w:r w:rsidR="007D11E7" w:rsidRPr="007D11E7">
        <w:rPr>
          <w:rFonts w:eastAsiaTheme="minorEastAsia"/>
          <w:i/>
          <w:iCs/>
        </w:rPr>
        <w:t>final layer</w:t>
      </w:r>
      <w:r w:rsidR="007D11E7">
        <w:rPr>
          <w:rFonts w:eastAsiaTheme="minorEastAsia"/>
        </w:rPr>
        <w:t xml:space="preserve"> </w:t>
      </w:r>
      <w:r w:rsidR="00673F0F">
        <w:rPr>
          <w:rFonts w:eastAsiaTheme="minorEastAsia"/>
        </w:rPr>
        <w:t>(denoted by superscript *</w:t>
      </w:r>
      <w:r w:rsidR="0058622A">
        <w:rPr>
          <w:rFonts w:eastAsiaTheme="minorEastAsia"/>
        </w:rPr>
        <w:t xml:space="preserve"> or alternatively by subscript </w:t>
      </w:r>
      <m:oMath>
        <m:r>
          <w:rPr>
            <w:rFonts w:ascii="Cambria Math" w:eastAsiaTheme="minorEastAsia" w:hAnsi="Cambria Math"/>
          </w:rPr>
          <m:t>L</m:t>
        </m:r>
      </m:oMath>
      <w:r w:rsidR="0058622A">
        <w:rPr>
          <w:rFonts w:eastAsiaTheme="minorEastAsia"/>
        </w:rPr>
        <w:t xml:space="preserve"> as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58622A">
        <w:rPr>
          <w:rFonts w:eastAsiaTheme="minorEastAsia"/>
        </w:rPr>
        <w:t xml:space="preserve"> depending on the context</w:t>
      </w:r>
      <w:r w:rsidR="00673F0F">
        <w:rPr>
          <w:rFonts w:eastAsiaTheme="minorEastAsia"/>
        </w:rPr>
        <w:t xml:space="preserve">) </w:t>
      </w:r>
      <w:r>
        <w:rPr>
          <w:rFonts w:eastAsiaTheme="minorEastAsia"/>
        </w:rPr>
        <w:t xml:space="preserve">and embedding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hAnsi="Cambria Math"/>
              </w:rPr>
              <m:t>R</m:t>
            </m:r>
          </m:e>
          <m:sup>
            <m:r>
              <w:rPr>
                <w:rFonts w:ascii="Cambria Math" w:eastAsiaTheme="minorEastAsia" w:hAnsi="Cambria Math"/>
              </w:rPr>
              <m:t>V×d</m:t>
            </m:r>
          </m:sup>
        </m:sSup>
      </m:oMath>
      <w:r w:rsidR="003F5E1B">
        <w:rPr>
          <w:rFonts w:eastAsiaTheme="minorEastAsia"/>
        </w:rPr>
        <w:t xml:space="preserve">, the logit for token </w:t>
      </w:r>
      <m:oMath>
        <m:r>
          <w:rPr>
            <w:rFonts w:ascii="Cambria Math" w:eastAsiaTheme="minorEastAsia" w:hAnsi="Cambria Math"/>
          </w:rPr>
          <m:t>v</m:t>
        </m:r>
      </m:oMath>
      <w:r w:rsidR="003F5E1B">
        <w:rPr>
          <w:rFonts w:eastAsiaTheme="minorEastAsia"/>
        </w:rPr>
        <w:t xml:space="preserve"> is:</w:t>
      </w:r>
    </w:p>
    <w:p w14:paraId="75AC846A" w14:textId="77777777" w:rsidR="003F5E1B" w:rsidRDefault="003F5E1B" w:rsidP="009C586B">
      <w:pPr>
        <w:rPr>
          <w:rFonts w:eastAsiaTheme="minorEastAsia"/>
        </w:rPr>
      </w:pPr>
    </w:p>
    <w:p w14:paraId="7660D881" w14:textId="77777777" w:rsidR="003F5E1B" w:rsidRDefault="00000000" w:rsidP="009C586B">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3F5E1B">
        <w:rPr>
          <w:rFonts w:eastAsiaTheme="minorEastAsia"/>
        </w:rPr>
        <w:t xml:space="preserve"> </w:t>
      </w:r>
      <w:r w:rsidR="00AF49E2">
        <w:rPr>
          <w:rFonts w:eastAsiaTheme="minorEastAsia"/>
        </w:rPr>
        <w:t xml:space="preserve">    (log.1)</w:t>
      </w:r>
    </w:p>
    <w:p w14:paraId="7C5ED2C2" w14:textId="77777777" w:rsidR="003F5E1B" w:rsidRDefault="003F5E1B" w:rsidP="009C586B">
      <w:pPr>
        <w:rPr>
          <w:rFonts w:eastAsiaTheme="minorEastAsia"/>
        </w:rPr>
      </w:pPr>
    </w:p>
    <w:p w14:paraId="5CC84D18" w14:textId="77777777" w:rsidR="00BF1FB7" w:rsidRDefault="003F5E1B" w:rsidP="009C586B">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is the embedding vector of token </w:t>
      </w:r>
      <m:oMath>
        <m:r>
          <w:rPr>
            <w:rFonts w:ascii="Cambria Math" w:eastAsiaTheme="minorEastAsia" w:hAnsi="Cambria Math"/>
          </w:rPr>
          <m:t>v</m:t>
        </m:r>
      </m:oMath>
      <w:r>
        <w:rPr>
          <w:rFonts w:eastAsiaTheme="minorEastAsia"/>
        </w:rPr>
        <w:t>.</w:t>
      </w:r>
      <w:r w:rsidR="009C3A87">
        <w:rPr>
          <w:rFonts w:eastAsiaTheme="minorEastAsia"/>
        </w:rPr>
        <w:t xml:space="preserve"> Here obviously </w:t>
      </w:r>
      <m:oMath>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9C3A87">
        <w:rPr>
          <w:rFonts w:eastAsiaTheme="minorEastAsia"/>
        </w:rPr>
        <w:t xml:space="preserve">. </w:t>
      </w:r>
      <w:r w:rsidR="00123139">
        <w:rPr>
          <w:rFonts w:eastAsiaTheme="minorEastAsia"/>
        </w:rPr>
        <w:t xml:space="preserve">This is just a dot product – a single scalar measuring how aligned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23139">
        <w:rPr>
          <w:rFonts w:eastAsiaTheme="minorEastAsia"/>
        </w:rPr>
        <w:t xml:space="preserve"> is with that token’s direction in the </w:t>
      </w:r>
      <m:oMath>
        <m:r>
          <w:rPr>
            <w:rFonts w:ascii="Cambria Math" w:eastAsiaTheme="minorEastAsia" w:hAnsi="Cambria Math"/>
          </w:rPr>
          <m:t>d</m:t>
        </m:r>
      </m:oMath>
      <w:r w:rsidR="00123139">
        <w:rPr>
          <w:rFonts w:eastAsiaTheme="minorEastAsia"/>
        </w:rPr>
        <w:t>-dimensional space.</w:t>
      </w:r>
    </w:p>
    <w:p w14:paraId="0B426BDC" w14:textId="77777777" w:rsidR="00BF1FB7" w:rsidRDefault="00BF1FB7" w:rsidP="009C586B">
      <w:pPr>
        <w:rPr>
          <w:rFonts w:eastAsiaTheme="minorEastAsia"/>
        </w:rPr>
      </w:pPr>
    </w:p>
    <w:p w14:paraId="0E309E1B" w14:textId="77777777" w:rsidR="00BF1FB7" w:rsidRDefault="00BF1FB7" w:rsidP="009C586B">
      <w:pPr>
        <w:rPr>
          <w:rFonts w:eastAsiaTheme="minorEastAsia"/>
        </w:rPr>
      </w:pPr>
      <w:r>
        <w:rPr>
          <w:rFonts w:eastAsiaTheme="minorEastAsia"/>
        </w:rPr>
        <w:t xml:space="preserve">We can make the token position explicit </w:t>
      </w:r>
      <w:r w:rsidR="001F70A2">
        <w:rPr>
          <w:rFonts w:eastAsiaTheme="minorEastAsia"/>
        </w:rPr>
        <w:t xml:space="preserve">by subscripting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F70A2">
        <w:rPr>
          <w:rFonts w:eastAsiaTheme="minorEastAsia"/>
        </w:rPr>
        <w:t xml:space="preserve"> explicitly with the sequence position </w:t>
      </w:r>
      <m:oMath>
        <m:r>
          <w:rPr>
            <w:rFonts w:ascii="Cambria Math" w:eastAsiaTheme="minorEastAsia" w:hAnsi="Cambria Math"/>
          </w:rPr>
          <m:t>t</m:t>
        </m:r>
      </m:oMath>
      <w:r w:rsidR="00AF49E2">
        <w:rPr>
          <w:rFonts w:eastAsiaTheme="minorEastAsia"/>
        </w:rPr>
        <w:t>:</w:t>
      </w:r>
    </w:p>
    <w:p w14:paraId="7A2E3AB6" w14:textId="77777777" w:rsidR="00AF49E2" w:rsidRDefault="00000000" w:rsidP="00AF49E2">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AF49E2">
        <w:rPr>
          <w:rFonts w:eastAsiaTheme="minorEastAsia"/>
        </w:rPr>
        <w:t xml:space="preserve">     (log.2)</w:t>
      </w:r>
    </w:p>
    <w:p w14:paraId="5A8F4E34" w14:textId="77777777" w:rsidR="00AF49E2" w:rsidRDefault="00AF49E2" w:rsidP="009C586B">
      <w:pPr>
        <w:rPr>
          <w:rFonts w:eastAsiaTheme="minorEastAsia"/>
        </w:rPr>
      </w:pPr>
    </w:p>
    <w:p w14:paraId="46B804EB" w14:textId="77777777" w:rsidR="00AF49E2" w:rsidRDefault="007D11E7" w:rsidP="009C586B">
      <w:pPr>
        <w:rPr>
          <w:rFonts w:eastAsiaTheme="minorEastAsia"/>
        </w:rPr>
      </w:pPr>
      <w:r>
        <w:rPr>
          <w:rFonts w:eastAsiaTheme="minorEastAsia"/>
        </w:rPr>
        <w:t xml:space="preserve">So both </w:t>
      </w: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oMath>
      <w:r>
        <w:rPr>
          <w:rFonts w:eastAsiaTheme="minor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oMath>
      <w:r>
        <w:rPr>
          <w:rFonts w:eastAsiaTheme="minorEastAsia"/>
        </w:rPr>
        <w:t xml:space="preserve"> denote the same scalar score (the logit) for vocabulary token </w:t>
      </w:r>
      <m:oMath>
        <m:r>
          <w:rPr>
            <w:rFonts w:ascii="Cambria Math" w:eastAsiaTheme="minorEastAsia" w:hAnsi="Cambria Math"/>
          </w:rPr>
          <m:t>v</m:t>
        </m:r>
      </m:oMath>
      <w:r>
        <w:rPr>
          <w:rFonts w:eastAsiaTheme="minorEastAsia"/>
        </w:rPr>
        <w:t xml:space="preserve"> after position </w:t>
      </w:r>
      <m:oMath>
        <m:r>
          <w:rPr>
            <w:rFonts w:ascii="Cambria Math" w:eastAsiaTheme="minorEastAsia" w:hAnsi="Cambria Math"/>
          </w:rPr>
          <m:t>t</m:t>
        </m:r>
      </m:oMath>
      <w:r>
        <w:rPr>
          <w:rFonts w:eastAsiaTheme="minorEastAsia"/>
        </w:rPr>
        <w:t xml:space="preserve"> in the sequence.</w:t>
      </w:r>
    </w:p>
    <w:p w14:paraId="1CA19805" w14:textId="77777777" w:rsidR="00673F0F" w:rsidRDefault="007D11E7" w:rsidP="009C586B">
      <w:pPr>
        <w:rPr>
          <w:rFonts w:eastAsiaTheme="minorEastAsia"/>
        </w:rPr>
      </w:pPr>
      <w:r>
        <w:rPr>
          <w:rFonts w:eastAsiaTheme="minorEastAsia"/>
        </w:rPr>
        <w:t xml:space="preserve">Both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oMath>
      <w:r>
        <w:rPr>
          <w:rFonts w:eastAsiaTheme="minorEastAsia"/>
        </w:rPr>
        <w:t xml:space="preserve"> denote the hidden state of the </w:t>
      </w:r>
      <w:r w:rsidRPr="007D11E7">
        <w:rPr>
          <w:rFonts w:eastAsiaTheme="minorEastAsia"/>
          <w:i/>
          <w:iCs/>
        </w:rPr>
        <w:t>final layer</w:t>
      </w:r>
      <w:r>
        <w:rPr>
          <w:rFonts w:eastAsiaTheme="minorEastAsia"/>
        </w:rPr>
        <w:t xml:space="preserve"> </w:t>
      </w:r>
      <w:r w:rsidR="00673F0F">
        <w:rPr>
          <w:rFonts w:eastAsiaTheme="minorEastAsia"/>
        </w:rPr>
        <w:t xml:space="preserve">at token position </w:t>
      </w:r>
      <m:oMath>
        <m:r>
          <w:rPr>
            <w:rFonts w:ascii="Cambria Math" w:eastAsiaTheme="minorEastAsia" w:hAnsi="Cambria Math"/>
          </w:rPr>
          <m:t>t</m:t>
        </m:r>
      </m:oMath>
      <w:r w:rsidR="00673F0F">
        <w:rPr>
          <w:rFonts w:eastAsiaTheme="minorEastAsia"/>
        </w:rPr>
        <w:t xml:space="preserve"> in the sequence.</w:t>
      </w:r>
    </w:p>
    <w:p w14:paraId="7E51B9D3" w14:textId="77777777" w:rsidR="00B44DE6" w:rsidRDefault="00673F0F" w:rsidP="009C586B">
      <w:pPr>
        <w:rPr>
          <w:rFonts w:eastAsiaTheme="minorEastAsia"/>
        </w:rPr>
      </w:pPr>
      <w:r>
        <w:rPr>
          <w:rFonts w:eastAsiaTheme="minorEastAsia"/>
        </w:rPr>
        <w:t xml:space="preserve">We will use both </w:t>
      </w:r>
      <w:r w:rsidR="00B44DE6">
        <w:rPr>
          <w:rFonts w:eastAsiaTheme="minorEastAsia"/>
        </w:rPr>
        <w:t>notations</w:t>
      </w:r>
      <w:r>
        <w:rPr>
          <w:rFonts w:eastAsiaTheme="minorEastAsia"/>
        </w:rPr>
        <w:t xml:space="preserve"> to denote the same quantity depending on the context where the token position can be omitted or should be made explicit.</w:t>
      </w:r>
    </w:p>
    <w:p w14:paraId="2052D4D5" w14:textId="77777777" w:rsidR="00BF1FB7" w:rsidRDefault="00BF1FB7" w:rsidP="009C586B">
      <w:pPr>
        <w:rPr>
          <w:rFonts w:eastAsiaTheme="minorEastAsia"/>
        </w:rPr>
      </w:pPr>
    </w:p>
    <w:p w14:paraId="24BBA88D" w14:textId="77777777" w:rsidR="00B67CEA" w:rsidRDefault="00B67CEA" w:rsidP="00B67CEA">
      <w:pPr>
        <w:rPr>
          <w:rFonts w:eastAsiaTheme="minorEastAsia"/>
        </w:rPr>
      </w:pPr>
      <w:r>
        <w:rPr>
          <w:rFonts w:eastAsiaTheme="minorEastAsia"/>
        </w:rPr>
        <w:t>The full logit matrix for one forward pass is then just all these dot products stacked:</w:t>
      </w:r>
    </w:p>
    <w:p w14:paraId="4E3DF367" w14:textId="77777777" w:rsidR="00B67CEA" w:rsidRDefault="00B67CEA" w:rsidP="009C586B">
      <w:pPr>
        <w:rPr>
          <w:rFonts w:eastAsiaTheme="minorEastAsia"/>
        </w:rPr>
      </w:pPr>
    </w:p>
    <w:p w14:paraId="39AF8984" w14:textId="77777777" w:rsidR="00B67CEA" w:rsidRDefault="00000000" w:rsidP="009C586B">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B67CEA">
        <w:rPr>
          <w:rFonts w:eastAsiaTheme="minorEastAsia"/>
        </w:rPr>
        <w:t xml:space="preserve"> for all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1,…,T</m:t>
            </m:r>
          </m:e>
        </m:d>
      </m:oMath>
      <w:r w:rsidR="00B67CEA">
        <w:rPr>
          <w:rFonts w:eastAsiaTheme="minorEastAsia"/>
        </w:rPr>
        <w:t xml:space="preserve">,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0,…,V-1</m:t>
            </m:r>
          </m:e>
        </m:d>
      </m:oMath>
      <w:r w:rsidR="00B67CEA">
        <w:rPr>
          <w:rFonts w:eastAsiaTheme="minorEastAsia"/>
        </w:rPr>
        <w:t xml:space="preserve">   (log.3)</w:t>
      </w:r>
    </w:p>
    <w:p w14:paraId="1E3B514A" w14:textId="77777777" w:rsidR="00B67CEA" w:rsidRDefault="00B67CEA" w:rsidP="009C586B">
      <w:pPr>
        <w:rPr>
          <w:rFonts w:eastAsiaTheme="minorEastAsia"/>
        </w:rPr>
      </w:pPr>
    </w:p>
    <w:p w14:paraId="64AA5088" w14:textId="77777777" w:rsidR="00B67CEA" w:rsidRDefault="00B67CEA" w:rsidP="009C586B">
      <w:pPr>
        <w:rPr>
          <w:rFonts w:eastAsiaTheme="minorEastAsia"/>
        </w:rPr>
      </w:pPr>
      <w:r>
        <w:rPr>
          <w:rFonts w:eastAsiaTheme="minorEastAsia"/>
        </w:rPr>
        <w:t>or equivalently in matrix form</w:t>
      </w:r>
    </w:p>
    <w:p w14:paraId="74E06AA3" w14:textId="77777777" w:rsidR="00B67CEA" w:rsidRDefault="00B67CEA" w:rsidP="009C586B">
      <w:pPr>
        <w:rPr>
          <w:rFonts w:eastAsiaTheme="minorEastAsia"/>
        </w:rPr>
      </w:pPr>
    </w:p>
    <w:p w14:paraId="6067EB5F" w14:textId="77777777" w:rsidR="00B67CEA" w:rsidRDefault="009648DE" w:rsidP="009C586B">
      <w:pPr>
        <w:rPr>
          <w:rFonts w:eastAsiaTheme="minorEastAsia"/>
        </w:rPr>
      </w:pPr>
      <m:oMath>
        <m:r>
          <w:rPr>
            <w:rFonts w:ascii="Cambria Math" w:eastAsiaTheme="minorEastAsia" w:hAnsi="Cambria Math"/>
          </w:rPr>
          <m:t xml:space="preserve">L =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T×V</m:t>
            </m:r>
          </m:sup>
        </m:sSup>
      </m:oMath>
      <w:r>
        <w:rPr>
          <w:rFonts w:eastAsiaTheme="minorEastAsia"/>
        </w:rPr>
        <w:t xml:space="preserve">     (log.4)</w:t>
      </w:r>
    </w:p>
    <w:p w14:paraId="0DBD749B" w14:textId="77777777" w:rsidR="00B67CEA" w:rsidRDefault="00B67CEA" w:rsidP="009C586B">
      <w:pPr>
        <w:rPr>
          <w:rFonts w:eastAsiaTheme="minorEastAsia"/>
        </w:rPr>
      </w:pPr>
    </w:p>
    <w:p w14:paraId="382F10A9" w14:textId="77777777" w:rsidR="003F5E1B" w:rsidRDefault="00123139" w:rsidP="009C586B">
      <w:pPr>
        <w:rPr>
          <w:rFonts w:eastAsiaTheme="minorEastAsia"/>
        </w:rPr>
      </w:pPr>
      <w:r>
        <w:rPr>
          <w:rFonts w:eastAsiaTheme="minorEastAsia"/>
        </w:rPr>
        <w:t xml:space="preserve"> </w:t>
      </w:r>
      <w:r w:rsidR="009C3A87">
        <w:rPr>
          <w:rFonts w:eastAsiaTheme="minorEastAsia"/>
        </w:rPr>
        <w:t>We get one such number for every token in the vocabulary, so the full logit vect</w:t>
      </w:r>
      <w:r w:rsidR="009C3A87" w:rsidRPr="009C3A87">
        <w:rPr>
          <w:rFonts w:eastAsiaTheme="minorEastAsia"/>
        </w:rPr>
        <w:t>or is</w:t>
      </w:r>
      <w:r w:rsidR="009C3A87">
        <w:rPr>
          <w:rFonts w:eastAsiaTheme="minorEastAsia"/>
        </w:rPr>
        <w:t>:</w:t>
      </w:r>
    </w:p>
    <w:p w14:paraId="009EFFA3" w14:textId="77777777" w:rsidR="009C3A87" w:rsidRDefault="009C3A87" w:rsidP="009C586B">
      <w:pPr>
        <w:rPr>
          <w:rFonts w:eastAsiaTheme="minorEastAsia"/>
        </w:rPr>
      </w:pPr>
    </w:p>
    <w:p w14:paraId="6EC1B454" w14:textId="77777777" w:rsidR="009C3A87" w:rsidRDefault="00000000" w:rsidP="009C586B">
      <w:pPr>
        <w:rPr>
          <w:rFonts w:eastAsiaTheme="minorEastAsia"/>
        </w:rPr>
      </w:pPr>
      <m:oMath>
        <m:acc>
          <m:accPr>
            <m:chr m:val="⃗"/>
            <m:ctrlPr>
              <w:rPr>
                <w:rFonts w:ascii="Cambria Math" w:hAnsi="Cambria Math"/>
                <w:i/>
              </w:rPr>
            </m:ctrlPr>
          </m:accPr>
          <m:e>
            <m:r>
              <m:rPr>
                <m:scr m:val="script"/>
              </m:rPr>
              <w:rPr>
                <w:rFonts w:ascii="Cambria Math" w:hAnsi="Cambria Math"/>
              </w:rPr>
              <m:t>l</m:t>
            </m:r>
          </m:e>
        </m:acc>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V</m:t>
            </m:r>
          </m:sup>
        </m:sSup>
      </m:oMath>
      <w:r w:rsidR="009C3A87">
        <w:rPr>
          <w:rFonts w:eastAsiaTheme="minorEastAsia"/>
        </w:rPr>
        <w:t xml:space="preserve"> </w:t>
      </w:r>
      <w:r w:rsidR="00AF49E2">
        <w:rPr>
          <w:rFonts w:eastAsiaTheme="minorEastAsia"/>
        </w:rPr>
        <w:t xml:space="preserve">  (log.</w:t>
      </w:r>
      <w:r w:rsidR="00B67CEA">
        <w:rPr>
          <w:rFonts w:eastAsiaTheme="minorEastAsia"/>
        </w:rPr>
        <w:t>5</w:t>
      </w:r>
      <w:r w:rsidR="00AF49E2">
        <w:rPr>
          <w:rFonts w:eastAsiaTheme="minorEastAsia"/>
        </w:rPr>
        <w:t>)</w:t>
      </w:r>
    </w:p>
    <w:p w14:paraId="182FE97D" w14:textId="77777777" w:rsidR="009C3A87" w:rsidRDefault="009C3A87" w:rsidP="009C586B">
      <w:pPr>
        <w:rPr>
          <w:rFonts w:eastAsiaTheme="minorEastAsia"/>
        </w:rPr>
      </w:pPr>
    </w:p>
    <w:p w14:paraId="011D1FE1" w14:textId="77777777" w:rsidR="00B44DE6" w:rsidRDefault="00B44DE6" w:rsidP="009C586B">
      <w:pPr>
        <w:rPr>
          <w:rFonts w:eastAsiaTheme="minorEastAsia"/>
        </w:rPr>
      </w:pPr>
    </w:p>
    <w:p w14:paraId="555CA872" w14:textId="77777777" w:rsidR="009C3A87" w:rsidRDefault="001726C3" w:rsidP="009C586B">
      <w:pPr>
        <w:rPr>
          <w:rFonts w:eastAsiaTheme="minorEastAsia"/>
        </w:rPr>
      </w:pPr>
      <w:r>
        <w:rPr>
          <w:rFonts w:eastAsiaTheme="minorEastAsia"/>
        </w:rPr>
        <w:t xml:space="preserve">These raw scores have no direct probabilistic meaning yet – they can be any real number, positive or negative, and they do not sum to </w:t>
      </w:r>
      <m:oMath>
        <m:r>
          <w:rPr>
            <w:rFonts w:ascii="Cambria Math" w:eastAsiaTheme="minorEastAsia" w:hAnsi="Cambria Math"/>
          </w:rPr>
          <m:t>1</m:t>
        </m:r>
      </m:oMath>
      <w:r>
        <w:rPr>
          <w:rFonts w:eastAsiaTheme="minorEastAsia"/>
        </w:rPr>
        <w:t xml:space="preserve">. </w:t>
      </w:r>
      <w:r w:rsidR="00940171">
        <w:rPr>
          <w:rFonts w:eastAsiaTheme="minorEastAsia"/>
        </w:rPr>
        <w:t xml:space="preserve">The word “logit” comes from statistics where it refers to the log-odds of probability, but in deep learning it has been adopted more loosely to mean any pre-softmax score. To turn logits into proper probability distribution we apply </w:t>
      </w:r>
      <w:r w:rsidR="00940171" w:rsidRPr="007F316C">
        <w:rPr>
          <w:rFonts w:ascii="Consolas" w:eastAsiaTheme="minorEastAsia" w:hAnsi="Consolas" w:cs="Consolas"/>
          <w:sz w:val="17"/>
          <w:szCs w:val="17"/>
        </w:rPr>
        <w:t>softmax</w:t>
      </w:r>
      <w:r w:rsidR="00940171">
        <w:rPr>
          <w:rFonts w:eastAsiaTheme="minorEastAsia"/>
        </w:rPr>
        <w:t>:</w:t>
      </w:r>
    </w:p>
    <w:p w14:paraId="5EB6EF9C" w14:textId="77777777" w:rsidR="00940171" w:rsidRDefault="00940171" w:rsidP="009C586B">
      <w:pPr>
        <w:rPr>
          <w:rFonts w:eastAsiaTheme="minorEastAsia"/>
        </w:rPr>
      </w:pPr>
    </w:p>
    <w:p w14:paraId="2B1322F1" w14:textId="77777777" w:rsidR="00940171" w:rsidRDefault="007F316C" w:rsidP="009C586B">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num>
          <m:den>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up/>
              <m:e>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Sub>
                  </m:e>
                </m:func>
              </m:e>
            </m:nary>
          </m:den>
        </m:f>
      </m:oMath>
      <w:r>
        <w:rPr>
          <w:rFonts w:eastAsiaTheme="minorEastAsia"/>
        </w:rPr>
        <w:t xml:space="preserve"> </w:t>
      </w:r>
      <w:r w:rsidR="00AF49E2">
        <w:rPr>
          <w:rFonts w:eastAsiaTheme="minorEastAsia"/>
        </w:rPr>
        <w:t xml:space="preserve">   (lpr.1)</w:t>
      </w:r>
    </w:p>
    <w:p w14:paraId="18304747" w14:textId="77777777" w:rsidR="007F316C" w:rsidRDefault="007F316C" w:rsidP="009C586B">
      <w:pPr>
        <w:rPr>
          <w:rFonts w:eastAsiaTheme="minorEastAsia"/>
        </w:rPr>
      </w:pPr>
    </w:p>
    <w:p w14:paraId="0F2B2C76" w14:textId="77777777" w:rsidR="007F316C" w:rsidRDefault="007F316C" w:rsidP="009C586B">
      <w:pPr>
        <w:rPr>
          <w:rFonts w:eastAsiaTheme="minorEastAsia"/>
        </w:rPr>
      </w:pPr>
      <w:r>
        <w:rPr>
          <w:rFonts w:eastAsiaTheme="minorEastAsia"/>
        </w:rPr>
        <w:t xml:space="preserve">In this context the term </w:t>
      </w:r>
      <w:r w:rsidRPr="007F316C">
        <w:rPr>
          <w:rFonts w:eastAsiaTheme="minorEastAsia"/>
          <w:i/>
          <w:iCs/>
        </w:rPr>
        <w:t>top token</w:t>
      </w:r>
      <w:r>
        <w:rPr>
          <w:rFonts w:eastAsiaTheme="minorEastAsia"/>
        </w:rPr>
        <w:t xml:space="preserve"> is the token our model considers most likely which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argmax</m:t>
                </m:r>
              </m:e>
              <m:lim>
                <m:r>
                  <w:rPr>
                    <w:rFonts w:ascii="Cambria Math" w:eastAsiaTheme="minorEastAsia" w:hAnsi="Cambria Math"/>
                  </w:rPr>
                  <m:t>v</m:t>
                </m:r>
              </m:lim>
            </m:limLow>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oMath>
      <w:r w:rsidR="00EB7C33">
        <w:rPr>
          <w:rFonts w:eastAsiaTheme="minorEastAsia"/>
        </w:rPr>
        <w:t>.</w:t>
      </w:r>
    </w:p>
    <w:p w14:paraId="06557127" w14:textId="77777777" w:rsidR="00EB7C33" w:rsidRPr="009C3A87" w:rsidRDefault="00EB7C33" w:rsidP="009C586B">
      <w:pPr>
        <w:rPr>
          <w:rFonts w:eastAsiaTheme="minorEastAsia"/>
        </w:rPr>
      </w:pP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w:t>
      </w:r>
      <w:r w:rsidR="00F42A4B">
        <w:rPr>
          <w:rFonts w:eastAsiaTheme="minorEastAsia"/>
        </w:rPr>
        <w:t xml:space="preserve">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F42A4B">
        <w:rPr>
          <w:rFonts w:eastAsiaTheme="minorEastAsia"/>
        </w:rPr>
        <w:t xml:space="preserve"> and then looking at which tokens have the highest scores – those are the tokens the attractor represents semantically. </w:t>
      </w:r>
    </w:p>
    <w:p w14:paraId="16E2A72F" w14:textId="77777777" w:rsidR="003F5E1B" w:rsidRDefault="003F5E1B" w:rsidP="009C586B">
      <w:pPr>
        <w:rPr>
          <w:rFonts w:eastAsiaTheme="minorEastAsia"/>
        </w:rPr>
      </w:pPr>
    </w:p>
    <w:p w14:paraId="10346A87" w14:textId="77777777" w:rsidR="003F5E1B" w:rsidRDefault="00300BB2" w:rsidP="00300BB2">
      <w:pPr>
        <w:pStyle w:val="Heading2"/>
      </w:pPr>
      <w:r>
        <w:t>Note on SARF-faithful mass</w:t>
      </w:r>
    </w:p>
    <w:p w14:paraId="45E77637" w14:textId="77777777" w:rsidR="00300BB2" w:rsidRDefault="00300BB2" w:rsidP="009C586B"/>
    <w:p w14:paraId="5BAEE628" w14:textId="77777777" w:rsidR="00F81C50" w:rsidRDefault="00E2285B" w:rsidP="009C586B">
      <w:r>
        <w:t xml:space="preserve">The term “SARF-faithful mass” denotes two separate implementations of semantic mass which are related to the Semantic Simulation framework descriptive part. </w:t>
      </w:r>
    </w:p>
    <w:p w14:paraId="5FC085FD" w14:textId="77777777" w:rsidR="00784AAC" w:rsidRDefault="00784AAC" w:rsidP="009C586B"/>
    <w:p w14:paraId="77E1259B" w14:textId="77777777" w:rsidR="00784AAC" w:rsidRDefault="00784AAC" w:rsidP="009C586B">
      <w:pPr>
        <w:rPr>
          <w:rFonts w:eastAsiaTheme="minorEastAsia"/>
        </w:rPr>
      </w:pPr>
      <w:r w:rsidRPr="00930F59">
        <w:rPr>
          <w:b/>
          <w:bCs/>
        </w:rPr>
        <w:t>Component 1</w:t>
      </w:r>
      <w:r>
        <w:t xml:space="preserve">: SARF-faithful </w:t>
      </w:r>
      <m:oMath>
        <m:r>
          <w:rPr>
            <w:rFonts w:ascii="Cambria Math" w:hAnsi="Cambria Math"/>
          </w:rPr>
          <m:t>ξ</m:t>
        </m:r>
      </m:oMath>
      <w:r>
        <w:rPr>
          <w:rFonts w:eastAsiaTheme="minorEastAsia"/>
        </w:rPr>
        <w:t xml:space="preserve"> ( Section 1</w:t>
      </w:r>
      <w:r w:rsidR="006C1B9A">
        <w:rPr>
          <w:rFonts w:eastAsiaTheme="minorEastAsia"/>
        </w:rPr>
        <w:t>5</w:t>
      </w:r>
      <w:r>
        <w:rPr>
          <w:rFonts w:eastAsiaTheme="minorEastAsia"/>
        </w:rPr>
        <w:t>.1</w:t>
      </w:r>
      <w:r w:rsidR="006C1B9A">
        <w:rPr>
          <w:rFonts w:eastAsiaTheme="minorEastAsia"/>
        </w:rPr>
        <w:t>6</w:t>
      </w:r>
      <w:r>
        <w:rPr>
          <w:rFonts w:eastAsiaTheme="minorEastAsia"/>
        </w:rPr>
        <w:t xml:space="preserve"> of [1] )</w:t>
      </w:r>
    </w:p>
    <w:p w14:paraId="136C9E54" w14:textId="77777777" w:rsidR="00784AAC" w:rsidRDefault="00784AAC" w:rsidP="009C586B">
      <w:pPr>
        <w:rPr>
          <w:rFonts w:eastAsiaTheme="minorEastAsia"/>
        </w:rPr>
      </w:pPr>
    </w:p>
    <w:p w14:paraId="4902A919" w14:textId="77777777" w:rsidR="00784AAC" w:rsidRDefault="00C53D61" w:rsidP="009C586B">
      <w:pPr>
        <w:rPr>
          <w:rFonts w:eastAsiaTheme="minorEastAsia"/>
        </w:rPr>
      </w:pPr>
      <w:r>
        <w:rPr>
          <w:rFonts w:eastAsiaTheme="minorEastAsia"/>
        </w:rPr>
        <w:t xml:space="preserve">In the baseline SPLM, the context vector </w:t>
      </w: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oMath>
      <w:r>
        <w:rPr>
          <w:rFonts w:eastAsiaTheme="minorEastAsia"/>
        </w:rPr>
        <w:t xml:space="preserve"> </w:t>
      </w:r>
      <w:r w:rsidR="007C488F">
        <w:rPr>
          <w:rFonts w:eastAsiaTheme="minorEastAsia"/>
        </w:rPr>
        <w:t xml:space="preserve">(causal cumulative mean of the embedding sequence) is computed once from the input embeddings before the integration loop and held fixed for all </w:t>
      </w:r>
      <m:oMath>
        <m:r>
          <w:rPr>
            <w:rFonts w:ascii="Cambria Math" w:eastAsiaTheme="minorEastAsia" w:hAnsi="Cambria Math"/>
          </w:rPr>
          <m:t>L</m:t>
        </m:r>
      </m:oMath>
      <w:r w:rsidR="007C488F">
        <w:rPr>
          <w:rFonts w:eastAsiaTheme="minorEastAsia"/>
        </w:rPr>
        <w:t xml:space="preserve"> Euler steps.</w:t>
      </w:r>
      <w:r w:rsidR="003218B9">
        <w:rPr>
          <w:rFonts w:eastAsiaTheme="minorEastAsia"/>
        </w:rPr>
        <w:t xml:space="preserve"> The SARF-faithful variant re-derives </w:t>
      </w:r>
      <m:oMath>
        <m:r>
          <w:rPr>
            <w:rFonts w:ascii="Cambria Math" w:hAnsi="Cambria Math"/>
          </w:rPr>
          <m:t>ξ</m:t>
        </m:r>
      </m:oMath>
      <w:r w:rsidR="003218B9">
        <w:rPr>
          <w:rFonts w:eastAsiaTheme="minorEastAsia"/>
        </w:rPr>
        <w:t xml:space="preserve"> from the </w:t>
      </w:r>
      <w:r w:rsidR="003218B9" w:rsidRPr="003218B9">
        <w:rPr>
          <w:rFonts w:eastAsiaTheme="minorEastAsia"/>
          <w:i/>
          <w:iCs/>
        </w:rPr>
        <w:t>current</w:t>
      </w:r>
      <w:r w:rsidR="003218B9">
        <w:rPr>
          <w:rFonts w:eastAsiaTheme="minorEastAsia"/>
        </w:rPr>
        <w:t xml:space="preserve"> hidden states at every integration step </w:t>
      </w:r>
      <m:oMath>
        <m:r>
          <w:rPr>
            <w:rFonts w:ascii="Cambria Math" w:eastAsiaTheme="minorEastAsia" w:hAnsi="Cambria Math"/>
          </w:rPr>
          <m:t>l</m:t>
        </m:r>
      </m:oMath>
      <w:r w:rsidR="003218B9">
        <w:rPr>
          <w:rFonts w:eastAsiaTheme="minorEastAsia"/>
        </w:rPr>
        <w:t>:</w:t>
      </w:r>
    </w:p>
    <w:p w14:paraId="061E00D9" w14:textId="77777777" w:rsidR="003218B9" w:rsidRDefault="003218B9" w:rsidP="009C586B">
      <w:pPr>
        <w:rPr>
          <w:rFonts w:eastAsiaTheme="minorEastAsia"/>
        </w:rPr>
      </w:pPr>
    </w:p>
    <w:p w14:paraId="4813335D" w14:textId="77777777" w:rsidR="003218B9" w:rsidRDefault="00000000" w:rsidP="009C586B">
      <w:pPr>
        <w:rPr>
          <w:rFonts w:eastAsiaTheme="minorEastAsia"/>
        </w:rPr>
      </w:pPr>
      <m:oMath>
        <m:sSup>
          <m:sSupPr>
            <m:ctrlPr>
              <w:rPr>
                <w:rFonts w:ascii="Cambria Math" w:hAnsi="Cambria Math"/>
                <w:i/>
              </w:rPr>
            </m:ctrlPr>
          </m:sSupPr>
          <m:e>
            <m:r>
              <w:rPr>
                <w:rFonts w:ascii="Cambria Math" w:hAnsi="Cambria Math"/>
              </w:rPr>
              <m:t>ξ</m:t>
            </m:r>
          </m:e>
          <m:sup>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CausalMean</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d>
                  <m:dPr>
                    <m:ctrlPr>
                      <w:rPr>
                        <w:rFonts w:ascii="Cambria Math" w:hAnsi="Cambria Math"/>
                        <w:i/>
                      </w:rPr>
                    </m:ctrlPr>
                  </m:dPr>
                  <m:e>
                    <m:r>
                      <w:rPr>
                        <w:rFonts w:ascii="Cambria Math" w:hAnsi="Cambria Math"/>
                      </w:rPr>
                      <m:t>l</m:t>
                    </m:r>
                  </m:e>
                </m:d>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l</m:t>
                    </m:r>
                  </m:e>
                </m:d>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Sup>
              <m:sSubSupPr>
                <m:ctrlPr>
                  <w:rPr>
                    <w:rFonts w:ascii="Cambria Math" w:hAnsi="Cambria Math"/>
                    <w:i/>
                  </w:rPr>
                </m:ctrlPr>
              </m:sSubSupPr>
              <m:e>
                <m:r>
                  <w:rPr>
                    <w:rFonts w:ascii="Cambria Math" w:hAnsi="Cambria Math"/>
                  </w:rPr>
                  <m:t>h</m:t>
                </m:r>
              </m:e>
              <m:sub>
                <m:r>
                  <w:rPr>
                    <w:rFonts w:ascii="Cambria Math" w:hAnsi="Cambria Math"/>
                  </w:rPr>
                  <m:t>s</m:t>
                </m:r>
              </m:sub>
              <m:sup>
                <m:d>
                  <m:dPr>
                    <m:ctrlPr>
                      <w:rPr>
                        <w:rFonts w:ascii="Cambria Math" w:hAnsi="Cambria Math"/>
                        <w:i/>
                      </w:rPr>
                    </m:ctrlPr>
                  </m:dPr>
                  <m:e>
                    <m:r>
                      <w:rPr>
                        <w:rFonts w:ascii="Cambria Math" w:hAnsi="Cambria Math"/>
                      </w:rPr>
                      <m:t>l</m:t>
                    </m:r>
                  </m:e>
                </m:d>
              </m:sup>
            </m:sSubSup>
          </m:e>
        </m:nary>
        <m:r>
          <w:rPr>
            <w:rFonts w:ascii="Cambria Math" w:hAnsi="Cambria Math"/>
          </w:rPr>
          <m:t xml:space="preserve"> </m:t>
        </m:r>
      </m:oMath>
      <w:r w:rsidR="00990BAB">
        <w:rPr>
          <w:rFonts w:eastAsiaTheme="minorEastAsia"/>
        </w:rPr>
        <w:t xml:space="preserve"> </w:t>
      </w:r>
      <w:r w:rsidR="005015AE">
        <w:rPr>
          <w:rFonts w:eastAsiaTheme="minorEastAsia"/>
        </w:rPr>
        <w:t xml:space="preserve"> (avg.1)</w:t>
      </w:r>
    </w:p>
    <w:p w14:paraId="23A648E9" w14:textId="77777777" w:rsidR="00990BAB" w:rsidRDefault="00990BAB" w:rsidP="009C586B">
      <w:pPr>
        <w:rPr>
          <w:rFonts w:eastAsiaTheme="minorEastAsia"/>
        </w:rPr>
      </w:pPr>
    </w:p>
    <w:p w14:paraId="3D47C91E" w14:textId="77777777" w:rsidR="009B2909" w:rsidRDefault="007B69CC" w:rsidP="009C586B">
      <w:pPr>
        <w:rPr>
          <w:rFonts w:eastAsiaTheme="minorEastAsia"/>
        </w:rPr>
      </w:pPr>
      <m:oMath>
        <m:r>
          <m:rPr>
            <m:sty m:val="p"/>
          </m:rPr>
          <w:rPr>
            <w:rFonts w:ascii="Cambria Math" w:eastAsiaTheme="minorEastAsia" w:hAnsi="Cambria Math"/>
          </w:rPr>
          <m:t>CausalMean</m:t>
        </m:r>
      </m:oMath>
      <w:r>
        <w:rPr>
          <w:rFonts w:eastAsiaTheme="minorEastAsia"/>
        </w:rPr>
        <w:t xml:space="preserve"> guarantees that each token at posit</w:t>
      </w:r>
      <w:r w:rsidRPr="007B69CC">
        <w:rPr>
          <w:rFonts w:eastAsiaTheme="minorEastAsia"/>
        </w:rPr>
        <w:t xml:space="preserve">ion </w:t>
      </w:r>
      <m:oMath>
        <m:r>
          <w:rPr>
            <w:rFonts w:ascii="Cambria Math" w:eastAsiaTheme="minorEastAsia" w:hAnsi="Cambria Math"/>
          </w:rPr>
          <m:t>t</m:t>
        </m:r>
      </m:oMath>
      <w:r w:rsidRPr="007B69CC">
        <w:rPr>
          <w:rFonts w:eastAsiaTheme="minorEastAsia"/>
        </w:rPr>
        <w:t xml:space="preserve"> sees</w:t>
      </w:r>
      <w:r>
        <w:rPr>
          <w:rFonts w:eastAsiaTheme="minorEastAsia"/>
        </w:rPr>
        <w:t xml:space="preserve"> only the mean of itself and all preceding tokens – never future tokens. </w:t>
      </w:r>
      <w:r w:rsidR="006618F7">
        <w:rPr>
          <w:rFonts w:eastAsiaTheme="minorEastAsia"/>
        </w:rPr>
        <w:t xml:space="preserve">This literally realizes </w:t>
      </w:r>
      <w:r w:rsidR="007A13DC">
        <w:rPr>
          <w:rFonts w:eastAsiaTheme="minorEastAsia"/>
        </w:rPr>
        <w:t xml:space="preserve">the time-dependent reinforcement field </w:t>
      </w:r>
      <w:r w:rsidR="009B2909">
        <w:rPr>
          <w:rFonts w:eastAsiaTheme="minorEastAsia"/>
        </w:rPr>
        <w:t xml:space="preserve">with force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h,t</m:t>
            </m:r>
          </m:e>
        </m:d>
      </m:oMath>
      <w:r w:rsidR="009B2909">
        <w:rPr>
          <w:rFonts w:eastAsiaTheme="minorEastAsia"/>
        </w:rPr>
        <w:t xml:space="preserve"> </w:t>
      </w:r>
      <w:r w:rsidR="007A13DC">
        <w:rPr>
          <w:rFonts w:eastAsiaTheme="minorEastAsia"/>
        </w:rPr>
        <w:t>from Section 6 of [1]</w:t>
      </w:r>
      <w:r w:rsidR="009B2909">
        <w:rPr>
          <w:rFonts w:eastAsiaTheme="minorEastAsia"/>
        </w:rPr>
        <w:t>.</w:t>
      </w:r>
    </w:p>
    <w:p w14:paraId="05FB5FC4" w14:textId="77777777" w:rsidR="009B2909" w:rsidRDefault="009B2909" w:rsidP="009C586B">
      <w:pPr>
        <w:rPr>
          <w:rFonts w:eastAsiaTheme="minorEastAsia"/>
        </w:rPr>
      </w:pPr>
      <w:r>
        <w:rPr>
          <w:rFonts w:eastAsiaTheme="minorEastAsia"/>
        </w:rPr>
        <w:lastRenderedPageBreak/>
        <w:t>In this context the reinforcement field force is simply</w:t>
      </w:r>
    </w:p>
    <w:p w14:paraId="179589D8" w14:textId="77777777" w:rsidR="009B2909" w:rsidRDefault="009B2909" w:rsidP="009C586B">
      <w:pPr>
        <w:rPr>
          <w:rFonts w:eastAsiaTheme="minorEastAsia"/>
        </w:rPr>
      </w:pPr>
    </w:p>
    <w:p w14:paraId="5ED5DA51" w14:textId="77777777" w:rsidR="007A13DC" w:rsidRDefault="009B2909" w:rsidP="009C586B">
      <w:pPr>
        <w:rPr>
          <w:rFonts w:eastAsiaTheme="minorEastAsia"/>
        </w:rPr>
      </w:pP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h,l</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CF5125">
        <w:rPr>
          <w:rFonts w:eastAsiaTheme="minorEastAsia"/>
        </w:rPr>
        <w:t xml:space="preserve">     (rif.1)</w:t>
      </w:r>
    </w:p>
    <w:p w14:paraId="4D252DC4" w14:textId="77777777" w:rsidR="006618F7" w:rsidRDefault="006618F7" w:rsidP="009C586B">
      <w:pPr>
        <w:rPr>
          <w:rFonts w:eastAsiaTheme="minorEastAsia"/>
        </w:rPr>
      </w:pPr>
      <w:r>
        <w:rPr>
          <w:rFonts w:eastAsiaTheme="minorEastAsia"/>
        </w:rPr>
        <w:t xml:space="preserve"> </w:t>
      </w:r>
    </w:p>
    <w:p w14:paraId="265997F7" w14:textId="77777777" w:rsidR="006618F7" w:rsidRDefault="006618F7" w:rsidP="009C586B">
      <w:pPr>
        <w:rPr>
          <w:rFonts w:eastAsiaTheme="minorEastAsia"/>
        </w:rPr>
      </w:pPr>
    </w:p>
    <w:p w14:paraId="56279773" w14:textId="77777777" w:rsidR="00990BAB" w:rsidRDefault="000577E5" w:rsidP="009C586B">
      <w:pPr>
        <w:rPr>
          <w:rFonts w:eastAsiaTheme="minorEastAsia"/>
        </w:rPr>
      </w:pPr>
      <w:r>
        <w:rPr>
          <w:rFonts w:eastAsiaTheme="minorEastAsia"/>
        </w:rPr>
        <w:t xml:space="preserve">In the multi-channel </w:t>
      </w:r>
      <m:oMath>
        <m:r>
          <w:rPr>
            <w:rFonts w:ascii="Cambria Math" w:eastAsiaTheme="minorEastAsia" w:hAnsi="Cambria Math"/>
          </w:rPr>
          <m:t>ξ</m:t>
        </m:r>
      </m:oMath>
      <w:r>
        <w:rPr>
          <w:rFonts w:eastAsiaTheme="minorEastAsia"/>
        </w:rPr>
        <w:t xml:space="preserve"> variant </w:t>
      </w:r>
      <w:r w:rsidR="00250622">
        <w:rPr>
          <w:rFonts w:eastAsiaTheme="minorEastAsia"/>
        </w:rPr>
        <w:t xml:space="preserve">the simple mean is replaced by exponential moving averages with different decay rates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00250622">
        <w:rPr>
          <w:rFonts w:eastAsiaTheme="minorEastAsia"/>
        </w:rPr>
        <w:t>:</w:t>
      </w:r>
    </w:p>
    <w:p w14:paraId="47EA03DF" w14:textId="77777777" w:rsidR="00250622" w:rsidRDefault="00250622" w:rsidP="009C586B">
      <w:pPr>
        <w:rPr>
          <w:rFonts w:eastAsiaTheme="minorEastAsia"/>
        </w:rPr>
      </w:pPr>
    </w:p>
    <w:p w14:paraId="77A36DD5" w14:textId="77777777" w:rsidR="00250622" w:rsidRDefault="00000000" w:rsidP="009C586B">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5015AE">
        <w:rPr>
          <w:rFonts w:eastAsiaTheme="minorEastAsia"/>
        </w:rPr>
        <w:t xml:space="preserve">        (ema.1)</w:t>
      </w:r>
    </w:p>
    <w:p w14:paraId="53B96CD4" w14:textId="77777777" w:rsidR="007B69CC" w:rsidRDefault="007B69CC" w:rsidP="009C586B">
      <w:pPr>
        <w:rPr>
          <w:rFonts w:eastAsiaTheme="minorEastAsia"/>
        </w:rPr>
      </w:pPr>
    </w:p>
    <w:p w14:paraId="0B90E2F3" w14:textId="77777777" w:rsidR="00AB6F7E" w:rsidRDefault="00AB6F7E" w:rsidP="009C586B">
      <w:pPr>
        <w:rPr>
          <w:rFonts w:eastAsiaTheme="minorEastAsia"/>
        </w:rPr>
      </w:pPr>
      <w:r>
        <w:rPr>
          <w:rFonts w:eastAsiaTheme="minorEastAsia"/>
        </w:rPr>
        <w:t xml:space="preserve">Each channel </w:t>
      </w:r>
      <m:oMath>
        <m:r>
          <w:rPr>
            <w:rFonts w:ascii="Cambria Math" w:eastAsiaTheme="minorEastAsia" w:hAnsi="Cambria Math"/>
          </w:rPr>
          <m:t>k</m:t>
        </m:r>
      </m:oMath>
      <w:r>
        <w:rPr>
          <w:rFonts w:eastAsiaTheme="minorEastAsia"/>
        </w:rPr>
        <w:t xml:space="preserve"> has its own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 (from the logs of a currently running experiment </w:t>
      </w:r>
      <m:oMath>
        <m:r>
          <w:rPr>
            <w:rFonts w:ascii="Cambria Math" w:eastAsiaTheme="minorEastAsia" w:hAnsi="Cambria Math"/>
          </w:rPr>
          <m:t>[0.027, 0.420, 0.588, 0.857, 0.974]</m:t>
        </m:r>
      </m:oMath>
      <w:r>
        <w:rPr>
          <w:rFonts w:eastAsiaTheme="minorEastAsia"/>
        </w:rPr>
        <w:t>), giving different memory horizons:</w:t>
      </w:r>
    </w:p>
    <w:p w14:paraId="505F4743" w14:textId="77777777" w:rsidR="00AB6F7E" w:rsidRDefault="00AB6F7E" w:rsidP="009C586B">
      <w:pPr>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AB6F7E" w14:paraId="23526877" w14:textId="77777777" w:rsidTr="00AB6F7E">
        <w:tc>
          <w:tcPr>
            <w:tcW w:w="2337" w:type="dxa"/>
          </w:tcPr>
          <w:p w14:paraId="723DBE03" w14:textId="77777777" w:rsidR="00AB6F7E" w:rsidRDefault="00AB6F7E" w:rsidP="009C586B">
            <w:pPr>
              <w:rPr>
                <w:rFonts w:eastAsiaTheme="minorEastAsia"/>
              </w:rPr>
            </w:pPr>
            <w:r>
              <w:rPr>
                <w:rFonts w:eastAsiaTheme="minorEastAsia"/>
              </w:rPr>
              <w:t>Channel</w:t>
            </w:r>
          </w:p>
        </w:tc>
        <w:tc>
          <w:tcPr>
            <w:tcW w:w="2337" w:type="dxa"/>
          </w:tcPr>
          <w:p w14:paraId="45AF6FC7" w14:textId="77777777" w:rsidR="00AB6F7E" w:rsidRDefault="00000000" w:rsidP="009C58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m:oMathPara>
          </w:p>
        </w:tc>
        <w:tc>
          <w:tcPr>
            <w:tcW w:w="2338" w:type="dxa"/>
          </w:tcPr>
          <w:p w14:paraId="765FF457" w14:textId="77777777" w:rsidR="00AB6F7E" w:rsidRDefault="00AB6F7E" w:rsidP="009C586B">
            <w:pPr>
              <w:rPr>
                <w:rFonts w:eastAsiaTheme="minorEastAsia"/>
              </w:rPr>
            </w:pPr>
            <w:r>
              <w:rPr>
                <w:rFonts w:eastAsiaTheme="minorEastAsia"/>
              </w:rPr>
              <w:t>Effective Window</w:t>
            </w:r>
          </w:p>
        </w:tc>
        <w:tc>
          <w:tcPr>
            <w:tcW w:w="2338" w:type="dxa"/>
          </w:tcPr>
          <w:p w14:paraId="5A2D9FA5" w14:textId="77777777" w:rsidR="00AB6F7E" w:rsidRDefault="00AB6F7E" w:rsidP="009C586B">
            <w:pPr>
              <w:rPr>
                <w:rFonts w:eastAsiaTheme="minorEastAsia"/>
              </w:rPr>
            </w:pPr>
            <w:r>
              <w:rPr>
                <w:rFonts w:eastAsiaTheme="minorEastAsia"/>
              </w:rPr>
              <w:t>What it captures</w:t>
            </w:r>
          </w:p>
        </w:tc>
      </w:tr>
      <w:tr w:rsidR="00AB6F7E" w14:paraId="0A86DA16" w14:textId="77777777" w:rsidTr="00AB6F7E">
        <w:tc>
          <w:tcPr>
            <w:tcW w:w="2337" w:type="dxa"/>
          </w:tcPr>
          <w:p w14:paraId="2B7E69CF" w14:textId="77777777" w:rsidR="00AB6F7E" w:rsidRDefault="00AB6F7E" w:rsidP="009C586B">
            <w:pPr>
              <w:rPr>
                <w:rFonts w:eastAsiaTheme="minorEastAsia"/>
              </w:rPr>
            </w:pPr>
            <w:r>
              <w:rPr>
                <w:rFonts w:eastAsiaTheme="minorEastAsia"/>
              </w:rPr>
              <w:t>0</w:t>
            </w:r>
          </w:p>
        </w:tc>
        <w:tc>
          <w:tcPr>
            <w:tcW w:w="2337" w:type="dxa"/>
          </w:tcPr>
          <w:p w14:paraId="2BADF61A" w14:textId="77777777" w:rsidR="00AB6F7E" w:rsidRDefault="00AB6F7E" w:rsidP="009C586B">
            <w:pPr>
              <w:rPr>
                <w:rFonts w:eastAsiaTheme="minorEastAsia"/>
              </w:rPr>
            </w:pPr>
            <w:r>
              <w:rPr>
                <w:rFonts w:eastAsiaTheme="minorEastAsia"/>
              </w:rPr>
              <w:t>0.027</w:t>
            </w:r>
          </w:p>
        </w:tc>
        <w:tc>
          <w:tcPr>
            <w:tcW w:w="2338" w:type="dxa"/>
          </w:tcPr>
          <w:p w14:paraId="4BC71D5C" w14:textId="77777777" w:rsidR="00AB6F7E" w:rsidRDefault="00AB6F7E" w:rsidP="009C586B">
            <w:pPr>
              <w:rPr>
                <w:rFonts w:eastAsiaTheme="minorEastAsia"/>
              </w:rPr>
            </w:pPr>
            <w:r>
              <w:rPr>
                <w:rFonts w:eastAsiaTheme="minorEastAsia"/>
              </w:rPr>
              <w:t>~ 1 token</w:t>
            </w:r>
          </w:p>
        </w:tc>
        <w:tc>
          <w:tcPr>
            <w:tcW w:w="2338" w:type="dxa"/>
          </w:tcPr>
          <w:p w14:paraId="30BE2B10" w14:textId="77777777" w:rsidR="00AB6F7E" w:rsidRDefault="00CE2406" w:rsidP="009C586B">
            <w:pPr>
              <w:rPr>
                <w:rFonts w:eastAsiaTheme="minorEastAsia"/>
              </w:rPr>
            </w:pPr>
            <w:r>
              <w:rPr>
                <w:rFonts w:eastAsiaTheme="minorEastAsia"/>
              </w:rPr>
              <w:t>Nearly instantaneous (current token)</w:t>
            </w:r>
          </w:p>
        </w:tc>
      </w:tr>
      <w:tr w:rsidR="00AB6F7E" w14:paraId="23DEC878" w14:textId="77777777" w:rsidTr="00AB6F7E">
        <w:tc>
          <w:tcPr>
            <w:tcW w:w="2337" w:type="dxa"/>
          </w:tcPr>
          <w:p w14:paraId="7269263A" w14:textId="77777777" w:rsidR="00AB6F7E" w:rsidRDefault="00AB6F7E" w:rsidP="009C586B">
            <w:pPr>
              <w:rPr>
                <w:rFonts w:eastAsiaTheme="minorEastAsia"/>
              </w:rPr>
            </w:pPr>
            <w:r>
              <w:rPr>
                <w:rFonts w:eastAsiaTheme="minorEastAsia"/>
              </w:rPr>
              <w:t>1</w:t>
            </w:r>
          </w:p>
        </w:tc>
        <w:tc>
          <w:tcPr>
            <w:tcW w:w="2337" w:type="dxa"/>
          </w:tcPr>
          <w:p w14:paraId="46EC6DAA" w14:textId="77777777" w:rsidR="00AB6F7E" w:rsidRDefault="00AB6F7E" w:rsidP="009C586B">
            <w:pPr>
              <w:rPr>
                <w:rFonts w:eastAsiaTheme="minorEastAsia"/>
              </w:rPr>
            </w:pPr>
            <w:r>
              <w:rPr>
                <w:rFonts w:eastAsiaTheme="minorEastAsia"/>
              </w:rPr>
              <w:t>0.420</w:t>
            </w:r>
          </w:p>
        </w:tc>
        <w:tc>
          <w:tcPr>
            <w:tcW w:w="2338" w:type="dxa"/>
          </w:tcPr>
          <w:p w14:paraId="7737F07D" w14:textId="77777777" w:rsidR="00AB6F7E" w:rsidRDefault="00AB6F7E" w:rsidP="009C586B">
            <w:pPr>
              <w:rPr>
                <w:rFonts w:eastAsiaTheme="minorEastAsia"/>
              </w:rPr>
            </w:pPr>
            <w:r>
              <w:rPr>
                <w:rFonts w:eastAsiaTheme="minorEastAsia"/>
              </w:rPr>
              <w:t>~ 2 tokens</w:t>
            </w:r>
          </w:p>
        </w:tc>
        <w:tc>
          <w:tcPr>
            <w:tcW w:w="2338" w:type="dxa"/>
          </w:tcPr>
          <w:p w14:paraId="3811F488" w14:textId="77777777" w:rsidR="00AB6F7E" w:rsidRDefault="00CE2406" w:rsidP="009C586B">
            <w:pPr>
              <w:rPr>
                <w:rFonts w:eastAsiaTheme="minorEastAsia"/>
              </w:rPr>
            </w:pPr>
            <w:r>
              <w:rPr>
                <w:rFonts w:eastAsiaTheme="minorEastAsia"/>
              </w:rPr>
              <w:t>Very recent context</w:t>
            </w:r>
          </w:p>
        </w:tc>
      </w:tr>
      <w:tr w:rsidR="00AB6F7E" w14:paraId="010572C6" w14:textId="77777777" w:rsidTr="00AB6F7E">
        <w:tc>
          <w:tcPr>
            <w:tcW w:w="2337" w:type="dxa"/>
          </w:tcPr>
          <w:p w14:paraId="34BD6CE0" w14:textId="77777777" w:rsidR="00AB6F7E" w:rsidRDefault="00AB6F7E" w:rsidP="009C586B">
            <w:pPr>
              <w:rPr>
                <w:rFonts w:eastAsiaTheme="minorEastAsia"/>
              </w:rPr>
            </w:pPr>
            <w:r>
              <w:rPr>
                <w:rFonts w:eastAsiaTheme="minorEastAsia"/>
              </w:rPr>
              <w:t>2</w:t>
            </w:r>
          </w:p>
        </w:tc>
        <w:tc>
          <w:tcPr>
            <w:tcW w:w="2337" w:type="dxa"/>
          </w:tcPr>
          <w:p w14:paraId="62069993" w14:textId="77777777" w:rsidR="00AB6F7E" w:rsidRDefault="00AB6F7E" w:rsidP="009C586B">
            <w:pPr>
              <w:rPr>
                <w:rFonts w:eastAsiaTheme="minorEastAsia"/>
              </w:rPr>
            </w:pPr>
            <w:r>
              <w:rPr>
                <w:rFonts w:eastAsiaTheme="minorEastAsia"/>
              </w:rPr>
              <w:t>0.588</w:t>
            </w:r>
          </w:p>
        </w:tc>
        <w:tc>
          <w:tcPr>
            <w:tcW w:w="2338" w:type="dxa"/>
          </w:tcPr>
          <w:p w14:paraId="323E9231" w14:textId="77777777" w:rsidR="00AB6F7E" w:rsidRDefault="00AB6F7E" w:rsidP="009C586B">
            <w:pPr>
              <w:rPr>
                <w:rFonts w:eastAsiaTheme="minorEastAsia"/>
              </w:rPr>
            </w:pPr>
            <w:r>
              <w:rPr>
                <w:rFonts w:eastAsiaTheme="minorEastAsia"/>
              </w:rPr>
              <w:t>~ 2-3 tokens</w:t>
            </w:r>
          </w:p>
        </w:tc>
        <w:tc>
          <w:tcPr>
            <w:tcW w:w="2338" w:type="dxa"/>
          </w:tcPr>
          <w:p w14:paraId="257B29F5" w14:textId="77777777" w:rsidR="00AB6F7E" w:rsidRDefault="00CE2406" w:rsidP="009C586B">
            <w:pPr>
              <w:rPr>
                <w:rFonts w:eastAsiaTheme="minorEastAsia"/>
              </w:rPr>
            </w:pPr>
            <w:r>
              <w:rPr>
                <w:rFonts w:eastAsiaTheme="minorEastAsia"/>
              </w:rPr>
              <w:t>Short-range context</w:t>
            </w:r>
          </w:p>
        </w:tc>
      </w:tr>
      <w:tr w:rsidR="00AB6F7E" w14:paraId="12794015" w14:textId="77777777" w:rsidTr="00AB6F7E">
        <w:tc>
          <w:tcPr>
            <w:tcW w:w="2337" w:type="dxa"/>
          </w:tcPr>
          <w:p w14:paraId="4910D671" w14:textId="77777777" w:rsidR="00AB6F7E" w:rsidRDefault="00AB6F7E" w:rsidP="009C586B">
            <w:pPr>
              <w:rPr>
                <w:rFonts w:eastAsiaTheme="minorEastAsia"/>
              </w:rPr>
            </w:pPr>
            <w:r>
              <w:rPr>
                <w:rFonts w:eastAsiaTheme="minorEastAsia"/>
              </w:rPr>
              <w:t>3</w:t>
            </w:r>
          </w:p>
        </w:tc>
        <w:tc>
          <w:tcPr>
            <w:tcW w:w="2337" w:type="dxa"/>
          </w:tcPr>
          <w:p w14:paraId="25FF95F4" w14:textId="77777777" w:rsidR="00AB6F7E" w:rsidRDefault="00AB6F7E" w:rsidP="009C586B">
            <w:pPr>
              <w:rPr>
                <w:rFonts w:eastAsiaTheme="minorEastAsia"/>
              </w:rPr>
            </w:pPr>
            <w:r>
              <w:rPr>
                <w:rFonts w:eastAsiaTheme="minorEastAsia"/>
              </w:rPr>
              <w:t>0.857</w:t>
            </w:r>
          </w:p>
        </w:tc>
        <w:tc>
          <w:tcPr>
            <w:tcW w:w="2338" w:type="dxa"/>
          </w:tcPr>
          <w:p w14:paraId="59287BF8" w14:textId="77777777" w:rsidR="00AB6F7E" w:rsidRDefault="00CE2406" w:rsidP="009C586B">
            <w:pPr>
              <w:rPr>
                <w:rFonts w:eastAsiaTheme="minorEastAsia"/>
              </w:rPr>
            </w:pPr>
            <w:r>
              <w:rPr>
                <w:rFonts w:eastAsiaTheme="minorEastAsia"/>
              </w:rPr>
              <w:t>~ 7 tokens</w:t>
            </w:r>
          </w:p>
        </w:tc>
        <w:tc>
          <w:tcPr>
            <w:tcW w:w="2338" w:type="dxa"/>
          </w:tcPr>
          <w:p w14:paraId="0128BA21" w14:textId="77777777" w:rsidR="00AB6F7E" w:rsidRDefault="00CE2406" w:rsidP="009C586B">
            <w:pPr>
              <w:rPr>
                <w:rFonts w:eastAsiaTheme="minorEastAsia"/>
              </w:rPr>
            </w:pPr>
            <w:r>
              <w:rPr>
                <w:rFonts w:eastAsiaTheme="minorEastAsia"/>
              </w:rPr>
              <w:t>Medium-range context</w:t>
            </w:r>
          </w:p>
        </w:tc>
      </w:tr>
      <w:tr w:rsidR="00AB6F7E" w14:paraId="6F40A297" w14:textId="77777777" w:rsidTr="00AB6F7E">
        <w:tc>
          <w:tcPr>
            <w:tcW w:w="2337" w:type="dxa"/>
          </w:tcPr>
          <w:p w14:paraId="509C3308" w14:textId="77777777" w:rsidR="00AB6F7E" w:rsidRDefault="00AB6F7E" w:rsidP="009C586B">
            <w:pPr>
              <w:rPr>
                <w:rFonts w:eastAsiaTheme="minorEastAsia"/>
              </w:rPr>
            </w:pPr>
            <w:r>
              <w:rPr>
                <w:rFonts w:eastAsiaTheme="minorEastAsia"/>
              </w:rPr>
              <w:t>4</w:t>
            </w:r>
          </w:p>
        </w:tc>
        <w:tc>
          <w:tcPr>
            <w:tcW w:w="2337" w:type="dxa"/>
          </w:tcPr>
          <w:p w14:paraId="135E913D" w14:textId="77777777" w:rsidR="00AB6F7E" w:rsidRDefault="00AB6F7E" w:rsidP="009C586B">
            <w:pPr>
              <w:rPr>
                <w:rFonts w:eastAsiaTheme="minorEastAsia"/>
              </w:rPr>
            </w:pPr>
            <w:r>
              <w:rPr>
                <w:rFonts w:eastAsiaTheme="minorEastAsia"/>
              </w:rPr>
              <w:t>0.974</w:t>
            </w:r>
          </w:p>
        </w:tc>
        <w:tc>
          <w:tcPr>
            <w:tcW w:w="2338" w:type="dxa"/>
          </w:tcPr>
          <w:p w14:paraId="2DF68C5B" w14:textId="77777777" w:rsidR="00AB6F7E" w:rsidRDefault="00CE2406" w:rsidP="009C586B">
            <w:pPr>
              <w:rPr>
                <w:rFonts w:eastAsiaTheme="minorEastAsia"/>
              </w:rPr>
            </w:pPr>
            <w:r>
              <w:rPr>
                <w:rFonts w:eastAsiaTheme="minorEastAsia"/>
              </w:rPr>
              <w:t>~ 38 tokens</w:t>
            </w:r>
          </w:p>
        </w:tc>
        <w:tc>
          <w:tcPr>
            <w:tcW w:w="2338" w:type="dxa"/>
          </w:tcPr>
          <w:p w14:paraId="66734590" w14:textId="77777777" w:rsidR="00AB6F7E" w:rsidRDefault="00CE2406" w:rsidP="009C586B">
            <w:pPr>
              <w:rPr>
                <w:rFonts w:eastAsiaTheme="minorEastAsia"/>
              </w:rPr>
            </w:pPr>
            <w:r>
              <w:rPr>
                <w:rFonts w:eastAsiaTheme="minorEastAsia"/>
              </w:rPr>
              <w:t>Long-range context</w:t>
            </w:r>
          </w:p>
        </w:tc>
      </w:tr>
    </w:tbl>
    <w:p w14:paraId="1DAA6FAC" w14:textId="77777777" w:rsidR="00AB6F7E" w:rsidRDefault="00AB6F7E" w:rsidP="009C586B">
      <w:pPr>
        <w:rPr>
          <w:rFonts w:eastAsiaTheme="minorEastAsia"/>
        </w:rPr>
      </w:pPr>
    </w:p>
    <w:p w14:paraId="2E8AD3DB" w14:textId="77777777" w:rsidR="00CE2406" w:rsidRDefault="00CE2406" w:rsidP="009C586B">
      <w:pPr>
        <w:rPr>
          <w:rFonts w:eastAsiaTheme="minorEastAsia"/>
        </w:rPr>
      </w:pPr>
      <w:r>
        <w:rPr>
          <w:rFonts w:eastAsiaTheme="minorEastAsia"/>
        </w:rPr>
        <w:t xml:space="preserve">The effective window is approximately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den>
        </m:f>
      </m:oMath>
      <w:r>
        <w:rPr>
          <w:rFonts w:eastAsiaTheme="minorEastAsia"/>
        </w:rPr>
        <w:t xml:space="preserve">. </w:t>
      </w:r>
      <w:r w:rsidR="00EA417D">
        <w:rPr>
          <w:rFonts w:eastAsiaTheme="minorEastAsia"/>
        </w:rPr>
        <w:t xml:space="preserve">The full context vector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ξ</m:t>
                </m:r>
              </m:e>
            </m:acc>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EA417D">
        <w:rPr>
          <w:rFonts w:eastAsiaTheme="minorEastAsia"/>
        </w:rPr>
        <w:t xml:space="preserve"> is the concatenation of all channels:</w:t>
      </w:r>
    </w:p>
    <w:p w14:paraId="1EEE3F25" w14:textId="77777777" w:rsidR="00EA417D" w:rsidRDefault="00EA417D" w:rsidP="009C586B">
      <w:pPr>
        <w:rPr>
          <w:rFonts w:eastAsiaTheme="minorEastAsia"/>
        </w:rPr>
      </w:pPr>
    </w:p>
    <w:p w14:paraId="34F925F7" w14:textId="77777777" w:rsidR="00EA417D" w:rsidRDefault="00000000" w:rsidP="009C586B">
      <w:pPr>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ξ</m:t>
                </m:r>
              </m:e>
            </m:acc>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t,2</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K×d</m:t>
            </m:r>
          </m:sup>
        </m:sSup>
      </m:oMath>
      <w:r w:rsidR="00EA417D">
        <w:rPr>
          <w:rFonts w:eastAsiaTheme="minorEastAsia"/>
        </w:rPr>
        <w:t xml:space="preserve"> </w:t>
      </w:r>
    </w:p>
    <w:p w14:paraId="55323F0F" w14:textId="77777777" w:rsidR="00AB6F7E" w:rsidRDefault="00AB6F7E" w:rsidP="009C586B">
      <w:pPr>
        <w:rPr>
          <w:rFonts w:eastAsiaTheme="minorEastAsia"/>
        </w:rPr>
      </w:pPr>
    </w:p>
    <w:p w14:paraId="03AA037C" w14:textId="77777777" w:rsidR="00930F59" w:rsidRDefault="00930F59" w:rsidP="009C586B">
      <w:pPr>
        <w:rPr>
          <w:rFonts w:eastAsiaTheme="minorEastAsia"/>
        </w:rPr>
      </w:pPr>
      <w:r w:rsidRPr="00930F59">
        <w:rPr>
          <w:rFonts w:eastAsiaTheme="minorEastAsia"/>
          <w:b/>
          <w:bCs/>
        </w:rPr>
        <w:t>Component 2</w:t>
      </w:r>
      <w:r>
        <w:rPr>
          <w:rFonts w:eastAsiaTheme="minorEastAsia"/>
        </w:rPr>
        <w:t>: logfreq per-token mass (as in Section 1</w:t>
      </w:r>
      <w:r w:rsidR="006C1B9A">
        <w:rPr>
          <w:rFonts w:eastAsiaTheme="minorEastAsia"/>
        </w:rPr>
        <w:t>5</w:t>
      </w:r>
      <w:r>
        <w:rPr>
          <w:rFonts w:eastAsiaTheme="minorEastAsia"/>
        </w:rPr>
        <w:t>.1</w:t>
      </w:r>
      <w:r w:rsidR="006C1B9A">
        <w:rPr>
          <w:rFonts w:eastAsiaTheme="minorEastAsia"/>
        </w:rPr>
        <w:t>7</w:t>
      </w:r>
      <w:r>
        <w:rPr>
          <w:rFonts w:eastAsiaTheme="minorEastAsia"/>
        </w:rPr>
        <w:t xml:space="preserve"> of [1])</w:t>
      </w:r>
    </w:p>
    <w:p w14:paraId="2C546824" w14:textId="77777777" w:rsidR="00930F59" w:rsidRDefault="00930F59" w:rsidP="009C586B">
      <w:pPr>
        <w:rPr>
          <w:rFonts w:eastAsiaTheme="minorEastAsia"/>
        </w:rPr>
      </w:pPr>
    </w:p>
    <w:p w14:paraId="3D2BFA7B" w14:textId="77777777" w:rsidR="00D5238E" w:rsidRDefault="00487152" w:rsidP="009C586B">
      <w:pPr>
        <w:rPr>
          <w:rFonts w:eastAsiaTheme="minorEastAsia"/>
        </w:rPr>
      </w:pPr>
      <w:r>
        <w:rPr>
          <w:rFonts w:eastAsiaTheme="minorEastAsia"/>
        </w:rPr>
        <w:t xml:space="preserve">The Euler-Lagrange </w:t>
      </w:r>
      <w:r w:rsidR="00F30CFF">
        <w:rPr>
          <w:rFonts w:eastAsiaTheme="minorEastAsia"/>
        </w:rPr>
        <w:t xml:space="preserve">integrator has </w:t>
      </w:r>
      <w:r w:rsidR="00915108">
        <w:rPr>
          <w:rFonts w:eastAsiaTheme="minorEastAsia"/>
        </w:rPr>
        <w:t>inertial mass term</w:t>
      </w:r>
      <w:r w:rsidR="00F30CFF">
        <w:rPr>
          <w:rFonts w:eastAsiaTheme="minorEastAsia"/>
        </w:rPr>
        <w:t xml:space="preserve"> </w:t>
      </w:r>
      <m:oMath>
        <m:r>
          <m:rPr>
            <m:scr m:val="fraktur"/>
          </m:rPr>
          <w:rPr>
            <w:rFonts w:ascii="Cambria Math" w:eastAsiaTheme="minorEastAsia" w:hAnsi="Cambria Math"/>
          </w:rPr>
          <m:t>m</m:t>
        </m:r>
      </m:oMath>
      <w:r w:rsidR="00915108">
        <w:rPr>
          <w:rFonts w:eastAsiaTheme="minorEastAsia"/>
        </w:rPr>
        <w:t xml:space="preserve"> that controls how strongly the forces accelerate the hidden state.</w:t>
      </w:r>
    </w:p>
    <w:p w14:paraId="5B350C82" w14:textId="77777777" w:rsidR="00930F59" w:rsidRDefault="00930F59" w:rsidP="009C586B">
      <w:pPr>
        <w:rPr>
          <w:rFonts w:eastAsiaTheme="minorEastAsia"/>
        </w:rPr>
      </w:pPr>
    </w:p>
    <w:p w14:paraId="1D2DD08A" w14:textId="77777777" w:rsidR="007B69CC" w:rsidRPr="007B69CC" w:rsidRDefault="007B69CC" w:rsidP="009C586B">
      <w:pPr>
        <w:rPr>
          <w:b/>
          <w:bCs/>
        </w:rPr>
      </w:pPr>
    </w:p>
    <w:p w14:paraId="01A5F489" w14:textId="77777777" w:rsidR="00455F66" w:rsidRDefault="00000000">
      <w:pPr>
        <w:spacing w:after="120"/>
      </w:pPr>
      <w:r>
        <w:rPr>
          <w:rFonts w:ascii="Calibri" w:hAnsi="Calibri"/>
        </w:rPr>
        <w:t>“SARF-mass” is the combination of two orthogonal ablations stacked on top of the basic SPLM — both documented in the paper (§14.13 and §14.14) and the best standalone-SPLM configuration in the paper.</w:t>
      </w:r>
    </w:p>
    <w:p w14:paraId="56A2DA4D" w14:textId="77777777" w:rsidR="00455F66" w:rsidRDefault="00000000">
      <w:pPr>
        <w:pStyle w:val="Heading3"/>
        <w:spacing w:before="0" w:after="120"/>
      </w:pPr>
      <w:r>
        <w:rPr>
          <w:rFonts w:ascii="Calibri" w:hAnsi="Calibri"/>
          <w:sz w:val="19"/>
        </w:rPr>
        <w:t>Component 1 — SARF-faithful ξ (§14.13)</w:t>
      </w:r>
    </w:p>
    <w:p w14:paraId="409D8E18" w14:textId="77777777" w:rsidR="00455F66" w:rsidRDefault="00000000">
      <w:pPr>
        <w:spacing w:after="120"/>
      </w:pPr>
      <w:r>
        <w:rPr>
          <w:rFonts w:ascii="Calibri" w:hAnsi="Calibri"/>
        </w:rPr>
        <w:t xml:space="preserve">In the baseline SPLM, the context vector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r>
                  <w:rPr>
                    <w:rFonts w:ascii="Cambria Math" w:hAnsi="Cambria Math"/>
                  </w:rPr>
                  <m:t>t</m:t>
                </m:r>
              </m:sub>
            </m:sSub>
          </m:e>
        </m:box>
      </m:oMath>
      <w:r>
        <w:rPr>
          <w:rFonts w:ascii="Calibri" w:hAnsi="Calibri"/>
        </w:rPr>
        <w:t xml:space="preserve"> (causal cumulative mean of the embedding sequence) is computed once from the input embeddings before the integration loop and held fixed for all </w:t>
      </w:r>
      <m:oMath>
        <m:box>
          <m:boxPr>
            <m:ctrlPr>
              <w:rPr>
                <w:rFonts w:ascii="Cambria Math" w:hAnsi="Cambria Math"/>
              </w:rPr>
            </m:ctrlPr>
          </m:boxPr>
          <m:e>
            <m:r>
              <w:rPr>
                <w:rFonts w:ascii="Cambria Math" w:hAnsi="Cambria Math"/>
              </w:rPr>
              <m:t>L</m:t>
            </m:r>
          </m:e>
        </m:box>
      </m:oMath>
      <w:r>
        <w:rPr>
          <w:rFonts w:ascii="Calibri" w:hAnsi="Calibri"/>
        </w:rPr>
        <w:t xml:space="preserve"> Euler steps. The SARF-faithful variant re-derives </w:t>
      </w:r>
      <m:oMath>
        <m:box>
          <m:boxPr>
            <m:ctrlPr>
              <w:rPr>
                <w:rFonts w:ascii="Cambria Math" w:hAnsi="Cambria Math"/>
              </w:rPr>
            </m:ctrlPr>
          </m:boxPr>
          <m:e>
            <m:r>
              <w:rPr>
                <w:rFonts w:ascii="Cambria Math" w:hAnsi="Cambria Math"/>
              </w:rPr>
              <m:t>ξ</m:t>
            </m:r>
          </m:e>
        </m:box>
      </m:oMath>
      <w:r>
        <w:rPr>
          <w:rFonts w:ascii="Calibri" w:hAnsi="Calibri"/>
        </w:rPr>
        <w:t xml:space="preserve"> from the current hidden states at every integration step </w:t>
      </w:r>
      <m:oMath>
        <m:box>
          <m:boxPr>
            <m:ctrlPr>
              <w:rPr>
                <w:rFonts w:ascii="Cambria Math" w:hAnsi="Cambria Math"/>
              </w:rPr>
            </m:ctrlPr>
          </m:boxPr>
          <m:e>
            <m:r>
              <m:rPr>
                <m:scr m:val="script"/>
              </m:rPr>
              <w:rPr>
                <w:rFonts w:ascii="Cambria Math" w:hAnsi="Cambria Math"/>
              </w:rPr>
              <m:t>l</m:t>
            </m:r>
          </m:e>
        </m:box>
      </m:oMath>
      <w:r>
        <w:rPr>
          <w:rFonts w:ascii="Calibri" w:hAnsi="Calibri"/>
        </w:rPr>
        <w:t>:</w:t>
      </w:r>
    </w:p>
    <w:p w14:paraId="77611704"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p>
              <m:r>
                <m:rPr>
                  <m:sty m:val="p"/>
                </m:rPr>
                <w:rPr>
                  <w:rFonts w:ascii="Cambria Math" w:hAnsi="Cambria Math"/>
                </w:rPr>
                <m:t>=</m:t>
              </m:r>
              <m:box>
                <m:boxPr>
                  <m:ctrlPr>
                    <w:rPr>
                      <w:rFonts w:ascii="Cambria Math" w:hAnsi="Cambria Math"/>
                    </w:rPr>
                  </m:ctrlPr>
                </m:boxPr>
                <m:e>
                  <m:r>
                    <m:rPr>
                      <m:sty m:val="p"/>
                    </m:rPr>
                    <w:rPr>
                      <w:rFonts w:ascii="Cambria Math" w:hAnsi="Cambria Math"/>
                    </w:rPr>
                    <m:t>CausalMean</m:t>
                  </m:r>
                </m:e>
              </m:box>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e>
          </m:box>
        </m:oMath>
      </m:oMathPara>
    </w:p>
    <w:p w14:paraId="62BCEEA9" w14:textId="77777777" w:rsidR="00455F66" w:rsidRDefault="00000000">
      <w:pPr>
        <w:spacing w:after="120"/>
      </w:pPr>
      <w:r>
        <w:rPr>
          <w:rFonts w:ascii="Calibri" w:hAnsi="Calibri"/>
        </w:rPr>
        <w:t xml:space="preserve">This literally realises the time-dependent reinforcement field from §6 of the theory (layer </w:t>
      </w:r>
      <m:oMath>
        <m:box>
          <m:boxPr>
            <m:ctrlPr>
              <w:rPr>
                <w:rFonts w:ascii="Cambria Math" w:hAnsi="Cambria Math"/>
              </w:rPr>
            </m:ctrlPr>
          </m:boxPr>
          <m:e>
            <m:r>
              <m:rPr>
                <m:scr m:val="script"/>
              </m:rPr>
              <w:rPr>
                <w:rFonts w:ascii="Cambria Math" w:hAnsi="Cambria Math"/>
              </w:rPr>
              <m:t>l</m:t>
            </m:r>
          </m:e>
        </m:box>
      </m:oMath>
      <w:r>
        <w:rPr>
          <w:rFonts w:ascii="Calibri" w:hAnsi="Calibri"/>
        </w:rPr>
        <w:t xml:space="preserve"> plays the role of time). The only code change is one extra line inside the integration loop — the force is still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rPr>
          <w:rFonts w:ascii="Calibri" w:hAnsi="Calibri"/>
        </w:rPr>
        <w:t>, nothing else changes. On Tiny Shakespeare, this single change gives −33% val PPL at identical parameter count.</w:t>
      </w:r>
    </w:p>
    <w:p w14:paraId="051CAD21" w14:textId="77777777" w:rsidR="00455F66" w:rsidRDefault="00000000">
      <w:pPr>
        <w:pStyle w:val="Heading3"/>
        <w:spacing w:before="0" w:after="120"/>
      </w:pPr>
      <w:r>
        <w:rPr>
          <w:rFonts w:ascii="Calibri" w:hAnsi="Calibri"/>
          <w:sz w:val="19"/>
        </w:rPr>
        <w:t>Component 2 — logfreq per-token mass (§14.14)</w:t>
      </w:r>
    </w:p>
    <w:p w14:paraId="382A7566" w14:textId="77777777" w:rsidR="00455F66" w:rsidRDefault="00000000">
      <w:pPr>
        <w:spacing w:after="120"/>
      </w:pPr>
      <w:r>
        <w:rPr>
          <w:rFonts w:ascii="Calibri" w:hAnsi="Calibri"/>
        </w:rPr>
        <w:t xml:space="preserve">The Euler–Lagrange integrator has a kinetic prefactor </w:t>
      </w:r>
      <m:oMath>
        <m:box>
          <m:boxPr>
            <m:ctrlPr>
              <w:rPr>
                <w:rFonts w:ascii="Cambria Math" w:hAnsi="Cambria Math"/>
              </w:rPr>
            </m:ctrlPr>
          </m:boxPr>
          <m:e>
            <m:r>
              <w:rPr>
                <w:rFonts w:ascii="Cambria Math" w:hAnsi="Cambria Math"/>
              </w:rPr>
              <m:t>m</m:t>
            </m:r>
          </m:e>
        </m:box>
      </m:oMath>
      <w:r>
        <w:rPr>
          <w:rFonts w:ascii="Calibri" w:hAnsi="Calibri"/>
        </w:rPr>
        <w:t xml:space="preserve"> (inertial mass):</w:t>
      </w:r>
    </w:p>
    <w:p w14:paraId="4FE69C8D"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e>
                  </m:box>
                </m:num>
                <m:den>
                  <m:box>
                    <m:boxPr>
                      <m:ctrlPr>
                        <w:rPr>
                          <w:rFonts w:ascii="Cambria Math" w:hAnsi="Cambria Math"/>
                        </w:rPr>
                      </m:ctrlPr>
                    </m:boxPr>
                    <m:e>
                      <m:r>
                        <m:rPr>
                          <m:sty m:val="p"/>
                        </m:rPr>
                        <w:rPr>
                          <w:rFonts w:ascii="Cambria Math" w:hAnsi="Cambria Math"/>
                        </w:rPr>
                        <m:t>1+</m:t>
                      </m:r>
                      <m:r>
                        <w:rPr>
                          <w:rFonts w:ascii="Cambria Math" w:hAnsi="Cambria Math"/>
                        </w:rPr>
                        <m:t>Δt</m:t>
                      </m:r>
                      <m:r>
                        <m:rPr>
                          <m:sty m:val="p"/>
                        </m:rPr>
                        <w:rPr>
                          <w:rFonts w:ascii="Cambria Math" w:hAnsi="Cambria Math"/>
                        </w:rPr>
                        <m:t>·</m:t>
                      </m:r>
                      <m:r>
                        <w:rPr>
                          <w:rFonts w:ascii="Cambria Math" w:hAnsi="Cambria Math"/>
                        </w:rPr>
                        <m:t>γ</m:t>
                      </m:r>
                    </m:e>
                  </m:box>
                </m:den>
              </m:f>
            </m:e>
          </m:box>
        </m:oMath>
      </m:oMathPara>
    </w:p>
    <w:p w14:paraId="5D10A689" w14:textId="77777777" w:rsidR="00455F66" w:rsidRDefault="00000000">
      <w:pPr>
        <w:spacing w:after="120"/>
      </w:pPr>
      <w:r>
        <w:rPr>
          <w:rFonts w:ascii="Calibri" w:hAnsi="Calibri"/>
        </w:rPr>
        <w:t xml:space="preserve">The baseline SPLM uses a single global scalar </w:t>
      </w:r>
      <m:oMath>
        <m:box>
          <m:boxPr>
            <m:ctrlPr>
              <w:rPr>
                <w:rFonts w:ascii="Cambria Math" w:hAnsi="Cambria Math"/>
              </w:rPr>
            </m:ctrlPr>
          </m:boxPr>
          <m:e>
            <m:r>
              <w:rPr>
                <w:rFonts w:ascii="Cambria Math" w:hAnsi="Cambria Math"/>
              </w:rPr>
              <m:t>m</m:t>
            </m:r>
          </m:e>
        </m:box>
      </m:oMath>
      <w:r>
        <w:rPr>
          <w:rFonts w:ascii="Calibri" w:hAnsi="Calibri"/>
        </w:rPr>
        <w:t>. The logfreq variant makes this per-token and information-theoretically grounded:</w:t>
      </w:r>
    </w:p>
    <w:p w14:paraId="62D1C36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·(-log</m:t>
                      </m:r>
                      <m:limUpp>
                        <m:limUppPr>
                          <m:ctrlPr>
                            <w:rPr>
                              <w:rFonts w:ascii="Cambria Math" w:hAnsi="Cambria Math"/>
                            </w:rPr>
                          </m:ctrlPr>
                        </m:limUppPr>
                        <m:e>
                          <m:box>
                            <m:boxPr>
                              <m:ctrlPr>
                                <w:rPr>
                                  <w:rFonts w:ascii="Cambria Math" w:hAnsi="Cambria Math"/>
                                </w:rPr>
                              </m:ctrlPr>
                            </m:boxPr>
                            <m:e>
                              <m:r>
                                <w:rPr>
                                  <w:rFonts w:ascii="Cambria Math" w:hAnsi="Cambria Math"/>
                                </w:rPr>
                                <m:t>p</m:t>
                              </m:r>
                            </m:e>
                          </m:box>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e>
              </m:d>
              <m:r>
                <m:rPr>
                  <m:sty m:val="p"/>
                </m:rPr>
                <w:rPr>
                  <w:rFonts w:ascii="Cambria Math" w:hAnsi="Cambria Math"/>
                </w:rPr>
                <m:t>+</m:t>
              </m:r>
              <m:r>
                <w:rPr>
                  <w:rFonts w:ascii="Cambria Math" w:hAnsi="Cambria Math"/>
                </w:rPr>
                <m:t>ϵ</m:t>
              </m:r>
            </m:e>
          </m:box>
        </m:oMath>
      </m:oMathPara>
    </w:p>
    <w:p w14:paraId="2441A334" w14:textId="77777777" w:rsidR="00455F66" w:rsidRDefault="00000000">
      <w:pPr>
        <w:spacing w:after="120"/>
      </w:pP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w:rPr>
                        <w:rFonts w:ascii="Cambria Math" w:hAnsi="Cambria Math"/>
                      </w:rPr>
                      <m:t>p</m:t>
                    </m:r>
                  </m:e>
                </m:box>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w:r>
        <w:rPr>
          <w:rFonts w:ascii="Calibri" w:hAnsi="Calibri"/>
        </w:rPr>
        <w:t xml:space="preserve"> is the add-one-smoothed unigram frequency on the training corpus (precomputed once, frozen). The only new learnable parameter is the scalar scale </w:t>
      </w:r>
      <m:oMath>
        <m:box>
          <m:boxPr>
            <m:ctrlPr>
              <w:rPr>
                <w:rFonts w:ascii="Cambria Math" w:hAnsi="Cambria Math"/>
              </w:rPr>
            </m:ctrlPr>
          </m:boxPr>
          <m:e>
            <m:r>
              <w:rPr>
                <w:rFonts w:ascii="Cambria Math" w:hAnsi="Cambria Math"/>
              </w:rPr>
              <m:t>α</m:t>
            </m:r>
          </m:e>
        </m:box>
      </m:oMath>
      <w:r>
        <w:rPr>
          <w:rFonts w:ascii="Calibri" w:hAnsi="Calibri"/>
        </w:rPr>
        <w:t>. This makes rare / surprising tokens heavier — they resist being pushed away from their initial position by the force field, which is exactly what the Lagrangian framework prescribes for semantically loaded tokens.</w:t>
      </w:r>
    </w:p>
    <w:p w14:paraId="051ECD7F" w14:textId="77777777" w:rsidR="00455F66" w:rsidRDefault="00000000">
      <w:pPr>
        <w:spacing w:after="120"/>
      </w:pPr>
      <w:r>
        <w:rPr>
          <w:rFonts w:ascii="Calibri" w:hAnsi="Calibri"/>
        </w:rPr>
        <w:t xml:space="preserve">The “SARF” in “SARF-mass” signals that this mass variant was tested on top of the SARF-faithful </w:t>
      </w:r>
      <m:oMath>
        <m:box>
          <m:boxPr>
            <m:ctrlPr>
              <w:rPr>
                <w:rFonts w:ascii="Cambria Math" w:hAnsi="Cambria Math"/>
              </w:rPr>
            </m:ctrlPr>
          </m:boxPr>
          <m:e>
            <m:r>
              <w:rPr>
                <w:rFonts w:ascii="Cambria Math" w:hAnsi="Cambria Math"/>
              </w:rPr>
              <m:t>ξ</m:t>
            </m:r>
          </m:e>
        </m:box>
      </m:oMath>
      <w:r>
        <w:rPr>
          <w:rFonts w:ascii="Calibri" w:hAnsi="Calibri"/>
        </w:rPr>
        <w:t>. An alternative Variant A (learned linear projection from the token embedding to a scalar mass) was also tested but underperforms logfreq by ~27% on Tiny Shakespeare, because at this data scale the frozen informational shape wins over a learned shape that has to discover both shape and scale from scratch.</w:t>
      </w:r>
    </w:p>
    <w:p w14:paraId="09BE3F2E" w14:textId="77777777" w:rsidR="00764C7C" w:rsidRDefault="00764C7C" w:rsidP="009C586B"/>
    <w:p w14:paraId="628A8A78" w14:textId="77777777" w:rsidR="00455F66" w:rsidRDefault="00000000">
      <w:pPr>
        <w:pStyle w:val="Heading3"/>
        <w:spacing w:before="0" w:after="120"/>
      </w:pPr>
      <w:r>
        <w:rPr>
          <w:rFonts w:ascii="Calibri" w:hAnsi="Calibri"/>
          <w:sz w:val="19"/>
        </w:rPr>
        <w:t>Combined result (§4.4 of Training_and_Inference_with_SPLM.md)</w:t>
      </w:r>
    </w:p>
    <w:tbl>
      <w:tblPr>
        <w:tblStyle w:val="TableGrid"/>
        <w:tblW w:w="0" w:type="auto"/>
        <w:tblLook w:val="04A0" w:firstRow="1" w:lastRow="0" w:firstColumn="1" w:lastColumn="0" w:noHBand="0" w:noVBand="1"/>
      </w:tblPr>
      <w:tblGrid>
        <w:gridCol w:w="3116"/>
        <w:gridCol w:w="3117"/>
        <w:gridCol w:w="3117"/>
      </w:tblGrid>
      <w:tr w:rsidR="00455F66" w14:paraId="1121B009" w14:textId="77777777">
        <w:tc>
          <w:tcPr>
            <w:tcW w:w="3120" w:type="dxa"/>
          </w:tcPr>
          <w:p w14:paraId="77EF17B9" w14:textId="77777777" w:rsidR="00455F66" w:rsidRDefault="00000000">
            <w:r>
              <w:rPr>
                <w:rFonts w:ascii="Calibri" w:hAnsi="Calibri"/>
                <w:b/>
                <w:sz w:val="17"/>
              </w:rPr>
              <w:t>variant</w:t>
            </w:r>
          </w:p>
        </w:tc>
        <w:tc>
          <w:tcPr>
            <w:tcW w:w="3120" w:type="dxa"/>
          </w:tcPr>
          <w:p w14:paraId="2A6E1742" w14:textId="77777777" w:rsidR="00455F66" w:rsidRDefault="00000000">
            <w:r>
              <w:rPr>
                <w:rFonts w:ascii="Calibri" w:hAnsi="Calibri"/>
                <w:b/>
                <w:sz w:val="17"/>
              </w:rPr>
              <w:t>val ppl</w:t>
            </w:r>
          </w:p>
        </w:tc>
        <w:tc>
          <w:tcPr>
            <w:tcW w:w="3120" w:type="dxa"/>
          </w:tcPr>
          <w:p w14:paraId="5C7F0CFA" w14:textId="77777777" w:rsidR="00455F66" w:rsidRDefault="00000000">
            <w:r>
              <w:rPr>
                <w:rFonts w:ascii="Calibri" w:hAnsi="Calibri"/>
                <w:b/>
                <w:sz w:val="17"/>
              </w:rPr>
              <w:t>Δ vs baseline</w:t>
            </w:r>
          </w:p>
        </w:tc>
      </w:tr>
      <w:tr w:rsidR="00455F66" w14:paraId="15301F47" w14:textId="77777777">
        <w:tc>
          <w:tcPr>
            <w:tcW w:w="3120" w:type="dxa"/>
          </w:tcPr>
          <w:p w14:paraId="546AFB3F" w14:textId="77777777" w:rsidR="00455F66" w:rsidRDefault="00000000">
            <w:r>
              <w:rPr>
                <w:rFonts w:ascii="Calibri" w:hAnsi="Calibri"/>
                <w:sz w:val="17"/>
              </w:rPr>
              <w:t>Fixed-ξ SPLM</w:t>
            </w:r>
          </w:p>
        </w:tc>
        <w:tc>
          <w:tcPr>
            <w:tcW w:w="3120" w:type="dxa"/>
          </w:tcPr>
          <w:p w14:paraId="27357FA6" w14:textId="77777777" w:rsidR="00455F66" w:rsidRDefault="00000000">
            <w:r>
              <w:rPr>
                <w:rFonts w:ascii="Calibri" w:hAnsi="Calibri"/>
                <w:sz w:val="17"/>
              </w:rPr>
              <w:t>287.4</w:t>
            </w:r>
          </w:p>
        </w:tc>
        <w:tc>
          <w:tcPr>
            <w:tcW w:w="3120" w:type="dxa"/>
          </w:tcPr>
          <w:p w14:paraId="4A6EBC06" w14:textId="77777777" w:rsidR="00455F66" w:rsidRDefault="00000000">
            <w:r>
              <w:rPr>
                <w:rFonts w:ascii="Calibri" w:hAnsi="Calibri"/>
                <w:sz w:val="17"/>
              </w:rPr>
              <w:t>—</w:t>
            </w:r>
          </w:p>
        </w:tc>
      </w:tr>
      <w:tr w:rsidR="00455F66" w14:paraId="6402175A" w14:textId="77777777">
        <w:tc>
          <w:tcPr>
            <w:tcW w:w="3120" w:type="dxa"/>
          </w:tcPr>
          <w:p w14:paraId="722CAC40" w14:textId="77777777" w:rsidR="00455F66" w:rsidRDefault="00000000">
            <w:r>
              <w:rPr>
                <w:rFonts w:ascii="Calibri" w:hAnsi="Calibri"/>
                <w:sz w:val="17"/>
              </w:rPr>
              <w:t>SARF-faithful only</w:t>
            </w:r>
          </w:p>
        </w:tc>
        <w:tc>
          <w:tcPr>
            <w:tcW w:w="3120" w:type="dxa"/>
          </w:tcPr>
          <w:p w14:paraId="36D8FBB3" w14:textId="77777777" w:rsidR="00455F66" w:rsidRDefault="00000000">
            <w:r>
              <w:rPr>
                <w:rFonts w:ascii="Calibri" w:hAnsi="Calibri"/>
                <w:sz w:val="17"/>
              </w:rPr>
              <w:t>192.2</w:t>
            </w:r>
          </w:p>
        </w:tc>
        <w:tc>
          <w:tcPr>
            <w:tcW w:w="3120" w:type="dxa"/>
          </w:tcPr>
          <w:p w14:paraId="3D3CE3F6" w14:textId="77777777" w:rsidR="00455F66" w:rsidRDefault="00000000">
            <w:r>
              <w:rPr>
                <w:rFonts w:ascii="Calibri" w:hAnsi="Calibri"/>
                <w:sz w:val="17"/>
              </w:rPr>
              <w:t>−33%</w:t>
            </w:r>
          </w:p>
        </w:tc>
      </w:tr>
      <w:tr w:rsidR="00455F66" w14:paraId="1A32C36D" w14:textId="77777777">
        <w:tc>
          <w:tcPr>
            <w:tcW w:w="3120" w:type="dxa"/>
          </w:tcPr>
          <w:p w14:paraId="3F46C05F" w14:textId="77777777" w:rsidR="00455F66" w:rsidRDefault="00000000">
            <w:r>
              <w:rPr>
                <w:rFonts w:ascii="Calibri" w:hAnsi="Calibri"/>
                <w:sz w:val="17"/>
              </w:rPr>
              <w:t>SARF + embed-head mass (A)</w:t>
            </w:r>
          </w:p>
        </w:tc>
        <w:tc>
          <w:tcPr>
            <w:tcW w:w="3120" w:type="dxa"/>
          </w:tcPr>
          <w:p w14:paraId="184ECCD6" w14:textId="77777777" w:rsidR="00455F66" w:rsidRDefault="00000000">
            <w:r>
              <w:rPr>
                <w:rFonts w:ascii="Calibri" w:hAnsi="Calibri"/>
                <w:sz w:val="17"/>
              </w:rPr>
              <w:t>222.9</w:t>
            </w:r>
          </w:p>
        </w:tc>
        <w:tc>
          <w:tcPr>
            <w:tcW w:w="3120" w:type="dxa"/>
          </w:tcPr>
          <w:p w14:paraId="2214FCCB" w14:textId="77777777" w:rsidR="00455F66" w:rsidRDefault="00000000">
            <w:r>
              <w:rPr>
                <w:rFonts w:ascii="Calibri" w:hAnsi="Calibri"/>
                <w:sz w:val="17"/>
              </w:rPr>
              <w:t>−22%</w:t>
            </w:r>
          </w:p>
        </w:tc>
      </w:tr>
      <w:tr w:rsidR="00455F66" w14:paraId="1F25C36C" w14:textId="77777777">
        <w:tc>
          <w:tcPr>
            <w:tcW w:w="3120" w:type="dxa"/>
          </w:tcPr>
          <w:p w14:paraId="287FF19C" w14:textId="77777777" w:rsidR="00455F66" w:rsidRDefault="00000000">
            <w:r>
              <w:rPr>
                <w:rFonts w:ascii="Calibri" w:hAnsi="Calibri"/>
                <w:sz w:val="17"/>
              </w:rPr>
              <w:t>SARF + logfreq mass (B)</w:t>
            </w:r>
          </w:p>
        </w:tc>
        <w:tc>
          <w:tcPr>
            <w:tcW w:w="3120" w:type="dxa"/>
          </w:tcPr>
          <w:p w14:paraId="4F64AC50" w14:textId="77777777" w:rsidR="00455F66" w:rsidRDefault="00000000">
            <w:r>
              <w:rPr>
                <w:rFonts w:ascii="Calibri" w:hAnsi="Calibri"/>
                <w:sz w:val="17"/>
              </w:rPr>
              <w:t>160.6</w:t>
            </w:r>
          </w:p>
        </w:tc>
        <w:tc>
          <w:tcPr>
            <w:tcW w:w="3120" w:type="dxa"/>
          </w:tcPr>
          <w:p w14:paraId="64334D35" w14:textId="77777777" w:rsidR="00455F66" w:rsidRDefault="00000000">
            <w:r>
              <w:rPr>
                <w:rFonts w:ascii="Calibri" w:hAnsi="Calibri"/>
                <w:sz w:val="17"/>
              </w:rPr>
              <w:t>−44%</w:t>
            </w:r>
          </w:p>
        </w:tc>
      </w:tr>
    </w:tbl>
    <w:p w14:paraId="06C6BF8F" w14:textId="77777777" w:rsidR="00455F66" w:rsidRDefault="00455F66"/>
    <w:p w14:paraId="11AF82B4" w14:textId="77777777" w:rsidR="00455F66" w:rsidRDefault="00000000">
      <w:pPr>
        <w:spacing w:after="120"/>
      </w:pPr>
      <w:r>
        <w:rPr>
          <w:rFonts w:ascii="Calibri" w:hAnsi="Calibri"/>
        </w:rPr>
        <w:t xml:space="preserve">This is the §14 flagship: one extra scalar parameter </w:t>
      </w:r>
      <m:oMath>
        <m:box>
          <m:boxPr>
            <m:ctrlPr>
              <w:rPr>
                <w:rFonts w:ascii="Cambria Math" w:hAnsi="Cambria Math"/>
              </w:rPr>
            </m:ctrlPr>
          </m:boxPr>
          <m:e>
            <m:r>
              <w:rPr>
                <w:rFonts w:ascii="Cambria Math" w:hAnsi="Cambria Math"/>
              </w:rPr>
              <m:t>α</m:t>
            </m:r>
          </m:e>
        </m:box>
      </m:oMath>
      <w:r>
        <w:rPr>
          <w:rFonts w:ascii="Calibri" w:hAnsi="Calibri"/>
        </w:rPr>
        <w:t xml:space="preserve"> plus a frozen vocabulary-sized surprisal tensor, reducing the gap to the matched GPT-2 baseline from ~2.0× to ~1.13×.</w:t>
      </w:r>
    </w:p>
    <w:p w14:paraId="1535FE3F" w14:textId="77777777" w:rsidR="00131E5A" w:rsidRDefault="00131E5A"/>
    <w:p w14:paraId="53677BF8" w14:textId="77777777" w:rsidR="00D5238E" w:rsidRPr="00D5238E" w:rsidRDefault="00D5238E" w:rsidP="00D5238E"/>
    <w:p w14:paraId="440BC511" w14:textId="77777777" w:rsidR="00131E5A" w:rsidRDefault="00131E5A"/>
    <w:p w14:paraId="1293ED34" w14:textId="77777777" w:rsidR="00131E5A" w:rsidRDefault="00EE632C" w:rsidP="00EE632C">
      <w:pPr>
        <w:pStyle w:val="Heading2"/>
      </w:pPr>
      <w:r>
        <w:t>Note on l</w:t>
      </w:r>
      <w:r w:rsidR="008B7133">
        <w:t xml:space="preserve">earning in Fock-PARFLM </w:t>
      </w:r>
      <w:r>
        <w:t xml:space="preserve">using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t xml:space="preserve"> energy landscape</w:t>
      </w:r>
    </w:p>
    <w:p w14:paraId="4FFF9711" w14:textId="77777777" w:rsidR="00EE632C" w:rsidRDefault="00EE632C"/>
    <w:p w14:paraId="1B534357" w14:textId="77777777" w:rsidR="00EE632C" w:rsidRDefault="00EE632C">
      <w:pPr>
        <w:rPr>
          <w:rFonts w:eastAsiaTheme="minorEastAsia"/>
        </w:rPr>
      </w:pPr>
      <w:r>
        <w:t xml:space="preserve">Fock-PARFLM set up in an energy landscape composed by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wells learns in a variety of ways-</w:t>
      </w:r>
    </w:p>
    <w:p w14:paraId="644B241D" w14:textId="77777777" w:rsidR="00EE632C" w:rsidRDefault="00EE632C">
      <w:pPr>
        <w:rPr>
          <w:rFonts w:eastAsiaTheme="minorEastAsia"/>
        </w:rPr>
      </w:pPr>
    </w:p>
    <w:p w14:paraId="31B55FA0" w14:textId="77777777" w:rsidR="00F5632F" w:rsidRDefault="003E3CAE">
      <w:pPr>
        <w:rPr>
          <w:rFonts w:eastAsiaTheme="minorEastAsia"/>
        </w:rPr>
      </w:pPr>
      <w:r>
        <w:rPr>
          <w:rFonts w:eastAsiaTheme="minorEastAsia"/>
        </w:rPr>
        <w:t xml:space="preserve">For example let us consider Gaussian wells with learned anchors. </w:t>
      </w:r>
      <w:r w:rsidR="00F5632F">
        <w:rPr>
          <w:rFonts w:eastAsiaTheme="minorEastAsia"/>
        </w:rPr>
        <w:t xml:space="preserve">The code defining the mixture of Gaussian wells with learned anchors is in the class </w:t>
      </w:r>
      <w:r w:rsidR="00F5632F" w:rsidRPr="00F5632F">
        <w:rPr>
          <w:rFonts w:ascii="Consolas" w:eastAsiaTheme="minorEastAsia" w:hAnsi="Consolas" w:cs="Consolas"/>
          <w:sz w:val="17"/>
          <w:szCs w:val="17"/>
        </w:rPr>
        <w:t>MixtureGaussianVTheta</w:t>
      </w:r>
      <w:r w:rsidR="00F5632F">
        <w:rPr>
          <w:rFonts w:eastAsiaTheme="minorEastAsia"/>
        </w:rPr>
        <w:t xml:space="preserve">. </w:t>
      </w:r>
      <w:r w:rsidR="009E262D">
        <w:rPr>
          <w:rFonts w:eastAsiaTheme="minorEastAsia"/>
        </w:rPr>
        <w:t xml:space="preserve">The optimized anchors are learned linear function of the context </w:t>
      </w:r>
      <m:oMath>
        <m:r>
          <w:rPr>
            <w:rFonts w:ascii="Cambria Math" w:eastAsiaTheme="minorEastAsia" w:hAnsi="Cambria Math"/>
          </w:rPr>
          <m:t>ξ</m:t>
        </m:r>
      </m:oMath>
      <w:r w:rsidR="009E262D">
        <w:rPr>
          <w:rFonts w:eastAsiaTheme="minorEastAsia"/>
        </w:rPr>
        <w:t>:</w:t>
      </w:r>
    </w:p>
    <w:p w14:paraId="162256F8" w14:textId="77777777" w:rsidR="00F5632F" w:rsidRDefault="00F5632F">
      <w:pPr>
        <w:rPr>
          <w:rFonts w:eastAsiaTheme="minorEastAsia"/>
        </w:rPr>
      </w:pPr>
    </w:p>
    <w:p w14:paraId="3E6F1367" w14:textId="77777777" w:rsidR="00F5632F" w:rsidRDefault="00000000">
      <w:pPr>
        <w:rPr>
          <w:rFonts w:eastAsiaTheme="minorEastAsia"/>
        </w:rPr>
      </w:pPr>
      <w:hyperlink r:id="rId19" w:anchor="L93-L95" w:history="1">
        <w:r w:rsidR="00F5632F" w:rsidRPr="009E262D">
          <w:rPr>
            <w:rStyle w:val="Hyperlink"/>
            <w:rFonts w:eastAsiaTheme="minorEastAsia"/>
          </w:rPr>
          <w:t>model_gaussian_vtheta.py, lines 93-95</w:t>
        </w:r>
      </w:hyperlink>
      <w:r w:rsidR="00F5632F">
        <w:rPr>
          <w:rFonts w:eastAsiaTheme="minorEastAsia"/>
        </w:rPr>
        <w:t>:</w:t>
      </w:r>
    </w:p>
    <w:p w14:paraId="46482FCF" w14:textId="77777777" w:rsidR="009E262D" w:rsidRDefault="009E262D" w:rsidP="00F5632F">
      <w:pPr>
        <w:rPr>
          <w:rFonts w:eastAsiaTheme="minorEastAsia"/>
        </w:rPr>
      </w:pPr>
    </w:p>
    <w:p w14:paraId="5A5EE66C"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self.mu_proj = nn.Linear(in_d, K * d)</w:t>
      </w:r>
    </w:p>
    <w:p w14:paraId="05BAAF5B"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self.a_proj = nn.Linear(in_d, K * d)</w:t>
      </w:r>
    </w:p>
    <w:p w14:paraId="65E5DBAC"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self.w_proj = nn.Linear(in_d, K)</w:t>
      </w:r>
    </w:p>
    <w:p w14:paraId="3E29365E" w14:textId="77777777" w:rsidR="00F5632F" w:rsidRDefault="00F5632F" w:rsidP="00F5632F">
      <w:pPr>
        <w:rPr>
          <w:rFonts w:eastAsiaTheme="minorEastAsia"/>
        </w:rPr>
      </w:pPr>
    </w:p>
    <w:p w14:paraId="4E1788AB" w14:textId="77777777" w:rsidR="009E262D" w:rsidRDefault="00AD1621" w:rsidP="00F5632F">
      <w:pPr>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Pr>
          <w:rFonts w:eastAsiaTheme="minorEastAsia"/>
        </w:rPr>
        <w:t xml:space="preserve"> </w:t>
      </w:r>
      <w:r w:rsidRPr="00D02CC9">
        <w:rPr>
          <w:rFonts w:ascii="Consolas" w:eastAsiaTheme="minorEastAsia" w:hAnsi="Consolas" w:cs="Consolas"/>
          <w:color w:val="7030A0"/>
          <w:sz w:val="17"/>
          <w:szCs w:val="17"/>
        </w:rPr>
        <w:t>self</w:t>
      </w:r>
      <w:r w:rsidRPr="009E262D">
        <w:rPr>
          <w:rFonts w:ascii="Consolas" w:eastAsiaTheme="minorEastAsia" w:hAnsi="Consolas" w:cs="Consolas"/>
          <w:sz w:val="17"/>
          <w:szCs w:val="17"/>
        </w:rPr>
        <w:t>.mu_proj</w:t>
      </w:r>
      <w:r>
        <w:rPr>
          <w:rFonts w:ascii="Consolas" w:eastAsiaTheme="minorEastAsia" w:hAnsi="Consolas" w:cs="Consolas"/>
          <w:sz w:val="17"/>
          <w:szCs w:val="17"/>
        </w:rPr>
        <w:t xml:space="preserve">(xi),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D02CC9">
        <w:rPr>
          <w:rFonts w:eastAsiaTheme="minorEastAsia"/>
        </w:rPr>
        <w:t xml:space="preserve"> </w:t>
      </w:r>
      <w:r w:rsidR="00D02CC9" w:rsidRPr="00D02CC9">
        <w:rPr>
          <w:rFonts w:ascii="Consolas" w:eastAsiaTheme="minorEastAsia" w:hAnsi="Consolas" w:cs="Consolas"/>
          <w:sz w:val="17"/>
          <w:szCs w:val="17"/>
        </w:rPr>
        <w:t>F.softplus(</w:t>
      </w:r>
      <w:r w:rsidR="00D02CC9" w:rsidRPr="00D02CC9">
        <w:rPr>
          <w:rFonts w:ascii="Consolas" w:eastAsiaTheme="minorEastAsia" w:hAnsi="Consolas" w:cs="Consolas"/>
          <w:color w:val="7030A0"/>
          <w:sz w:val="17"/>
          <w:szCs w:val="17"/>
        </w:rPr>
        <w:t>self</w:t>
      </w:r>
      <w:r w:rsidR="00D02CC9" w:rsidRPr="00D02CC9">
        <w:rPr>
          <w:rFonts w:ascii="Consolas" w:eastAsiaTheme="minorEastAsia" w:hAnsi="Consolas" w:cs="Consolas"/>
          <w:sz w:val="17"/>
          <w:szCs w:val="17"/>
        </w:rPr>
        <w:t>.a_proj(xi))</w:t>
      </w:r>
      <w:r w:rsidR="009231F3">
        <w:rPr>
          <w:rFonts w:ascii="Consolas" w:eastAsiaTheme="minorEastAsia" w:hAnsi="Consolas" w:cs="Consolas"/>
          <w:sz w:val="17"/>
          <w:szCs w:val="17"/>
        </w:rPr>
        <w:t xml:space="preserve">, </w:t>
      </w:r>
      <m:oMath>
        <m:sSub>
          <m:sSubPr>
            <m:ctrlPr>
              <w:rPr>
                <w:rFonts w:ascii="Cambria Math" w:eastAsiaTheme="minorEastAsia" w:hAnsi="Cambria Math" w:cs="Consolas"/>
                <w:i/>
                <w:sz w:val="17"/>
                <w:szCs w:val="17"/>
              </w:rPr>
            </m:ctrlPr>
          </m:sSubPr>
          <m:e>
            <m:r>
              <w:rPr>
                <w:rFonts w:ascii="Cambria Math" w:eastAsiaTheme="minorEastAsia" w:hAnsi="Cambria Math" w:cs="Consolas"/>
                <w:sz w:val="17"/>
                <w:szCs w:val="17"/>
              </w:rPr>
              <m:t>w</m:t>
            </m:r>
          </m:e>
          <m:sub>
            <m:r>
              <w:rPr>
                <w:rFonts w:ascii="Cambria Math" w:eastAsiaTheme="minorEastAsia" w:hAnsi="Cambria Math" w:cs="Consolas"/>
                <w:sz w:val="17"/>
                <w:szCs w:val="17"/>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9231F3" w:rsidRPr="009231F3">
        <w:rPr>
          <w:rFonts w:ascii="Consolas" w:eastAsiaTheme="minorEastAsia" w:hAnsi="Consolas" w:cs="Consolas"/>
          <w:sz w:val="17"/>
          <w:szCs w:val="17"/>
        </w:rPr>
        <w:t xml:space="preserve"> F.softmax(self.w_proj(xi))</w:t>
      </w:r>
    </w:p>
    <w:p w14:paraId="77E2DDC3" w14:textId="77777777" w:rsidR="009E262D" w:rsidRDefault="00176030" w:rsidP="00F5632F">
      <w:pPr>
        <w:rPr>
          <w:rFonts w:eastAsiaTheme="minorEastAsia"/>
        </w:rPr>
      </w:pPr>
      <w:r>
        <w:rPr>
          <w:rFonts w:eastAsiaTheme="minorEastAsia"/>
        </w:rPr>
        <w:t xml:space="preserve">The centres move with every token context. Note that in class </w:t>
      </w:r>
      <w:r w:rsidRPr="00176030">
        <w:rPr>
          <w:rFonts w:ascii="Consolas" w:eastAsiaTheme="minorEastAsia" w:hAnsi="Consolas" w:cs="Consolas"/>
          <w:sz w:val="17"/>
          <w:szCs w:val="17"/>
        </w:rPr>
        <w:t>SARFGaussianVTheta</w:t>
      </w:r>
      <w:r>
        <w:rPr>
          <w:rFonts w:eastAsiaTheme="minorEastAsia"/>
        </w:rPr>
        <w:t xml:space="preserve"> </w:t>
      </w:r>
      <w:r w:rsidR="00F4739C">
        <w:rPr>
          <w:rFonts w:eastAsiaTheme="minorEastAsia"/>
        </w:rPr>
        <w:t xml:space="preserve">, corresponding to fixed Gaussian well anchors, </w:t>
      </w:r>
      <w:r>
        <w:rPr>
          <w:rFonts w:eastAsiaTheme="minorEastAsia"/>
        </w:rPr>
        <w:t xml:space="preserve">we have an alternative implementation  where the anchors are frozen buffers and only </w:t>
      </w:r>
      <w:r w:rsidRPr="00176030">
        <w:rPr>
          <w:rFonts w:ascii="Consolas" w:eastAsiaTheme="minorEastAsia" w:hAnsi="Consolas" w:cs="Consolas"/>
          <w:sz w:val="17"/>
          <w:szCs w:val="17"/>
        </w:rPr>
        <w:t>log_sigma + w_proj</w:t>
      </w:r>
      <w:r>
        <w:rPr>
          <w:rFonts w:eastAsiaTheme="minorEastAsia"/>
        </w:rPr>
        <w:t xml:space="preserve"> are learned. </w:t>
      </w:r>
      <w:r w:rsidR="00F4739C">
        <w:rPr>
          <w:rFonts w:eastAsiaTheme="minorEastAsia"/>
        </w:rPr>
        <w:t xml:space="preserve">So in this scenario of fixed anchors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635742">
        <w:rPr>
          <w:rFonts w:eastAsiaTheme="minorEastAsia"/>
        </w:rPr>
        <w:t>’s learnable parameters are the weights and biases of those three projections – not the well positions directly.</w:t>
      </w:r>
    </w:p>
    <w:p w14:paraId="55627348" w14:textId="77777777" w:rsidR="00F91513" w:rsidRDefault="00F91513" w:rsidP="00F5632F">
      <w:pPr>
        <w:rPr>
          <w:rFonts w:eastAsiaTheme="minorEastAsia"/>
        </w:rPr>
      </w:pPr>
    </w:p>
    <w:p w14:paraId="3CED6B4C" w14:textId="77777777" w:rsidR="00F91513" w:rsidRDefault="00F91513" w:rsidP="00F5632F">
      <w:pPr>
        <w:rPr>
          <w:rFonts w:eastAsiaTheme="minorEastAsia"/>
        </w:rPr>
      </w:pPr>
    </w:p>
    <w:p w14:paraId="7B3A09CA" w14:textId="77777777" w:rsidR="00455F66" w:rsidRDefault="00000000">
      <w:pPr>
        <w:spacing w:after="120"/>
      </w:pPr>
      <w:r>
        <w:rPr>
          <w:rFonts w:ascii="Calibri" w:hAnsi="Calibri"/>
        </w:rPr>
        <w:t>While the model learns through a semantic energy landscape, the Gaussian wells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represent only a small fraction of the total learnable parameters. In the specific run mentioned, the model has approximately 33.9 million parameters in total, dominated by tied token embeddings, the pairwise term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and the Fock register machinery.</w:t>
      </w:r>
    </w:p>
    <w:p w14:paraId="7C9679A6" w14:textId="77777777" w:rsidR="00455F66" w:rsidRDefault="00000000">
      <w:pPr>
        <w:pStyle w:val="Heading3"/>
        <w:spacing w:before="0" w:after="120"/>
      </w:pPr>
      <w:r>
        <w:rPr>
          <w:rFonts w:ascii="Calibri" w:hAnsi="Calibri"/>
          <w:sz w:val="19"/>
        </w:rPr>
        <w:t>Clarification on “optimised anchors”</w:t>
      </w:r>
    </w:p>
    <w:p w14:paraId="33C5CB78" w14:textId="77777777" w:rsidR="00455F66" w:rsidRDefault="00000000">
      <w:pPr>
        <w:spacing w:after="120"/>
      </w:pPr>
      <w:r>
        <w:rPr>
          <w:rFonts w:ascii="Calibri" w:hAnsi="Calibri"/>
        </w:rPr>
        <w:t xml:space="preserve">In the </w:t>
      </w:r>
      <w:r w:rsidRPr="00210ABE">
        <w:rPr>
          <w:rFonts w:ascii="Consolas" w:hAnsi="Consolas" w:cs="Consolas"/>
          <w:sz w:val="17"/>
          <w:szCs w:val="17"/>
        </w:rPr>
        <w:t>MixtureGaussianVTheta</w:t>
      </w:r>
      <w:r>
        <w:rPr>
          <w:rFonts w:ascii="Calibri" w:hAnsi="Calibri"/>
        </w:rPr>
        <w:t xml:space="preserve"> variant the centres are a learned linear function of the context </w:t>
      </w:r>
      <m:oMath>
        <m:box>
          <m:boxPr>
            <m:ctrlPr>
              <w:rPr>
                <w:rFonts w:ascii="Cambria Math" w:hAnsi="Cambria Math"/>
              </w:rPr>
            </m:ctrlPr>
          </m:boxPr>
          <m:e>
            <m:r>
              <w:rPr>
                <w:rFonts w:ascii="Cambria Math" w:hAnsi="Cambria Math"/>
              </w:rPr>
              <m:t>ξ</m:t>
            </m:r>
          </m:e>
        </m:box>
      </m:oMath>
      <w:r>
        <w:rPr>
          <w:rFonts w:ascii="Calibri" w:hAnsi="Calibri"/>
        </w:rPr>
        <w:t>. Implementation (</w:t>
      </w:r>
      <w:r w:rsidRPr="00210ABE">
        <w:rPr>
          <w:rFonts w:ascii="Consolas" w:hAnsi="Consolas" w:cs="Consolas"/>
          <w:sz w:val="17"/>
          <w:szCs w:val="17"/>
        </w:rPr>
        <w:t>model_gaussian_vtheta.py</w:t>
      </w:r>
      <w:r>
        <w:rPr>
          <w:rFonts w:ascii="Calibri" w:hAnsi="Calibri"/>
        </w:rPr>
        <w:t>, lines 93–95):</w:t>
      </w:r>
    </w:p>
    <w:p w14:paraId="461B7F4E" w14:textId="77777777" w:rsidR="00455F66" w:rsidRDefault="00000000">
      <w:pPr>
        <w:spacing w:after="120"/>
        <w:ind w:left="360"/>
      </w:pPr>
      <w:r>
        <w:rPr>
          <w:rFonts w:ascii="Consolas" w:hAnsi="Consolas"/>
          <w:sz w:val="17"/>
        </w:rPr>
        <w:t>self.mu_proj = nn.Linear(in_d, K * d)</w:t>
      </w:r>
      <w:r>
        <w:rPr>
          <w:rFonts w:ascii="Consolas" w:hAnsi="Consolas"/>
          <w:sz w:val="17"/>
        </w:rPr>
        <w:br/>
        <w:t>self.a_proj  = nn.Linear(in_d, K * d)</w:t>
      </w:r>
      <w:r>
        <w:rPr>
          <w:rFonts w:ascii="Consolas" w:hAnsi="Consolas"/>
          <w:sz w:val="17"/>
        </w:rPr>
        <w:br/>
        <w:t>self.w_proj  = nn.Linear(in_d, K)</w:t>
      </w:r>
    </w:p>
    <w:p w14:paraId="27EF9C78"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mu_proj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2E5265DC"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r>
                <m:rPr>
                  <m:sty m:val="p"/>
                </m:rPr>
                <w:rPr>
                  <w:rFonts w:ascii="Cambria Math" w:hAnsi="Cambria Math"/>
                </w:rPr>
                <m:t>(</m:t>
              </m:r>
              <m:box>
                <m:boxPr>
                  <m:ctrlPr>
                    <w:rPr>
                      <w:rFonts w:ascii="Cambria Math" w:hAnsi="Cambria Math"/>
                    </w:rPr>
                  </m:ctrlPr>
                </m:boxPr>
                <m:e>
                  <m:r>
                    <m:rPr>
                      <m:sty m:val="p"/>
                    </m:rPr>
                    <w:rPr>
                      <w:rFonts w:ascii="Cambria Math" w:hAnsi="Cambria Math"/>
                    </w:rPr>
                    <m:t>a_proj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2A1A8097"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box>
                <m:boxPr>
                  <m:ctrlPr>
                    <w:rPr>
                      <w:rFonts w:ascii="Cambria Math" w:hAnsi="Cambria Math"/>
                    </w:rPr>
                  </m:ctrlPr>
                </m:boxPr>
                <m:e>
                  <m:r>
                    <m:rPr>
                      <m:sty m:val="p"/>
                    </m:rPr>
                    <w:rPr>
                      <w:rFonts w:ascii="Cambria Math" w:hAnsi="Cambria Math"/>
                    </w:rPr>
                    <m:t>w_proj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55C3E843" w14:textId="77777777" w:rsidR="00455F66" w:rsidRDefault="00000000">
      <w:pPr>
        <w:spacing w:after="120"/>
      </w:pPr>
      <w:r>
        <w:rPr>
          <w:rFonts w:ascii="Calibri" w:hAnsi="Calibri"/>
        </w:rPr>
        <w:t xml:space="preserve">Because these parameters are functions of </w:t>
      </w:r>
      <m:oMath>
        <m:box>
          <m:boxPr>
            <m:ctrlPr>
              <w:rPr>
                <w:rFonts w:ascii="Cambria Math" w:hAnsi="Cambria Math"/>
              </w:rPr>
            </m:ctrlPr>
          </m:boxPr>
          <m:e>
            <m:r>
              <w:rPr>
                <w:rFonts w:ascii="Cambria Math" w:hAnsi="Cambria Math"/>
              </w:rPr>
              <m:t>ξ</m:t>
            </m:r>
          </m:e>
        </m:box>
      </m:oMath>
      <w:r>
        <w:rPr>
          <w:rFonts w:ascii="Calibri" w:hAnsi="Calibri"/>
        </w:rPr>
        <w:t xml:space="preserve">, the centres move with every token’s context. By contrast, </w:t>
      </w:r>
      <w:r w:rsidRPr="009A0FD8">
        <w:rPr>
          <w:rFonts w:ascii="Consolas" w:hAnsi="Consolas" w:cs="Consolas"/>
          <w:sz w:val="17"/>
          <w:szCs w:val="17"/>
        </w:rPr>
        <w:t>SARFGaussianVTheta</w:t>
      </w:r>
      <w:r>
        <w:rPr>
          <w:rFonts w:ascii="Calibri" w:hAnsi="Calibri"/>
        </w:rPr>
        <w:t xml:space="preserve"> uses a fixed anchor set: anchors </w:t>
      </w:r>
      <w:proofErr w:type="gramStart"/>
      <w:r>
        <w:rPr>
          <w:rFonts w:ascii="Calibri" w:hAnsi="Calibri"/>
        </w:rPr>
        <w:t>is</w:t>
      </w:r>
      <w:proofErr w:type="gramEnd"/>
      <w:r>
        <w:rPr>
          <w:rFonts w:ascii="Calibri" w:hAnsi="Calibri"/>
        </w:rPr>
        <w:t xml:space="preserve"> a frozen buffer, and only </w:t>
      </w:r>
      <w:r w:rsidRPr="009A0FD8">
        <w:rPr>
          <w:rFonts w:ascii="Consolas" w:hAnsi="Consolas" w:cs="Consolas"/>
          <w:sz w:val="17"/>
          <w:szCs w:val="17"/>
        </w:rPr>
        <w:t>log_sigma</w:t>
      </w:r>
      <w:r>
        <w:rPr>
          <w:rFonts w:ascii="Calibri" w:hAnsi="Calibri"/>
        </w:rPr>
        <w:t xml:space="preserve"> and </w:t>
      </w:r>
      <w:r w:rsidRPr="009A0FD8">
        <w:rPr>
          <w:rFonts w:ascii="Consolas" w:hAnsi="Consolas" w:cs="Consolas"/>
          <w:sz w:val="17"/>
          <w:szCs w:val="17"/>
        </w:rPr>
        <w:t>w_proj</w:t>
      </w:r>
      <w:r>
        <w:rPr>
          <w:rFonts w:ascii="Calibri" w:hAnsi="Calibri"/>
        </w:rPr>
        <w:t xml:space="preserve"> are learned. The learnable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parameters are therefore the weights and biases of those projection layers, rather than the direct positions of the wells themselves.</w:t>
      </w:r>
    </w:p>
    <w:p w14:paraId="57B23026" w14:textId="77777777" w:rsidR="00176030" w:rsidRDefault="00176030" w:rsidP="00F5632F">
      <w:pPr>
        <w:rPr>
          <w:rFonts w:eastAsiaTheme="minorEastAsia"/>
        </w:rPr>
      </w:pPr>
    </w:p>
    <w:p w14:paraId="69EE0B87" w14:textId="77777777" w:rsidR="00F509E9" w:rsidRPr="00F509E9" w:rsidRDefault="00F509E9" w:rsidP="00F5632F">
      <w:pPr>
        <w:rPr>
          <w:rFonts w:eastAsiaTheme="minorEastAsia"/>
          <w:u w:val="single"/>
        </w:rPr>
      </w:pPr>
      <w:r w:rsidRPr="00F509E9">
        <w:rPr>
          <w:rFonts w:eastAsiaTheme="minorEastAsia"/>
          <w:u w:val="single"/>
        </w:rPr>
        <w:t xml:space="preserve">What else in the model is learnable ? </w:t>
      </w:r>
    </w:p>
    <w:p w14:paraId="6C3D1F32" w14:textId="77777777" w:rsidR="00F509E9" w:rsidRDefault="00F509E9" w:rsidP="00F5632F">
      <w:pPr>
        <w:rPr>
          <w:rFonts w:eastAsiaTheme="minorEastAsia"/>
        </w:rPr>
      </w:pPr>
      <w:r>
        <w:rPr>
          <w:rFonts w:eastAsiaTheme="minorEastAsia"/>
        </w:rPr>
        <w:t>Everything which carries gradients is learnable. So the question becomes which quantities carry gradients.</w:t>
      </w:r>
    </w:p>
    <w:p w14:paraId="7FE2A33E" w14:textId="77777777" w:rsidR="00F509E9" w:rsidRDefault="00F509E9" w:rsidP="00F5632F">
      <w:pPr>
        <w:rPr>
          <w:rFonts w:eastAsiaTheme="minorEastAsia"/>
        </w:rPr>
      </w:pPr>
    </w:p>
    <w:p w14:paraId="349D78E3" w14:textId="77777777" w:rsidR="008054E3" w:rsidRDefault="008054E3" w:rsidP="00F5632F">
      <w:pPr>
        <w:rPr>
          <w:rFonts w:eastAsiaTheme="minorEastAsia"/>
        </w:rPr>
      </w:pPr>
      <w:r>
        <w:rPr>
          <w:rFonts w:eastAsiaTheme="minorEastAsia"/>
        </w:rPr>
        <w:t xml:space="preserve"> </w:t>
      </w:r>
      <w:r w:rsidRPr="0029499A">
        <w:rPr>
          <w:rFonts w:eastAsiaTheme="minorEastAsia"/>
          <w:b/>
          <w:bCs/>
        </w:rPr>
        <w:t xml:space="preserve"> Token embedding</w:t>
      </w:r>
      <w:r>
        <w:rPr>
          <w:rFonts w:eastAsiaTheme="minorEastAsia"/>
        </w:rPr>
        <w:t xml:space="preserve"> </w:t>
      </w:r>
      <w:r w:rsidRPr="0029499A">
        <w:rPr>
          <w:rFonts w:ascii="Consolas" w:eastAsiaTheme="minorEastAsia" w:hAnsi="Consolas" w:cs="Consolas"/>
          <w:sz w:val="17"/>
          <w:szCs w:val="17"/>
        </w:rPr>
        <w:t>E</w:t>
      </w:r>
      <w:r w:rsidR="0029499A">
        <w:rPr>
          <w:rFonts w:eastAsiaTheme="minorEastAsia"/>
        </w:rPr>
        <w:t xml:space="preserve"> – </w:t>
      </w:r>
      <w:r w:rsidR="0029499A" w:rsidRPr="007461EE">
        <w:rPr>
          <w:rFonts w:ascii="Consolas" w:eastAsiaTheme="minorEastAsia" w:hAnsi="Consolas" w:cs="Consolas"/>
          <w:sz w:val="17"/>
          <w:szCs w:val="17"/>
        </w:rPr>
        <w:t>nn.Embedding(vocab, d)</w:t>
      </w:r>
      <w:r w:rsidR="0029499A">
        <w:rPr>
          <w:rFonts w:eastAsiaTheme="minorEastAsia"/>
        </w:rPr>
        <w:t xml:space="preserve">, the largest single block </w:t>
      </w:r>
      <w:r w:rsidR="007461EE">
        <w:rPr>
          <w:rFonts w:eastAsiaTheme="minorEastAsia"/>
        </w:rPr>
        <w:t xml:space="preserve">( </w:t>
      </w:r>
      <m:oMath>
        <m:r>
          <w:rPr>
            <w:rFonts w:ascii="Cambria Math" w:eastAsiaTheme="minorEastAsia" w:hAnsi="Cambria Math"/>
          </w:rPr>
          <m:t>~19M</m:t>
        </m:r>
      </m:oMath>
      <w:r w:rsidR="007461EE">
        <w:rPr>
          <w:rFonts w:eastAsiaTheme="minorEastAsia"/>
        </w:rPr>
        <w:t xml:space="preserve"> at vocab </w:t>
      </w:r>
      <m:oMath>
        <m:r>
          <w:rPr>
            <w:rFonts w:ascii="Cambria Math" w:eastAsiaTheme="minorEastAsia" w:hAnsi="Cambria Math"/>
          </w:rPr>
          <m:t>V=50257, d=384</m:t>
        </m:r>
      </m:oMath>
      <w:r w:rsidR="007461EE">
        <w:rPr>
          <w:rFonts w:eastAsiaTheme="minorEastAsia"/>
        </w:rPr>
        <w:t>)</w:t>
      </w:r>
    </w:p>
    <w:p w14:paraId="18335D95" w14:textId="77777777" w:rsidR="00F91513" w:rsidRDefault="00F91513" w:rsidP="00F5632F">
      <w:pPr>
        <w:rPr>
          <w:rFonts w:eastAsiaTheme="minorEastAsia"/>
        </w:rPr>
      </w:pPr>
    </w:p>
    <w:p w14:paraId="0599CAB0" w14:textId="77777777" w:rsidR="00DB363A" w:rsidRDefault="00000000" w:rsidP="00F5632F">
      <w:pPr>
        <w:rPr>
          <w:rFonts w:eastAsiaTheme="minorEastAsia"/>
        </w:rPr>
      </w:pPr>
      <w:hyperlink r:id="rId20" w:anchor="L1064-L1078" w:history="1">
        <w:r w:rsidR="00DB363A" w:rsidRPr="00DB363A">
          <w:rPr>
            <w:rStyle w:val="Hyperlink"/>
            <w:rFonts w:eastAsiaTheme="minorEastAsia"/>
          </w:rPr>
          <w:t>model_parf.py, lines 1064-1078</w:t>
        </w:r>
      </w:hyperlink>
    </w:p>
    <w:p w14:paraId="78018632" w14:textId="77777777" w:rsidR="00DB363A" w:rsidRDefault="00DB363A" w:rsidP="00F5632F">
      <w:pPr>
        <w:rPr>
          <w:rFonts w:eastAsiaTheme="minorEastAsia"/>
        </w:rPr>
      </w:pPr>
    </w:p>
    <w:p w14:paraId="6D861835" w14:textId="77777777" w:rsidR="00DB363A" w:rsidRPr="00DB363A" w:rsidRDefault="00DB363A" w:rsidP="00DB363A">
      <w:pPr>
        <w:rPr>
          <w:rFonts w:ascii="Consolas" w:eastAsiaTheme="minorEastAsia" w:hAnsi="Consolas" w:cs="Consolas"/>
          <w:sz w:val="17"/>
          <w:szCs w:val="17"/>
        </w:rPr>
      </w:pPr>
      <w:r w:rsidRPr="0013026D">
        <w:rPr>
          <w:rFonts w:ascii="Consolas" w:eastAsiaTheme="minorEastAsia" w:hAnsi="Consolas" w:cs="Consolas"/>
          <w:color w:val="C00000"/>
          <w:sz w:val="17"/>
          <w:szCs w:val="17"/>
        </w:rPr>
        <w:t>def</w:t>
      </w:r>
      <w:r w:rsidRPr="00DB363A">
        <w:rPr>
          <w:rFonts w:ascii="Consolas" w:eastAsiaTheme="minorEastAsia" w:hAnsi="Consolas" w:cs="Consolas"/>
          <w:sz w:val="17"/>
          <w:szCs w:val="17"/>
        </w:rPr>
        <w:t xml:space="preserve"> </w:t>
      </w:r>
      <w:r w:rsidRPr="0013026D">
        <w:rPr>
          <w:rFonts w:ascii="Consolas" w:eastAsiaTheme="minorEastAsia" w:hAnsi="Consolas" w:cs="Consolas"/>
          <w:color w:val="80340D" w:themeColor="accent2" w:themeShade="80"/>
          <w:sz w:val="17"/>
          <w:szCs w:val="17"/>
        </w:rPr>
        <w:t>compute_logits</w:t>
      </w:r>
      <w:r w:rsidRPr="00DB363A">
        <w:rPr>
          <w:rFonts w:ascii="Consolas" w:eastAsiaTheme="minorEastAsia" w:hAnsi="Consolas" w:cs="Consolas"/>
          <w:sz w:val="17"/>
          <w:szCs w:val="17"/>
        </w:rPr>
        <w:t>(</w:t>
      </w:r>
      <w:r w:rsidRPr="0013026D">
        <w:rPr>
          <w:rFonts w:ascii="Consolas" w:eastAsiaTheme="minorEastAsia" w:hAnsi="Consolas" w:cs="Consolas"/>
          <w:color w:val="7030A0"/>
          <w:sz w:val="17"/>
          <w:szCs w:val="17"/>
        </w:rPr>
        <w:t>self</w:t>
      </w:r>
      <w:r w:rsidRPr="00DB363A">
        <w:rPr>
          <w:rFonts w:ascii="Consolas" w:eastAsiaTheme="minorEastAsia" w:hAnsi="Consolas" w:cs="Consolas"/>
          <w:sz w:val="17"/>
          <w:szCs w:val="17"/>
        </w:rPr>
        <w:t>, h_L: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 -&gt;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w:t>
      </w:r>
    </w:p>
    <w:p w14:paraId="4C5BA6C2"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"""Project final hidden state to vocab logits via the read-out head.</w:t>
      </w:r>
    </w:p>
    <w:p w14:paraId="731943E7" w14:textId="77777777" w:rsidR="00DB363A" w:rsidRPr="00DB363A" w:rsidRDefault="00DB363A" w:rsidP="00DB363A">
      <w:pPr>
        <w:rPr>
          <w:rFonts w:ascii="Consolas" w:eastAsiaTheme="minorEastAsia" w:hAnsi="Consolas" w:cs="Consolas"/>
          <w:sz w:val="17"/>
          <w:szCs w:val="17"/>
        </w:rPr>
      </w:pPr>
    </w:p>
    <w:p w14:paraId="2B4EF68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Uses the dedicated W_out when untied, else the tied E^T, and adds the</w:t>
      </w:r>
    </w:p>
    <w:p w14:paraId="0F5515A1"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optional learned output bias.  Diagnostics that reconstruct logits by</w:t>
      </w:r>
    </w:p>
    <w:p w14:paraId="4E2B80E1"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hand should call this (rather than `h_L @ E.weight.T`) so the bias /</w:t>
      </w:r>
    </w:p>
    <w:p w14:paraId="75FC04D6"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untied head are respected.</w:t>
      </w:r>
    </w:p>
    <w:p w14:paraId="6052826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p>
    <w:p w14:paraId="58624CAA"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self.lm_head is not None:</w:t>
      </w:r>
    </w:p>
    <w:p w14:paraId="4E23F105"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self.lm_head(h_L)</w:t>
      </w:r>
    </w:p>
    <w:p w14:paraId="53E22FC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else:</w:t>
      </w:r>
    </w:p>
    <w:p w14:paraId="27507CED"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r>
        <w:rPr>
          <w:rFonts w:ascii="Consolas" w:eastAsiaTheme="minorEastAsia" w:hAnsi="Consolas" w:cs="Consolas"/>
          <w:sz w:val="17"/>
          <w:szCs w:val="17"/>
        </w:rPr>
        <w:t xml:space="preserve"> </w:t>
      </w:r>
      <w:r w:rsidRPr="00DB363A">
        <w:rPr>
          <w:rFonts w:ascii="Consolas" w:eastAsiaTheme="minorEastAsia" w:hAnsi="Consolas" w:cs="Consolas"/>
          <w:sz w:val="17"/>
          <w:szCs w:val="17"/>
        </w:rPr>
        <w:t>logits = h_L @ self.E.weight.T</w:t>
      </w:r>
    </w:p>
    <w:p w14:paraId="55D56571"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self.out_bias is not None:</w:t>
      </w:r>
    </w:p>
    <w:p w14:paraId="76A1759E"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logits + self.out_bias</w:t>
      </w:r>
    </w:p>
    <w:p w14:paraId="2B2A18E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return logits</w:t>
      </w:r>
    </w:p>
    <w:p w14:paraId="09090133" w14:textId="77777777" w:rsidR="00DB363A" w:rsidRDefault="00DB363A" w:rsidP="00F5632F">
      <w:pPr>
        <w:rPr>
          <w:rFonts w:eastAsiaTheme="minorEastAsia"/>
        </w:rPr>
      </w:pPr>
    </w:p>
    <w:p w14:paraId="397FC15E" w14:textId="77777777" w:rsidR="00DB363A" w:rsidRDefault="00B92BA0" w:rsidP="00F5632F">
      <w:pPr>
        <w:rPr>
          <w:rFonts w:eastAsiaTheme="minorEastAsia"/>
        </w:rPr>
      </w:pPr>
      <w:r>
        <w:rPr>
          <w:rFonts w:eastAsiaTheme="minorEastAsia"/>
        </w:rPr>
        <w:t xml:space="preserve">The token embedding </w:t>
      </w:r>
      <w:r w:rsidRPr="008665C9">
        <w:rPr>
          <w:rFonts w:ascii="Consolas" w:eastAsiaTheme="minorEastAsia" w:hAnsi="Consolas" w:cs="Consolas"/>
        </w:rPr>
        <w:t>E</w:t>
      </w:r>
      <w:r>
        <w:rPr>
          <w:rFonts w:eastAsiaTheme="minorEastAsia"/>
        </w:rPr>
        <w:t xml:space="preserve"> learns both the input placement </w:t>
      </w:r>
      <w:r w:rsidRPr="008665C9">
        <w:rPr>
          <w:rFonts w:ascii="Consolas" w:eastAsiaTheme="minorEastAsia" w:hAnsi="Consolas" w:cs="Consolas"/>
          <w:sz w:val="17"/>
          <w:szCs w:val="17"/>
        </w:rPr>
        <w:t>h_0</w:t>
      </w:r>
      <w:r>
        <w:rPr>
          <w:rFonts w:eastAsiaTheme="minorEastAsia"/>
        </w:rPr>
        <w:t xml:space="preserve"> and the decoding of </w:t>
      </w:r>
      <w:r w:rsidRPr="008665C9">
        <w:rPr>
          <w:rFonts w:ascii="Consolas" w:eastAsiaTheme="minorEastAsia" w:hAnsi="Consolas" w:cs="Consolas"/>
          <w:sz w:val="17"/>
          <w:szCs w:val="17"/>
        </w:rPr>
        <w:t>h_L</w:t>
      </w:r>
      <w:r>
        <w:rPr>
          <w:rFonts w:eastAsiaTheme="minorEastAsia"/>
        </w:rPr>
        <w:t xml:space="preserve">. </w:t>
      </w:r>
    </w:p>
    <w:p w14:paraId="752A03B2" w14:textId="77777777" w:rsidR="00F91513" w:rsidRDefault="00F91513" w:rsidP="00F5632F">
      <w:pPr>
        <w:rPr>
          <w:rFonts w:eastAsiaTheme="minorEastAsia"/>
        </w:rPr>
      </w:pPr>
    </w:p>
    <w:p w14:paraId="67DCA79E" w14:textId="77777777" w:rsidR="00455F66" w:rsidRDefault="00000000">
      <w:pPr>
        <w:pStyle w:val="Heading3"/>
        <w:spacing w:before="0" w:after="120"/>
      </w:pPr>
      <w:r>
        <w:rPr>
          <w:rFonts w:ascii="Calibri" w:hAnsi="Calibri"/>
          <w:sz w:val="19"/>
        </w:rPr>
        <w:lastRenderedPageBreak/>
        <w:t>What else carries gradients (everything in this list is trainable)</w:t>
      </w:r>
    </w:p>
    <w:p w14:paraId="17173E3B" w14:textId="77777777" w:rsidR="00455F66" w:rsidRDefault="00000000">
      <w:pPr>
        <w:spacing w:after="120"/>
      </w:pPr>
      <w:r>
        <w:rPr>
          <w:rFonts w:ascii="Calibri" w:hAnsi="Calibri"/>
        </w:rPr>
        <w:t xml:space="preserve">1. Token embedding </w:t>
      </w:r>
      <m:oMath>
        <m:box>
          <m:boxPr>
            <m:ctrlPr>
              <w:rPr>
                <w:rFonts w:ascii="Cambria Math" w:hAnsi="Cambria Math"/>
              </w:rPr>
            </m:ctrlPr>
          </m:boxPr>
          <m:e>
            <m:r>
              <w:rPr>
                <w:rFonts w:ascii="Cambria Math" w:hAnsi="Cambria Math"/>
              </w:rPr>
              <m:t>E</m:t>
            </m:r>
          </m:e>
        </m:box>
      </m:oMath>
      <w:r>
        <w:rPr>
          <w:rFonts w:ascii="Calibri" w:hAnsi="Calibri"/>
        </w:rPr>
        <w:t xml:space="preserve">: nn.Embedding(vocab, </w:t>
      </w:r>
      <m:oMath>
        <m:box>
          <m:boxPr>
            <m:ctrlPr>
              <w:rPr>
                <w:rFonts w:ascii="Cambria Math" w:hAnsi="Cambria Math"/>
              </w:rPr>
            </m:ctrlPr>
          </m:boxPr>
          <m:e>
            <m:r>
              <w:rPr>
                <w:rFonts w:ascii="Cambria Math" w:hAnsi="Cambria Math"/>
              </w:rPr>
              <m:t>d</m:t>
            </m:r>
          </m:e>
        </m:box>
      </m:oMath>
      <w:r>
        <w:rPr>
          <w:rFonts w:ascii="Calibri" w:hAnsi="Calibri"/>
        </w:rPr>
        <w:t xml:space="preserve">). The largest single block (~19 million parameters for vocabulary 50,257 and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rPr>
          <w:rFonts w:ascii="Calibri" w:hAnsi="Calibri"/>
        </w:rPr>
        <w:t xml:space="preserve">). It is tied to the output head via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r>
              <m:rPr>
                <m:sty m:val="p"/>
              </m:rPr>
              <w:rPr>
                <w:rFonts w:ascii="Cambria Math" w:hAnsi="Cambria Math"/>
              </w:rPr>
              <m:t>.</m:t>
            </m:r>
            <m:r>
              <w:rPr>
                <w:rFonts w:ascii="Cambria Math" w:hAnsi="Cambria Math"/>
              </w:rPr>
              <m:t>T</m:t>
            </m:r>
          </m:e>
        </m:box>
      </m:oMath>
      <w:r>
        <w:rPr>
          <w:rFonts w:ascii="Calibri" w:hAnsi="Calibri"/>
        </w:rPr>
        <w:t xml:space="preserve">. </w:t>
      </w:r>
      <m:oMath>
        <m:box>
          <m:boxPr>
            <m:ctrlPr>
              <w:rPr>
                <w:rFonts w:ascii="Cambria Math" w:hAnsi="Cambria Math"/>
              </w:rPr>
            </m:ctrlPr>
          </m:boxPr>
          <m:e>
            <m:r>
              <w:rPr>
                <w:rFonts w:ascii="Cambria Math" w:hAnsi="Cambria Math"/>
              </w:rPr>
              <m:t>E</m:t>
            </m:r>
          </m:e>
        </m:box>
      </m:oMath>
      <w:r>
        <w:rPr>
          <w:rFonts w:ascii="Calibri" w:hAnsi="Calibri"/>
        </w:rPr>
        <w:t xml:space="preserve"> learns both the input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and the decoding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71BB0B23" w14:textId="77777777" w:rsidR="00455F66" w:rsidRDefault="00000000">
      <w:pPr>
        <w:spacing w:after="120"/>
      </w:pPr>
      <w:r>
        <w:rPr>
          <w:rFonts w:ascii="Calibri" w:hAnsi="Calibri"/>
        </w:rPr>
        <w:t xml:space="preserve">2.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nn.Parameter(max_len, </w:t>
      </w:r>
      <m:oMath>
        <m:box>
          <m:boxPr>
            <m:ctrlPr>
              <w:rPr>
                <w:rFonts w:ascii="Cambria Math" w:hAnsi="Cambria Math"/>
              </w:rPr>
            </m:ctrlPr>
          </m:boxPr>
          <m:e>
            <m:r>
              <w:rPr>
                <w:rFonts w:ascii="Cambria Math" w:hAnsi="Cambria Math"/>
              </w:rPr>
              <m:t>d</m:t>
            </m:r>
          </m:e>
        </m:box>
      </m:oMath>
      <w:r>
        <w:rPr>
          <w:rFonts w:ascii="Calibri" w:hAnsi="Calibri"/>
        </w:rPr>
        <w:t>).</w:t>
      </w:r>
    </w:p>
    <w:p w14:paraId="2FA73647" w14:textId="77777777" w:rsidR="00455F66" w:rsidRDefault="00000000">
      <w:pPr>
        <w:spacing w:after="120"/>
      </w:pPr>
      <w:r>
        <w:rPr>
          <w:rFonts w:ascii="Calibri" w:hAnsi="Calibri"/>
        </w:rPr>
        <w:t xml:space="preserve">3. The </w:t>
      </w:r>
      <m:oMath>
        <m:box>
          <m:boxPr>
            <m:ctrlPr>
              <w:rPr>
                <w:rFonts w:ascii="Cambria Math" w:hAnsi="Cambria Math"/>
              </w:rPr>
            </m:ctrlPr>
          </m:boxPr>
          <m:e>
            <m:r>
              <w:rPr>
                <w:rFonts w:ascii="Cambria Math" w:hAnsi="Cambria Math"/>
              </w:rPr>
              <m:t>ξ</m:t>
            </m:r>
          </m:e>
        </m:box>
      </m:oMath>
      <w:r>
        <w:rPr>
          <w:rFonts w:ascii="Calibri" w:hAnsi="Calibri"/>
        </w:rPr>
        <w:t xml:space="preserve"> module (</w:t>
      </w:r>
      <w:r w:rsidRPr="009A0FD8">
        <w:rPr>
          <w:rFonts w:ascii="Consolas" w:hAnsi="Consolas" w:cs="Consolas"/>
          <w:sz w:val="17"/>
          <w:szCs w:val="17"/>
        </w:rPr>
        <w:t>MultiChannelXi</w:t>
      </w:r>
      <w:r>
        <w:rPr>
          <w:rFonts w:ascii="Calibri" w:hAnsi="Calibri"/>
        </w:rPr>
        <w:t xml:space="preserve">): the learnable raw_alpha parameter, which maps to the EMA decay coefficients seen in logs (e.g. </w:t>
      </w:r>
      <m:oMath>
        <m:box>
          <m:boxPr>
            <m:ctrlPr>
              <w:rPr>
                <w:rFonts w:ascii="Cambria Math" w:hAnsi="Cambria Math"/>
              </w:rPr>
            </m:ctrlPr>
          </m:boxPr>
          <m:e>
            <m:r>
              <w:rPr>
                <w:rFonts w:ascii="Cambria Math" w:hAnsi="Cambria Math"/>
              </w:rPr>
              <m:t>α</m:t>
            </m:r>
            <m:r>
              <m:rPr>
                <m:sty m:val="p"/>
              </m:rPr>
              <w:rPr>
                <w:rFonts w:ascii="Cambria Math" w:hAnsi="Cambria Math"/>
              </w:rPr>
              <m:t>=[0.145,</m:t>
            </m:r>
            <m:r>
              <w:rPr>
                <w:rFonts w:ascii="Cambria Math" w:hAnsi="Cambria Math"/>
              </w:rPr>
              <m:t>…</m:t>
            </m:r>
            <m:r>
              <m:rPr>
                <m:sty m:val="p"/>
              </m:rPr>
              <w:rPr>
                <w:rFonts w:ascii="Cambria Math" w:hAnsi="Cambria Math"/>
              </w:rPr>
              <m:t>,0.989]</m:t>
            </m:r>
          </m:e>
        </m:box>
      </m:oMath>
      <w:r>
        <w:rPr>
          <w:rFonts w:ascii="Calibri" w:hAnsi="Calibri"/>
        </w:rPr>
        <w:t>). These coefficients learn the context timescales that condition the wells.</w:t>
      </w:r>
    </w:p>
    <w:p w14:paraId="3CD9FF4F" w14:textId="77777777" w:rsidR="00455F66" w:rsidRDefault="00000000">
      <w:pPr>
        <w:spacing w:after="120"/>
      </w:pPr>
      <w:r>
        <w:rPr>
          <w:rFonts w:ascii="Calibri" w:hAnsi="Calibri"/>
        </w:rPr>
        <w:t xml:space="preserve">4.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(Gaussian wells): mu_proj, a_proj, and w_proj — the energy landscape.</w:t>
      </w:r>
    </w:p>
    <w:p w14:paraId="12245869" w14:textId="77777777" w:rsidR="00455F66" w:rsidRDefault="00000000">
      <w:pPr>
        <w:spacing w:after="120"/>
      </w:pPr>
      <w:r>
        <w:rPr>
          <w:rFonts w:ascii="Calibri" w:hAnsi="Calibri"/>
        </w:rPr>
        <w:t xml:space="preserve">5.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(pairwise PARF interaction): the two-body force. MLP / structural kernels and routing projections such as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m:rPr>
                    <m:scr m:val="script"/>
                  </m:rPr>
                  <w:rPr>
                    <w:rFonts w:ascii="Cambria Math" w:hAnsi="Cambria Math"/>
                  </w:rPr>
                  <m:t>l</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θ</m:t>
                </m:r>
              </m:sub>
            </m:sSub>
          </m:e>
        </m:box>
      </m:oMath>
      <w:r>
        <w:rPr>
          <w:rFonts w:ascii="Calibri" w:hAnsi="Calibri"/>
        </w:rPr>
        <w:t xml:space="preserve">, and theta_w_q/s/d. A substantial block; architecturally the SARF/PARF-style force, distinct from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w:t>
      </w:r>
    </w:p>
    <w:p w14:paraId="17607E67" w14:textId="73305F40" w:rsidR="00455F66" w:rsidRDefault="00000000">
      <w:pPr>
        <w:spacing w:after="120"/>
      </w:pPr>
      <w:r>
        <w:rPr>
          <w:rFonts w:ascii="Calibri" w:hAnsi="Calibri"/>
        </w:rPr>
        <w:t>6. Fock register machinery (v2.1): register_embed (</w:t>
      </w:r>
      <m:oMath>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d</m:t>
            </m:r>
          </m:e>
        </m:box>
      </m:oMath>
      <w:r>
        <w:rPr>
          <w:rFonts w:ascii="Calibri" w:hAnsi="Calibri"/>
        </w:rPr>
        <w:t xml:space="preserve"> learned register initialisation); creation and destruction gates; per-register query, key, and value projections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e>
        </m:box>
      </m:oMath>
      <w:r>
        <w:rPr>
          <w:rFonts w:ascii="Calibri" w:hAnsi="Calibri"/>
        </w:rPr>
        <w:t xml:space="preserve">; per-register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log</m:t>
                </m:r>
              </m:fName>
              <m:e>
                <m:r>
                  <w:rPr>
                    <w:rFonts w:ascii="Cambria Math" w:hAnsi="Cambria Math"/>
                  </w:rPr>
                  <m:t>τ</m:t>
                </m:r>
              </m:e>
            </m:func>
          </m:e>
        </m:box>
      </m:oMath>
      <w:r>
        <w:rPr>
          <w:rFonts w:ascii="Calibri" w:hAnsi="Calibri"/>
        </w:rPr>
        <w:t xml:space="preserve">; the reverse channel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Q</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K</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e>
        </m:box>
      </m:oMath>
      <w:r>
        <w:rPr>
          <w:rFonts w:ascii="Calibri" w:hAnsi="Calibri"/>
        </w:rPr>
        <w:t xml:space="preserve"> and reverse_channel_scale.</w:t>
      </w:r>
    </w:p>
    <w:p w14:paraId="6BDDE91E" w14:textId="77777777" w:rsidR="00455F66" w:rsidRDefault="00000000">
      <w:pPr>
        <w:spacing w:after="120"/>
      </w:pPr>
      <w:r>
        <w:rPr>
          <w:rFonts w:ascii="Calibri" w:hAnsi="Calibri"/>
        </w:rPr>
        <w:t xml:space="preserve">7. Dynamics scalars: raw_m_bias and raw_gamma (learnable when learn_mgamma is enabled); </w:t>
      </w:r>
      <w:r w:rsidRPr="00210ABE">
        <w:rPr>
          <w:rFonts w:ascii="Consolas" w:hAnsi="Consolas" w:cs="Consolas"/>
          <w:sz w:val="17"/>
          <w:szCs w:val="17"/>
        </w:rPr>
        <w:t>raw_logfreq_alpha</w:t>
      </w:r>
      <w:r>
        <w:rPr>
          <w:rFonts w:ascii="Calibri" w:hAnsi="Calibri"/>
        </w:rPr>
        <w:t xml:space="preserve"> (surprisal-mass scale); raw_v_phi_scale. (In the phase-5 log, </w:t>
      </w:r>
      <m:oMath>
        <m:box>
          <m:boxPr>
            <m:ctrlPr>
              <w:rPr>
                <w:rFonts w:ascii="Cambria Math" w:hAnsi="Cambria Math"/>
              </w:rPr>
            </m:ctrlPr>
          </m:boxPr>
          <m:e>
            <m:r>
              <w:rPr>
                <w:rFonts w:ascii="Cambria Math" w:hAnsi="Cambria Math"/>
              </w:rPr>
              <m:t>γ</m:t>
            </m:r>
            <m:r>
              <m:rPr>
                <m:sty m:val="p"/>
              </m:rPr>
              <w:rPr>
                <w:rFonts w:ascii="Cambria Math" w:hAnsi="Cambria Math"/>
              </w:rPr>
              <m:t>=0.300</m:t>
            </m:r>
          </m:e>
        </m:box>
      </m:oMath>
      <w:r>
        <w:rPr>
          <w:rFonts w:ascii="Calibri" w:hAnsi="Calibri"/>
        </w:rPr>
        <w:t xml:space="preserve"> is constant, so </w:t>
      </w:r>
      <m:oMath>
        <m:box>
          <m:boxPr>
            <m:ctrlPr>
              <w:rPr>
                <w:rFonts w:ascii="Cambria Math" w:hAnsi="Cambria Math"/>
              </w:rPr>
            </m:ctrlPr>
          </m:boxPr>
          <m:e>
            <m:r>
              <w:rPr>
                <w:rFonts w:ascii="Cambria Math" w:hAnsi="Cambria Math"/>
              </w:rPr>
              <m:t>γ</m:t>
            </m:r>
          </m:e>
        </m:box>
      </m:oMath>
      <w:r>
        <w:rPr>
          <w:rFonts w:ascii="Calibri" w:hAnsi="Calibri"/>
        </w:rPr>
        <w:t xml:space="preserve"> appears fixed for that specific run.)</w:t>
      </w:r>
    </w:p>
    <w:p w14:paraId="3B450A7A" w14:textId="77777777" w:rsidR="00455F66" w:rsidRDefault="00000000">
      <w:pPr>
        <w:spacing w:after="120"/>
      </w:pPr>
      <w:r>
        <w:rPr>
          <w:rFonts w:ascii="Calibri" w:hAnsi="Calibri"/>
        </w:rPr>
        <w:t xml:space="preserve">8. </w:t>
      </w:r>
      <w:r w:rsidRPr="00210ABE">
        <w:rPr>
          <w:rFonts w:ascii="Consolas" w:hAnsi="Consolas" w:cs="Consolas"/>
          <w:sz w:val="17"/>
          <w:szCs w:val="17"/>
        </w:rPr>
        <w:t>LayerNorm</w:t>
      </w:r>
      <w:r>
        <w:rPr>
          <w:rFonts w:ascii="Calibri" w:hAnsi="Calibri"/>
        </w:rPr>
        <w:t xml:space="preserve"> affine parameters — specifically those for </w:t>
      </w:r>
      <w:r w:rsidRPr="00210ABE">
        <w:rPr>
          <w:rFonts w:ascii="Consolas" w:hAnsi="Consolas" w:cs="Consolas"/>
          <w:sz w:val="17"/>
          <w:szCs w:val="17"/>
        </w:rPr>
        <w:t>ln_after_step</w:t>
      </w:r>
      <w:r>
        <w:rPr>
          <w:rFonts w:ascii="Calibri" w:hAnsi="Calibri"/>
        </w:rPr>
        <w:t>.</w:t>
      </w:r>
    </w:p>
    <w:p w14:paraId="62AFB76B" w14:textId="77777777" w:rsidR="00F91513" w:rsidRDefault="00F91513" w:rsidP="00F5632F">
      <w:pPr>
        <w:rPr>
          <w:rFonts w:eastAsiaTheme="minorEastAsia"/>
        </w:rPr>
      </w:pPr>
    </w:p>
    <w:p w14:paraId="0A1C808E" w14:textId="77777777" w:rsidR="00F91513" w:rsidRDefault="00F91513" w:rsidP="00F5632F">
      <w:pPr>
        <w:rPr>
          <w:rFonts w:eastAsiaTheme="minorEastAsia"/>
        </w:rPr>
      </w:pPr>
    </w:p>
    <w:p w14:paraId="027C84A8" w14:textId="77777777" w:rsidR="00B92BA0" w:rsidRDefault="00B92BA0" w:rsidP="00F5632F">
      <w:pPr>
        <w:rPr>
          <w:rFonts w:eastAsiaTheme="minorEastAsia"/>
        </w:rPr>
      </w:pPr>
      <w:r>
        <w:rPr>
          <w:rFonts w:eastAsiaTheme="minorEastAsia"/>
        </w:rPr>
        <w:t xml:space="preserve">How exactly the token embedding learns </w:t>
      </w:r>
      <w:r w:rsidR="00A07B26">
        <w:rPr>
          <w:rFonts w:eastAsiaTheme="minorEastAsia"/>
        </w:rPr>
        <w:t>those?</w:t>
      </w:r>
    </w:p>
    <w:p w14:paraId="7DF9D5ED" w14:textId="77777777" w:rsidR="00A07B26" w:rsidRDefault="00A07B26" w:rsidP="00F5632F">
      <w:pPr>
        <w:rPr>
          <w:rFonts w:eastAsiaTheme="minorEastAsia"/>
        </w:rPr>
      </w:pPr>
    </w:p>
    <w:p w14:paraId="7490EE71" w14:textId="77777777" w:rsidR="00A07B26" w:rsidRDefault="00F35174" w:rsidP="00F5632F">
      <w:pPr>
        <w:rPr>
          <w:rFonts w:eastAsiaTheme="minorEastAsia"/>
        </w:rPr>
      </w:pPr>
      <w:r>
        <w:rPr>
          <w:rFonts w:eastAsiaTheme="minorEastAsia"/>
        </w:rPr>
        <w:t xml:space="preserve">When the LM head is </w:t>
      </w:r>
      <w:r w:rsidRPr="00F35174">
        <w:rPr>
          <w:rFonts w:eastAsiaTheme="minorEastAsia"/>
          <w:i/>
          <w:iCs/>
        </w:rPr>
        <w:t>tied</w:t>
      </w:r>
      <w:r>
        <w:rPr>
          <w:rFonts w:eastAsiaTheme="minorEastAsia"/>
        </w:rPr>
        <w:t xml:space="preserve">, a single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V×d</m:t>
            </m:r>
          </m:sup>
        </m:sSup>
      </m:oMath>
      <w:r>
        <w:rPr>
          <w:rFonts w:eastAsiaTheme="minorEastAsia"/>
        </w:rPr>
        <w:t xml:space="preserve"> participates in the computation graph at two distinct points and receives gradients from both. </w:t>
      </w:r>
    </w:p>
    <w:p w14:paraId="771853DE" w14:textId="77777777" w:rsidR="00313271" w:rsidRDefault="00313271" w:rsidP="00F5632F">
      <w:pPr>
        <w:rPr>
          <w:rFonts w:eastAsiaTheme="minorEastAsia"/>
        </w:rPr>
      </w:pPr>
    </w:p>
    <w:p w14:paraId="7B565E5C" w14:textId="77777777" w:rsidR="00313271" w:rsidRDefault="00313271" w:rsidP="00F5632F">
      <w:pPr>
        <w:rPr>
          <w:rFonts w:eastAsiaTheme="minorEastAsia"/>
        </w:rPr>
      </w:pPr>
      <w:r>
        <w:rPr>
          <w:rFonts w:eastAsiaTheme="minorEastAsia"/>
        </w:rPr>
        <w:t>Forward pass – two uses of the same parameter:</w:t>
      </w:r>
    </w:p>
    <w:p w14:paraId="3B6EF339" w14:textId="77777777" w:rsidR="00313271" w:rsidRDefault="00313271" w:rsidP="00F5632F">
      <w:pPr>
        <w:rPr>
          <w:rFonts w:eastAsiaTheme="minorEastAsia"/>
        </w:rPr>
      </w:pPr>
    </w:p>
    <w:p w14:paraId="2A7598AA" w14:textId="77777777" w:rsidR="00863584" w:rsidRDefault="00863584" w:rsidP="00863584">
      <w:pPr>
        <w:rPr>
          <w:rFonts w:eastAsiaTheme="minorEastAsia"/>
        </w:rPr>
      </w:pPr>
      <w:r>
        <w:rPr>
          <w:rFonts w:eastAsiaTheme="minorEastAsia"/>
        </w:rPr>
        <w:t xml:space="preserve"> - </w:t>
      </w:r>
      <w:r w:rsidRPr="00863584">
        <w:rPr>
          <w:rFonts w:eastAsiaTheme="minorEastAsia"/>
        </w:rPr>
        <w:t xml:space="preserve">Input path: </w:t>
      </w:r>
      <w:r w:rsidRPr="00863584">
        <w:rPr>
          <w:rFonts w:ascii="Consolas" w:eastAsiaTheme="minorEastAsia" w:hAnsi="Consolas" w:cs="Consolas"/>
          <w:sz w:val="17"/>
          <w:szCs w:val="17"/>
        </w:rPr>
        <w:t>h_0[t] = E[x_t] + P[t]</w:t>
      </w:r>
      <w:r>
        <w:rPr>
          <w:rFonts w:eastAsiaTheme="minorEastAsia"/>
        </w:rPr>
        <w:t xml:space="preserve">       (row lookup, no matmul)</w:t>
      </w:r>
    </w:p>
    <w:p w14:paraId="7C6E8C1E" w14:textId="77777777" w:rsidR="00863584" w:rsidRDefault="008665C9" w:rsidP="00863584">
      <w:pPr>
        <w:rPr>
          <w:rFonts w:eastAsiaTheme="minorEastAsia"/>
        </w:rPr>
      </w:pPr>
      <w:r>
        <w:rPr>
          <w:rFonts w:eastAsiaTheme="minorEastAsia"/>
        </w:rPr>
        <w:t xml:space="preserve"> </w:t>
      </w:r>
      <w:r w:rsidR="005A3A94">
        <w:rPr>
          <w:rFonts w:eastAsiaTheme="minorEastAsia"/>
        </w:rPr>
        <w:t>-</w:t>
      </w:r>
      <w:r>
        <w:rPr>
          <w:rFonts w:eastAsiaTheme="minorEastAsia"/>
        </w:rPr>
        <w:t xml:space="preserve"> Output path: </w:t>
      </w:r>
      <w:r w:rsidRPr="005A3A94">
        <w:rPr>
          <w:rFonts w:ascii="Consolas" w:eastAsiaTheme="minorEastAsia" w:hAnsi="Consolas" w:cs="Consolas"/>
          <w:sz w:val="17"/>
          <w:szCs w:val="17"/>
        </w:rPr>
        <w:t>logits = h_L @ E.T</w:t>
      </w:r>
      <w:r>
        <w:rPr>
          <w:rFonts w:eastAsiaTheme="minorEastAsia"/>
        </w:rPr>
        <w:t xml:space="preserve">            </w:t>
      </w:r>
      <w:r w:rsidR="005A3A94">
        <w:rPr>
          <w:rFonts w:eastAsiaTheme="minorEastAsia"/>
        </w:rPr>
        <w:t xml:space="preserve"> </w:t>
      </w:r>
      <w:r>
        <w:rPr>
          <w:rFonts w:eastAsiaTheme="minorEastAsia"/>
        </w:rPr>
        <w:t xml:space="preserve">(full matmul against all </w:t>
      </w:r>
      <m:oMath>
        <m:r>
          <w:rPr>
            <w:rFonts w:ascii="Cambria Math" w:eastAsiaTheme="minorEastAsia" w:hAnsi="Cambria Math"/>
          </w:rPr>
          <m:t>V</m:t>
        </m:r>
      </m:oMath>
      <w:r>
        <w:rPr>
          <w:rFonts w:eastAsiaTheme="minorEastAsia"/>
        </w:rPr>
        <w:t xml:space="preserve"> rows)</w:t>
      </w:r>
    </w:p>
    <w:p w14:paraId="38025D59" w14:textId="77777777" w:rsidR="00506703" w:rsidRDefault="00506703" w:rsidP="00863584">
      <w:pPr>
        <w:rPr>
          <w:rFonts w:eastAsiaTheme="minorEastAsia"/>
        </w:rPr>
      </w:pPr>
    </w:p>
    <w:p w14:paraId="4DC40250" w14:textId="77777777" w:rsidR="00506703" w:rsidRDefault="00506703" w:rsidP="00863584">
      <w:pPr>
        <w:rPr>
          <w:rFonts w:eastAsiaTheme="minorEastAsia"/>
        </w:rPr>
      </w:pPr>
      <w:r>
        <w:rPr>
          <w:rFonts w:eastAsiaTheme="minorEastAsia"/>
        </w:rPr>
        <w:t>Backward pass – two gradient contributions that get summed:</w:t>
      </w:r>
    </w:p>
    <w:p w14:paraId="73998EE0" w14:textId="77777777" w:rsidR="00506703" w:rsidRDefault="00506703" w:rsidP="00863584">
      <w:pPr>
        <w:rPr>
          <w:rFonts w:eastAsiaTheme="minorEastAsia"/>
        </w:rPr>
      </w:pPr>
    </w:p>
    <w:p w14:paraId="650B2314" w14:textId="77777777" w:rsidR="00506703" w:rsidRDefault="00506703" w:rsidP="00863584">
      <w:pPr>
        <w:rPr>
          <w:rFonts w:eastAsiaTheme="minorEastAsia"/>
        </w:rPr>
      </w:pPr>
      <w:r>
        <w:rPr>
          <w:rFonts w:eastAsiaTheme="minorEastAsia"/>
        </w:rPr>
        <w:t>PyTorch’s autograd accumulates gradients</w:t>
      </w:r>
      <w:r w:rsidR="00360101">
        <w:rPr>
          <w:rFonts w:eastAsiaTheme="minorEastAsia"/>
        </w:rPr>
        <w:t xml:space="preserve">. Because </w:t>
      </w:r>
      <w:r w:rsidR="00360101" w:rsidRPr="00360101">
        <w:rPr>
          <w:rFonts w:ascii="Consolas" w:eastAsiaTheme="minorEastAsia" w:hAnsi="Consolas" w:cs="Consolas"/>
          <w:sz w:val="17"/>
          <w:szCs w:val="17"/>
        </w:rPr>
        <w:t>E.weight</w:t>
      </w:r>
      <w:r w:rsidR="00360101">
        <w:rPr>
          <w:rFonts w:eastAsiaTheme="minorEastAsia"/>
        </w:rPr>
        <w:t xml:space="preserve"> appears in t</w:t>
      </w:r>
      <w:r w:rsidR="00360101" w:rsidRPr="00360101">
        <w:rPr>
          <w:rFonts w:eastAsiaTheme="minorEastAsia"/>
        </w:rPr>
        <w:t xml:space="preserve">wo </w:t>
      </w:r>
      <w:r w:rsidR="00360101">
        <w:rPr>
          <w:rFonts w:eastAsiaTheme="minorEastAsia"/>
        </w:rPr>
        <w:t xml:space="preserve">places in the computation graph, its </w:t>
      </w:r>
      <w:r w:rsidR="00360101" w:rsidRPr="00360101">
        <w:rPr>
          <w:rFonts w:ascii="Consolas" w:eastAsiaTheme="minorEastAsia" w:hAnsi="Consolas" w:cs="Consolas"/>
          <w:sz w:val="17"/>
          <w:szCs w:val="17"/>
        </w:rPr>
        <w:t>.grad</w:t>
      </w:r>
      <w:r w:rsidR="00360101">
        <w:rPr>
          <w:rFonts w:eastAsiaTheme="minorEastAsia"/>
        </w:rPr>
        <w:t xml:space="preserve"> after </w:t>
      </w:r>
      <w:r w:rsidR="00360101" w:rsidRPr="00360101">
        <w:rPr>
          <w:rFonts w:ascii="Consolas" w:eastAsiaTheme="minorEastAsia" w:hAnsi="Consolas" w:cs="Consolas"/>
          <w:sz w:val="17"/>
          <w:szCs w:val="17"/>
        </w:rPr>
        <w:t>loss.backward()</w:t>
      </w:r>
      <w:r w:rsidR="00360101">
        <w:rPr>
          <w:rFonts w:eastAsiaTheme="minorEastAsia"/>
        </w:rPr>
        <w:t xml:space="preserve"> is the sum of two terms :</w:t>
      </w:r>
    </w:p>
    <w:p w14:paraId="774DB245" w14:textId="77777777" w:rsidR="00360101" w:rsidRDefault="00360101" w:rsidP="00863584">
      <w:pPr>
        <w:rPr>
          <w:rFonts w:eastAsiaTheme="minorEastAsia"/>
        </w:rPr>
      </w:pPr>
    </w:p>
    <w:p w14:paraId="7ABCF281" w14:textId="77777777" w:rsidR="00360101" w:rsidRPr="00360101" w:rsidRDefault="00360101" w:rsidP="00360101">
      <w:pPr>
        <w:rPr>
          <w:rFonts w:eastAsiaTheme="minorEastAsia"/>
        </w:rPr>
      </w:pPr>
      <w:r>
        <w:rPr>
          <w:rFonts w:eastAsiaTheme="minorEastAsia"/>
        </w:rPr>
        <w:t xml:space="preserve"> 1 ) </w:t>
      </w:r>
      <w:r w:rsidRPr="00360101">
        <w:rPr>
          <w:rFonts w:eastAsiaTheme="minorEastAsia"/>
        </w:rPr>
        <w:t xml:space="preserve">from the </w:t>
      </w:r>
      <w:r w:rsidRPr="00360101">
        <w:rPr>
          <w:rFonts w:eastAsiaTheme="minorEastAsia"/>
          <w:i/>
          <w:iCs/>
        </w:rPr>
        <w:t>output path</w:t>
      </w:r>
      <w:r w:rsidRPr="00360101">
        <w:rPr>
          <w:rFonts w:eastAsiaTheme="minorEastAsia"/>
        </w:rPr>
        <w:t xml:space="preserve"> (decoding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Pr="00360101">
        <w:rPr>
          <w:rFonts w:eastAsiaTheme="minorEastAsia"/>
        </w:rPr>
        <w:t>)</w:t>
      </w:r>
    </w:p>
    <w:p w14:paraId="3DB03F5E" w14:textId="77777777" w:rsidR="00360101" w:rsidRDefault="00360101" w:rsidP="00360101">
      <w:pPr>
        <w:rPr>
          <w:rFonts w:eastAsiaTheme="minorEastAsia"/>
        </w:rPr>
      </w:pPr>
    </w:p>
    <w:p w14:paraId="2D7BC068" w14:textId="77777777" w:rsidR="00360101" w:rsidRDefault="00000000" w:rsidP="00360101">
      <w:p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output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t</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t,v</m:t>
                    </m:r>
                  </m:sub>
                </m:sSub>
              </m:den>
            </m:f>
          </m:e>
        </m:nary>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CE085D">
        <w:rPr>
          <w:rFonts w:eastAsiaTheme="minorEastAsia"/>
        </w:rPr>
        <w:t xml:space="preserve">     (out.1)</w:t>
      </w:r>
    </w:p>
    <w:p w14:paraId="7F9125A7" w14:textId="77777777" w:rsidR="003B3688" w:rsidRDefault="003B3688" w:rsidP="00360101">
      <w:pPr>
        <w:rPr>
          <w:rFonts w:eastAsiaTheme="minorEastAsia"/>
        </w:rPr>
      </w:pPr>
    </w:p>
    <w:p w14:paraId="7E5E69A1" w14:textId="77777777" w:rsidR="003B3688" w:rsidRDefault="00FF2313" w:rsidP="00360101">
      <w:pPr>
        <w:rPr>
          <w:rFonts w:eastAsiaTheme="minorEastAsia"/>
        </w:rPr>
      </w:pPr>
      <w:r>
        <w:rPr>
          <w:rFonts w:eastAsiaTheme="minorEastAsia"/>
        </w:rPr>
        <w:t xml:space="preserve">That pushes each row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oMath>
      <w:r>
        <w:rPr>
          <w:rFonts w:eastAsiaTheme="minorEastAsia"/>
        </w:rPr>
        <w:t xml:space="preserve"> </w:t>
      </w:r>
      <w:r w:rsidR="00A5148E">
        <w:rPr>
          <w:rFonts w:eastAsiaTheme="minorEastAsia"/>
        </w:rPr>
        <w:t xml:space="preserve">of the embedding matrix </w:t>
      </w:r>
      <m:oMath>
        <m:r>
          <w:rPr>
            <w:rFonts w:ascii="Cambria Math" w:eastAsiaTheme="minorEastAsia" w:hAnsi="Cambria Math"/>
          </w:rPr>
          <m:t>E</m:t>
        </m:r>
      </m:oMath>
      <w:r w:rsidR="00A5148E">
        <w:rPr>
          <w:rFonts w:eastAsiaTheme="minorEastAsia"/>
        </w:rPr>
        <w:t xml:space="preserve"> to be a good linear classifier </w:t>
      </w:r>
      <w:r w:rsidR="00C2587E">
        <w:rPr>
          <w:rFonts w:eastAsiaTheme="minorEastAsia"/>
        </w:rPr>
        <w:t xml:space="preserve">of the final hidden state – in other words row </w:t>
      </w:r>
      <m:oMath>
        <m:r>
          <w:rPr>
            <w:rFonts w:ascii="Cambria Math" w:eastAsiaTheme="minorEastAsia" w:hAnsi="Cambria Math"/>
          </w:rPr>
          <m:t>v</m:t>
        </m:r>
      </m:oMath>
      <w:r w:rsidR="00C2587E">
        <w:rPr>
          <w:rFonts w:eastAsiaTheme="minorEastAsia"/>
        </w:rPr>
        <w:t xml:space="preserve"> should have high dot product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C2587E">
        <w:rPr>
          <w:rFonts w:eastAsiaTheme="minorEastAsia"/>
        </w:rPr>
        <w:t xml:space="preserve"> (aka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C2587E">
        <w:rPr>
          <w:rFonts w:eastAsiaTheme="minorEastAsia"/>
        </w:rPr>
        <w:t xml:space="preserve">) when </w:t>
      </w:r>
      <m:oMath>
        <m:r>
          <w:rPr>
            <w:rFonts w:ascii="Cambria Math" w:eastAsiaTheme="minorEastAsia" w:hAnsi="Cambria Math"/>
          </w:rPr>
          <m:t>v</m:t>
        </m:r>
      </m:oMath>
      <w:r w:rsidR="00C2587E">
        <w:rPr>
          <w:rFonts w:eastAsiaTheme="minorEastAsia"/>
        </w:rPr>
        <w:t xml:space="preserve"> is the correct next token. This gradient flows through the entire Verlet dynamics (all L layers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C2587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ϕ</m:t>
            </m:r>
          </m:sub>
        </m:sSub>
      </m:oMath>
      <w:r w:rsidR="00B77C0C">
        <w:rPr>
          <w:rFonts w:eastAsiaTheme="minorEastAsia"/>
        </w:rPr>
        <w:t xml:space="preserve"> before reaching </w:t>
      </w:r>
      <m:oMath>
        <m:r>
          <w:rPr>
            <w:rFonts w:ascii="Cambria Math" w:eastAsiaTheme="minorEastAsia" w:hAnsi="Cambria Math"/>
          </w:rPr>
          <m:t>E</m:t>
        </m:r>
      </m:oMath>
      <w:r w:rsidR="00F15FDA">
        <w:rPr>
          <w:rFonts w:eastAsiaTheme="minorEastAsia"/>
        </w:rPr>
        <w:t xml:space="preserve">), so it is the “deep” gradient. </w:t>
      </w:r>
    </w:p>
    <w:p w14:paraId="07075056" w14:textId="77777777" w:rsidR="00680536" w:rsidRDefault="00680536" w:rsidP="00360101">
      <w:pPr>
        <w:rPr>
          <w:rFonts w:eastAsiaTheme="minorEastAsia"/>
        </w:rPr>
      </w:pPr>
    </w:p>
    <w:p w14:paraId="3EA196AF" w14:textId="77777777" w:rsidR="00C96E53" w:rsidRDefault="00C96E53" w:rsidP="00360101">
      <w:pPr>
        <w:rPr>
          <w:rFonts w:eastAsiaTheme="minorEastAsia"/>
        </w:rPr>
      </w:pPr>
    </w:p>
    <w:p w14:paraId="581E8E31" w14:textId="77777777" w:rsidR="00455F66" w:rsidRDefault="00000000">
      <w:pPr>
        <w:spacing w:after="120"/>
      </w:pPr>
      <w:r>
        <w:rPr>
          <w:rFonts w:ascii="Calibri" w:hAnsi="Calibri"/>
        </w:rPr>
        <w:lastRenderedPageBreak/>
        <w:t xml:space="preserve">Clarification: </w:t>
      </w:r>
      <m:oMath>
        <m:box>
          <m:boxPr>
            <m:ctrlPr>
              <w:rPr>
                <w:rFonts w:ascii="Cambria Math" w:hAnsi="Cambria Math"/>
              </w:rPr>
            </m:ctrlPr>
          </m:boxPr>
          <m:e>
            <m:r>
              <w:rPr>
                <w:rFonts w:ascii="Cambria Math" w:hAnsi="Cambria Math"/>
              </w:rPr>
              <m:t>E</m:t>
            </m:r>
          </m:e>
        </m:box>
      </m:oMath>
      <w:r>
        <w:rPr>
          <w:rFonts w:ascii="Calibri" w:hAnsi="Calibri"/>
        </w:rPr>
        <w:t xml:space="preserve"> refers to the token embedding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the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is a separate component.</w:t>
      </w:r>
    </w:p>
    <w:p w14:paraId="2741C6BE" w14:textId="77777777" w:rsidR="00455F66" w:rsidRDefault="00000000">
      <w:pPr>
        <w:spacing w:after="120"/>
      </w:pPr>
      <w:r>
        <w:rPr>
          <w:rFonts w:ascii="Calibri" w:hAnsi="Calibri"/>
        </w:rPr>
        <w:t xml:space="preserve">When the LM head is tied, the matrix </w:t>
      </w:r>
      <m:oMath>
        <m:box>
          <m:boxPr>
            <m:ctrlPr>
              <w:rPr>
                <w:rFonts w:ascii="Cambria Math" w:hAnsi="Cambria Math"/>
              </w:rPr>
            </m:ctrlPr>
          </m:boxPr>
          <m:e>
            <m:r>
              <w:rPr>
                <w:rFonts w:ascii="Cambria Math" w:hAnsi="Cambria Math"/>
              </w:rPr>
              <m:t>E</m:t>
            </m:r>
          </m:e>
        </m:box>
      </m:oMath>
      <w:r>
        <w:rPr>
          <w:rFonts w:ascii="Calibri" w:hAnsi="Calibri"/>
        </w:rPr>
        <w:t xml:space="preserve"> is used in two places:</w:t>
      </w:r>
    </w:p>
    <w:p w14:paraId="217231CE" w14:textId="77777777" w:rsidR="00455F66" w:rsidRDefault="00000000">
      <w:pPr>
        <w:spacing w:after="120"/>
      </w:pPr>
      <w:r>
        <w:rPr>
          <w:rFonts w:ascii="Calibri" w:hAnsi="Calibri"/>
        </w:rPr>
        <w:t xml:space="preserve">• Input path: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rPr>
          <w:rFonts w:ascii="Calibri" w:hAnsi="Calibri"/>
        </w:rPr>
        <w:t>. This is a simple row lookup, not a matrix multiplication.</w:t>
      </w:r>
    </w:p>
    <w:p w14:paraId="34ED69F4" w14:textId="77777777" w:rsidR="00455F66" w:rsidRDefault="00000000">
      <w:pPr>
        <w:spacing w:after="120"/>
      </w:pPr>
      <w:r>
        <w:rPr>
          <w:rFonts w:ascii="Calibri" w:hAnsi="Calibri"/>
        </w:rPr>
        <w:t xml:space="preserve">• Output path: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e>
        </m:box>
      </m:oMath>
      <w:r>
        <w:rPr>
          <w:rFonts w:ascii="Calibri" w:hAnsi="Calibri"/>
        </w:rPr>
        <w:t xml:space="preserve">. This is a full matrix multiplication of the final hidden state against all </w:t>
      </w:r>
      <m:oMath>
        <m:box>
          <m:boxPr>
            <m:ctrlPr>
              <w:rPr>
                <w:rFonts w:ascii="Cambria Math" w:hAnsi="Cambria Math"/>
              </w:rPr>
            </m:ctrlPr>
          </m:boxPr>
          <m:e>
            <m:r>
              <w:rPr>
                <w:rFonts w:ascii="Cambria Math" w:hAnsi="Cambria Math"/>
              </w:rPr>
              <m:t>V</m:t>
            </m:r>
          </m:e>
        </m:box>
      </m:oMath>
      <w:r>
        <w:rPr>
          <w:rFonts w:ascii="Calibri" w:hAnsi="Calibri"/>
        </w:rPr>
        <w:t xml:space="preserve"> rows of the embedding matrix.</w:t>
      </w:r>
    </w:p>
    <w:p w14:paraId="13067F60" w14:textId="77777777" w:rsidR="00455F66" w:rsidRDefault="00000000">
      <w:pPr>
        <w:spacing w:after="120"/>
      </w:pPr>
      <w:r>
        <w:rPr>
          <w:rFonts w:ascii="Calibri" w:hAnsi="Calibri"/>
        </w:rPr>
        <w:t xml:space="preserve">Because </w:t>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e>
        </m:box>
      </m:oMath>
      <w:r>
        <w:rPr>
          <w:rFonts w:ascii="Calibri" w:hAnsi="Calibri"/>
        </w:rPr>
        <w:t xml:space="preserve"> appears in two places, its total gradient after loss.backward() is the sum of two distinct contributions.</w:t>
      </w:r>
    </w:p>
    <w:p w14:paraId="7B512F28" w14:textId="77777777" w:rsidR="00455F66" w:rsidRDefault="00000000">
      <w:pPr>
        <w:spacing w:after="120"/>
      </w:pPr>
      <w:r>
        <w:rPr>
          <w:rFonts w:ascii="Calibri" w:hAnsi="Calibri"/>
        </w:rPr>
        <w:t xml:space="preserve">Contribution 1 — from the output path (decoding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748B14F4"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t</m:t>
                          </m:r>
                        </m:e>
                      </m:box>
                    </m:sub>
                  </m:sSub>
                </m:e>
              </m:nary>
            </m:e>
          </m:box>
        </m:oMath>
      </m:oMathPara>
    </w:p>
    <w:p w14:paraId="16AFC58F" w14:textId="77777777" w:rsidR="00455F66" w:rsidRDefault="00000000">
      <w:pPr>
        <w:spacing w:after="120"/>
      </w:pPr>
      <w:r>
        <w:rPr>
          <w:rFonts w:ascii="Calibri" w:hAnsi="Calibri"/>
        </w:rPr>
        <w:t xml:space="preserve">This gradient pushes 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act as a good linear classifier for the final hidden state. Specifically, row </w:t>
      </w:r>
      <m:oMath>
        <m:box>
          <m:boxPr>
            <m:ctrlPr>
              <w:rPr>
                <w:rFonts w:ascii="Cambria Math" w:hAnsi="Cambria Math"/>
              </w:rPr>
            </m:ctrlPr>
          </m:boxPr>
          <m:e>
            <m:r>
              <w:rPr>
                <w:rFonts w:ascii="Cambria Math" w:hAnsi="Cambria Math"/>
              </w:rPr>
              <m:t>v</m:t>
            </m:r>
          </m:e>
        </m:box>
      </m:oMath>
      <w:r>
        <w:rPr>
          <w:rFonts w:ascii="Calibri" w:hAnsi="Calibri"/>
        </w:rPr>
        <w:t xml:space="preserve"> should have a high dot product with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token </w:t>
      </w:r>
      <m:oMath>
        <m:box>
          <m:boxPr>
            <m:ctrlPr>
              <w:rPr>
                <w:rFonts w:ascii="Cambria Math" w:hAnsi="Cambria Math"/>
              </w:rPr>
            </m:ctrlPr>
          </m:boxPr>
          <m:e>
            <m:r>
              <w:rPr>
                <w:rFonts w:ascii="Cambria Math" w:hAnsi="Cambria Math"/>
              </w:rPr>
              <m:t>v</m:t>
            </m:r>
          </m:e>
        </m:box>
      </m:oMath>
      <w:r>
        <w:rPr>
          <w:rFonts w:ascii="Calibri" w:hAnsi="Calibri"/>
        </w:rPr>
        <w:t xml:space="preserve"> is the correct next token. Because this gradient flows back through the entire Verlet dynamics (all </w:t>
      </w:r>
      <m:oMath>
        <m:box>
          <m:boxPr>
            <m:ctrlPr>
              <w:rPr>
                <w:rFonts w:ascii="Cambria Math" w:hAnsi="Cambria Math"/>
              </w:rPr>
            </m:ctrlPr>
          </m:boxPr>
          <m:e>
            <m:r>
              <w:rPr>
                <w:rFonts w:ascii="Cambria Math" w:hAnsi="Cambria Math"/>
              </w:rPr>
              <m:t>L</m:t>
            </m:r>
          </m:e>
        </m:box>
      </m:oMath>
      <w:r>
        <w:rPr>
          <w:rFonts w:ascii="Calibri" w:hAnsi="Calibri"/>
        </w:rPr>
        <w:t xml:space="preserve"> layers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it is a “deep” gradient.</w:t>
      </w:r>
    </w:p>
    <w:p w14:paraId="703ACE98" w14:textId="77777777" w:rsidR="00455F66" w:rsidRDefault="00000000">
      <w:pPr>
        <w:spacing w:after="120"/>
      </w:pPr>
      <w:r>
        <w:rPr>
          <w:rFonts w:ascii="Calibri" w:hAnsi="Calibri"/>
        </w:rPr>
        <w:t xml:space="preserve">Contribution 2 — from the input path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w:t>
      </w:r>
    </w:p>
    <w:p w14:paraId="1B14A0A5"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den>
                  </m:f>
                </m:e>
              </m:nary>
            </m:e>
          </m:box>
        </m:oMath>
      </m:oMathPara>
    </w:p>
    <w:p w14:paraId="0163A480" w14:textId="77777777" w:rsidR="00455F66" w:rsidRDefault="00000000">
      <w:pPr>
        <w:spacing w:after="120"/>
      </w:pPr>
      <w:r>
        <w:rPr>
          <w:rFonts w:ascii="Calibri" w:hAnsi="Calibri"/>
        </w:rPr>
        <w:t xml:space="preserve">This gradient pushes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position the initial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at a specific location in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from which the downstream dynamics (Verlet integration through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can most effectively evolve it toward the correct prediction. Like the output path, this gradient is also “deep” as it flows through all </w:t>
      </w:r>
      <m:oMath>
        <m:box>
          <m:boxPr>
            <m:ctrlPr>
              <w:rPr>
                <w:rFonts w:ascii="Cambria Math" w:hAnsi="Cambria Math"/>
              </w:rPr>
            </m:ctrlPr>
          </m:boxPr>
          <m:e>
            <m:r>
              <w:rPr>
                <w:rFonts w:ascii="Cambria Math" w:hAnsi="Cambria Math"/>
              </w:rPr>
              <m:t>L</m:t>
            </m:r>
          </m:e>
        </m:box>
      </m:oMath>
      <w:r>
        <w:rPr>
          <w:rFonts w:ascii="Calibri" w:hAnsi="Calibri"/>
        </w:rPr>
        <w:t xml:space="preserve"> layers via backpropagation through the integrator.</w:t>
      </w:r>
    </w:p>
    <w:p w14:paraId="66AA6BB5" w14:textId="77777777" w:rsidR="000D639D" w:rsidRDefault="000D639D" w:rsidP="00360101">
      <w:pPr>
        <w:rPr>
          <w:rFonts w:eastAsiaTheme="minorEastAsia"/>
        </w:rPr>
      </w:pPr>
    </w:p>
    <w:p w14:paraId="32F2FB36" w14:textId="77777777" w:rsidR="00455F66" w:rsidRDefault="00000000">
      <w:pPr>
        <w:pStyle w:val="Heading3"/>
        <w:spacing w:before="0" w:after="120"/>
      </w:pPr>
      <w:r>
        <w:rPr>
          <w:rFonts w:ascii="Calibri" w:hAnsi="Calibri"/>
          <w:sz w:val="19"/>
        </w:rPr>
        <w:t>The tension</w:t>
      </w:r>
    </w:p>
    <w:p w14:paraId="2E9C209C" w14:textId="77777777" w:rsidR="00455F66" w:rsidRDefault="00000000">
      <w:pPr>
        <w:spacing w:after="120"/>
      </w:pPr>
      <w:r>
        <w:rPr>
          <w:rFonts w:ascii="Calibri" w:hAnsi="Calibri"/>
        </w:rPr>
        <w:t xml:space="preserve">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simultaneously satisfy:</w:t>
      </w:r>
    </w:p>
    <w:p w14:paraId="369BB9EB" w14:textId="77777777" w:rsidR="00455F66" w:rsidRDefault="00000000">
      <w:pPr>
        <w:spacing w:after="120"/>
      </w:pPr>
      <w:r>
        <w:rPr>
          <w:rFonts w:ascii="Calibri" w:hAnsi="Calibri"/>
        </w:rPr>
        <w:t xml:space="preserve">• As input direction: when token </w:t>
      </w:r>
      <m:oMath>
        <m:box>
          <m:boxPr>
            <m:ctrlPr>
              <w:rPr>
                <w:rFonts w:ascii="Cambria Math" w:hAnsi="Cambria Math"/>
              </w:rPr>
            </m:ctrlPr>
          </m:boxPr>
          <m:e>
            <m:r>
              <w:rPr>
                <w:rFonts w:ascii="Cambria Math" w:hAnsi="Cambria Math"/>
              </w:rPr>
              <m:t>v</m:t>
            </m:r>
          </m:e>
        </m:box>
      </m:oMath>
      <w:r>
        <w:rPr>
          <w:rFonts w:ascii="Calibri" w:hAnsi="Calibri"/>
        </w:rPr>
        <w:t xml:space="preserve"> appears at position </w:t>
      </w:r>
      <m:oMath>
        <m:box>
          <m:boxPr>
            <m:ctrlPr>
              <w:rPr>
                <w:rFonts w:ascii="Cambria Math" w:hAnsi="Cambria Math"/>
              </w:rPr>
            </m:ctrlPr>
          </m:boxPr>
          <m:e>
            <m:r>
              <w:rPr>
                <w:rFonts w:ascii="Cambria Math" w:hAnsi="Cambria Math"/>
              </w:rPr>
              <m:t>t</m:t>
            </m:r>
          </m:e>
        </m:box>
      </m:oMath>
      <w:r>
        <w:rPr>
          <w:rFonts w:ascii="Calibri" w:hAnsi="Calibri"/>
        </w:rPr>
        <w:t xml:space="preserve">, place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rPr>
          <w:rFonts w:ascii="Calibri" w:hAnsi="Calibri"/>
        </w:rPr>
        <w:t xml:space="preserve"> so the dynamics can steer it toward the correct next token.</w:t>
      </w:r>
    </w:p>
    <w:p w14:paraId="0F383D86" w14:textId="77777777" w:rsidR="00455F66" w:rsidRDefault="00000000">
      <w:pPr>
        <w:spacing w:after="120"/>
      </w:pPr>
      <w:r>
        <w:rPr>
          <w:rFonts w:ascii="Calibri" w:hAnsi="Calibri"/>
        </w:rPr>
        <w:t xml:space="preserve">• As output direction: the dot product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should be high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and low otherwise.</w:t>
      </w:r>
    </w:p>
    <w:p w14:paraId="7B9CE64A" w14:textId="77777777" w:rsidR="00455F66" w:rsidRDefault="00000000">
      <w:pPr>
        <w:spacing w:after="120"/>
      </w:pPr>
      <w:r>
        <w:rPr>
          <w:rFonts w:ascii="Calibri" w:hAnsi="Calibri"/>
        </w:rPr>
        <w:t xml:space="preserve">These are different objectives sharing the same parameter. For frequent tokens, both gradients are strong and consistent — the row gets plenty of signal from both paths and can find a compromise. For rare tokens, the input gradient fires rarely (the token barely appears in training batches), so the output gradient dominates — but the output gradient itself is weak because the rare token is almost never the correct target. The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for a rare token ends up under-trained from both directions.</w:t>
      </w:r>
    </w:p>
    <w:p w14:paraId="4D3B8FF4" w14:textId="089E85C7" w:rsidR="00455F66" w:rsidRDefault="00000000">
      <w:pPr>
        <w:spacing w:after="120"/>
      </w:pPr>
      <w:r>
        <w:rPr>
          <w:rFonts w:ascii="Calibri" w:hAnsi="Calibri"/>
        </w:rPr>
        <w:t>This is exactly the root cause the D0.4 diagnostic exposed: rare tokens have CE above the uniform baseline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ln</m:t>
                </m:r>
              </m:fName>
              <m:e>
                <m:r>
                  <w:rPr>
                    <w:rFonts w:ascii="Cambria Math" w:hAnsi="Cambria Math"/>
                  </w:rPr>
                  <m:t>V</m:t>
                </m:r>
              </m:e>
            </m:func>
          </m:e>
        </m:box>
      </m:oMath>
      <w:r>
        <w:rPr>
          <w:rFonts w:ascii="Calibri" w:hAnsi="Calibri"/>
        </w:rPr>
        <w:t>), meaning the model actively assigns them less probability than a uniform prior would. The output bias (Fix 1) and untied head (Fix 2) break this tension:</w:t>
      </w:r>
    </w:p>
    <w:tbl>
      <w:tblPr>
        <w:tblStyle w:val="TableGrid"/>
        <w:tblW w:w="0" w:type="auto"/>
        <w:tblLook w:val="04A0" w:firstRow="1" w:lastRow="0" w:firstColumn="1" w:lastColumn="0" w:noHBand="0" w:noVBand="1"/>
      </w:tblPr>
      <w:tblGrid>
        <w:gridCol w:w="2338"/>
        <w:gridCol w:w="2337"/>
        <w:gridCol w:w="2337"/>
        <w:gridCol w:w="2338"/>
      </w:tblGrid>
      <w:tr w:rsidR="00455F66" w14:paraId="3D78523C" w14:textId="77777777">
        <w:tc>
          <w:tcPr>
            <w:tcW w:w="2340" w:type="dxa"/>
          </w:tcPr>
          <w:p w14:paraId="010E7337" w14:textId="77777777" w:rsidR="00455F66" w:rsidRDefault="00000000">
            <w:r>
              <w:rPr>
                <w:rFonts w:ascii="Calibri" w:hAnsi="Calibri"/>
                <w:b/>
                <w:sz w:val="17"/>
              </w:rPr>
              <w:t>Setup</w:t>
            </w:r>
          </w:p>
        </w:tc>
        <w:tc>
          <w:tcPr>
            <w:tcW w:w="2340" w:type="dxa"/>
          </w:tcPr>
          <w:p w14:paraId="2266A3DA" w14:textId="77777777" w:rsidR="00455F66" w:rsidRDefault="00000000">
            <w:r>
              <w:rPr>
                <w:rFonts w:ascii="Calibri" w:hAnsi="Calibri"/>
                <w:b/>
                <w:sz w:val="17"/>
              </w:rPr>
              <w:t>Input role</w:t>
            </w:r>
          </w:p>
        </w:tc>
        <w:tc>
          <w:tcPr>
            <w:tcW w:w="2340" w:type="dxa"/>
          </w:tcPr>
          <w:p w14:paraId="56A8B5BE" w14:textId="77777777" w:rsidR="00455F66" w:rsidRDefault="00000000">
            <w:r>
              <w:rPr>
                <w:rFonts w:ascii="Calibri" w:hAnsi="Calibri"/>
                <w:b/>
                <w:sz w:val="17"/>
              </w:rPr>
              <w:t>Output role</w:t>
            </w:r>
          </w:p>
        </w:tc>
        <w:tc>
          <w:tcPr>
            <w:tcW w:w="2340" w:type="dxa"/>
          </w:tcPr>
          <w:p w14:paraId="21510D4F" w14:textId="77777777" w:rsidR="00455F66" w:rsidRDefault="00000000">
            <w:r>
              <w:rPr>
                <w:rFonts w:ascii="Calibri" w:hAnsi="Calibri"/>
                <w:b/>
                <w:sz w:val="17"/>
              </w:rPr>
              <w:t>Rare-token problem</w:t>
            </w:r>
          </w:p>
        </w:tc>
      </w:tr>
      <w:tr w:rsidR="00455F66" w14:paraId="04EA99BC" w14:textId="77777777">
        <w:tc>
          <w:tcPr>
            <w:tcW w:w="2340" w:type="dxa"/>
          </w:tcPr>
          <w:p w14:paraId="4BF7AD06" w14:textId="77777777" w:rsidR="00455F66" w:rsidRDefault="00000000">
            <w:r>
              <w:rPr>
                <w:rFonts w:ascii="Calibri" w:hAnsi="Calibri"/>
                <w:sz w:val="17"/>
              </w:rPr>
              <w:t>Tied (baseline)</w:t>
            </w:r>
          </w:p>
        </w:tc>
        <w:tc>
          <w:tcPr>
            <w:tcW w:w="2340" w:type="dxa"/>
          </w:tcPr>
          <w:p w14:paraId="77B5A83A" w14:textId="3D7B313B" w:rsidR="00455F66" w:rsidRDefault="00CD07FF">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Pr>
                <w:rFonts w:eastAsiaTheme="minorEastAsia"/>
                <w:sz w:val="17"/>
              </w:rPr>
              <w:t xml:space="preserve"> </w:t>
            </w:r>
          </w:p>
        </w:tc>
        <w:tc>
          <w:tcPr>
            <w:tcW w:w="2340" w:type="dxa"/>
          </w:tcPr>
          <w:p w14:paraId="0F03AC3D" w14:textId="66F57087" w:rsidR="00455F66" w:rsidRDefault="00CD07FF">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Pr>
                <w:rFonts w:eastAsiaTheme="minorEastAsia"/>
                <w:sz w:val="17"/>
              </w:rPr>
              <w:t xml:space="preserve"> </w:t>
            </w:r>
          </w:p>
        </w:tc>
        <w:tc>
          <w:tcPr>
            <w:tcW w:w="2340" w:type="dxa"/>
          </w:tcPr>
          <w:p w14:paraId="1AF35AAF" w14:textId="77777777" w:rsidR="00455F66" w:rsidRDefault="00000000">
            <w:r>
              <w:rPr>
                <w:rFonts w:ascii="Calibri" w:hAnsi="Calibri"/>
                <w:sz w:val="17"/>
              </w:rPr>
              <w:t>Both roles fight over the same under-trained row</w:t>
            </w:r>
          </w:p>
        </w:tc>
      </w:tr>
      <w:tr w:rsidR="00455F66" w14:paraId="0AD831B0" w14:textId="77777777">
        <w:tc>
          <w:tcPr>
            <w:tcW w:w="2340" w:type="dxa"/>
          </w:tcPr>
          <w:p w14:paraId="37187094" w14:textId="77777777" w:rsidR="00455F66" w:rsidRDefault="00000000">
            <w:r>
              <w:rPr>
                <w:rFonts w:ascii="Calibri" w:hAnsi="Calibri"/>
                <w:sz w:val="17"/>
              </w:rPr>
              <w:t>Tied + bias (Fix 1)</w:t>
            </w:r>
          </w:p>
        </w:tc>
        <w:tc>
          <w:tcPr>
            <w:tcW w:w="2340" w:type="dxa"/>
          </w:tcPr>
          <w:p w14:paraId="3FA3A8D8" w14:textId="77777777" w:rsidR="00455F66" w:rsidRDefault="00000000">
            <w:r>
              <w:rPr>
                <w:rFonts w:ascii="Calibri" w:hAnsi="Calibri"/>
                <w:sz w:val="17"/>
              </w:rPr>
              <w:t>E_v</w:t>
            </w:r>
          </w:p>
        </w:tc>
        <w:tc>
          <w:tcPr>
            <w:tcW w:w="2340" w:type="dxa"/>
          </w:tcPr>
          <w:p w14:paraId="04914076" w14:textId="77777777" w:rsidR="00455F66" w:rsidRDefault="00000000">
            <w:r>
              <w:rPr>
                <w:rFonts w:ascii="Calibri" w:hAnsi="Calibri"/>
                <w:sz w:val="17"/>
              </w:rPr>
              <w:t>E_v + b_v</w:t>
            </w:r>
          </w:p>
        </w:tc>
        <w:tc>
          <w:tcPr>
            <w:tcW w:w="2340" w:type="dxa"/>
          </w:tcPr>
          <w:p w14:paraId="5362A81D" w14:textId="77777777" w:rsidR="00455F66" w:rsidRDefault="00000000">
            <w:r>
              <w:rPr>
                <w:rFonts w:ascii="Calibri" w:hAnsi="Calibri"/>
                <w:sz w:val="17"/>
              </w:rPr>
              <w:t>Bias carries the unigram prior; E_v only needs to encode contextual deviation</w:t>
            </w:r>
          </w:p>
        </w:tc>
      </w:tr>
      <w:tr w:rsidR="00455F66" w14:paraId="71522EBB" w14:textId="77777777">
        <w:tc>
          <w:tcPr>
            <w:tcW w:w="2340" w:type="dxa"/>
          </w:tcPr>
          <w:p w14:paraId="22F6D58D" w14:textId="77777777" w:rsidR="00455F66" w:rsidRDefault="00000000">
            <w:r>
              <w:rPr>
                <w:rFonts w:ascii="Calibri" w:hAnsi="Calibri"/>
                <w:sz w:val="17"/>
              </w:rPr>
              <w:t>Untied (Fix 2)</w:t>
            </w:r>
          </w:p>
        </w:tc>
        <w:tc>
          <w:tcPr>
            <w:tcW w:w="2340" w:type="dxa"/>
          </w:tcPr>
          <w:p w14:paraId="726B46EE" w14:textId="77777777" w:rsidR="00455F66" w:rsidRDefault="00000000">
            <w:r>
              <w:rPr>
                <w:rFonts w:ascii="Calibri" w:hAnsi="Calibri"/>
                <w:sz w:val="17"/>
              </w:rPr>
              <w:t>E_v</w:t>
            </w:r>
          </w:p>
        </w:tc>
        <w:tc>
          <w:tcPr>
            <w:tcW w:w="2340" w:type="dxa"/>
          </w:tcPr>
          <w:p w14:paraId="188D07F5" w14:textId="77777777" w:rsidR="00455F66" w:rsidRDefault="00000000">
            <w:r>
              <w:rPr>
                <w:rFonts w:ascii="Calibri" w:hAnsi="Calibri"/>
                <w:sz w:val="17"/>
              </w:rPr>
              <w:t>W_out,v</w:t>
            </w:r>
          </w:p>
        </w:tc>
        <w:tc>
          <w:tcPr>
            <w:tcW w:w="2340" w:type="dxa"/>
          </w:tcPr>
          <w:p w14:paraId="75770044" w14:textId="77777777" w:rsidR="00455F66" w:rsidRDefault="00000000">
            <w:r>
              <w:rPr>
                <w:rFonts w:ascii="Calibri" w:hAnsi="Calibri"/>
                <w:sz w:val="17"/>
              </w:rPr>
              <w:t>Completely independent parameters; each is trained by only one gradient source</w:t>
            </w:r>
          </w:p>
        </w:tc>
      </w:tr>
    </w:tbl>
    <w:p w14:paraId="78D7A9DA" w14:textId="77777777" w:rsidR="00455F66" w:rsidRDefault="00455F66"/>
    <w:p w14:paraId="049BFC05" w14:textId="34CAE665" w:rsidR="00455F66" w:rsidRDefault="00000000">
      <w:pPr>
        <w:spacing w:after="120"/>
      </w:pPr>
      <w:r>
        <w:rPr>
          <w:rFonts w:ascii="Calibri" w:hAnsi="Calibri"/>
        </w:rPr>
        <w:t>In the current multi-head run (</w:t>
      </w:r>
      <w:r w:rsidRPr="00CD07FF">
        <w:rPr>
          <w:rFonts w:ascii="Consolas" w:hAnsi="Consolas" w:cs="Consolas"/>
          <w:sz w:val="17"/>
          <w:szCs w:val="17"/>
        </w:rPr>
        <w:t>TIE_EMBEDDINGS=True</w:t>
      </w:r>
      <w:r>
        <w:rPr>
          <w:rFonts w:ascii="Calibri" w:hAnsi="Calibri"/>
        </w:rPr>
        <w:t xml:space="preserve">, </w:t>
      </w:r>
      <w:r w:rsidRPr="00CD07FF">
        <w:rPr>
          <w:rFonts w:ascii="Consolas" w:hAnsi="Consolas" w:cs="Consolas"/>
          <w:sz w:val="17"/>
          <w:szCs w:val="17"/>
        </w:rPr>
        <w:t>USE_OUTPUT_BIAS=True</w:t>
      </w:r>
      <w:r>
        <w:rPr>
          <w:rFonts w:ascii="Calibri" w:hAnsi="Calibri"/>
        </w:rPr>
        <w:t xml:space="preserve">), the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e>
        </m:box>
      </m:oMath>
      <w:r>
        <w:rPr>
          <w:rFonts w:ascii="Calibri" w:hAnsi="Calibri"/>
        </w:rPr>
        <w:t xml:space="preserve"> absorbs the frequency prior at step 0, so </w:t>
      </w:r>
      <m:oMath>
        <m:box>
          <m:boxPr>
            <m:ctrlPr>
              <w:rPr>
                <w:rFonts w:ascii="Cambria Math" w:hAnsi="Cambria Math"/>
              </w:rPr>
            </m:ctrlPr>
          </m:boxPr>
          <m:e>
            <m:r>
              <w:rPr>
                <w:rFonts w:ascii="Cambria Math" w:hAnsi="Cambria Math"/>
              </w:rPr>
              <m:t>E</m:t>
            </m:r>
          </m:e>
        </m:box>
      </m:oMath>
      <w:r>
        <w:rPr>
          <w:rFonts w:ascii="Calibri" w:hAnsi="Calibri"/>
        </w:rPr>
        <w:t xml:space="preserve"> no longer needs to encode “how common is token </w:t>
      </w:r>
      <m:oMath>
        <m:box>
          <m:boxPr>
            <m:ctrlPr>
              <w:rPr>
                <w:rFonts w:ascii="Cambria Math" w:hAnsi="Cambria Math"/>
              </w:rPr>
            </m:ctrlPr>
          </m:boxPr>
          <m:e>
            <m:r>
              <w:rPr>
                <w:rFonts w:ascii="Cambria Math" w:hAnsi="Cambria Math"/>
              </w:rPr>
              <m:t>v</m:t>
            </m:r>
          </m:e>
        </m:box>
      </m:oMath>
      <w:r>
        <w:rPr>
          <w:rFonts w:ascii="Calibri" w:hAnsi="Calibri"/>
        </w:rPr>
        <w:t>” in its geometry — it can focus on encoding semantic placement for the input and contextual discrimination for the output.</w:t>
      </w:r>
    </w:p>
    <w:p w14:paraId="6F200DFA" w14:textId="77777777" w:rsidR="000D639D" w:rsidRDefault="000D639D" w:rsidP="00360101">
      <w:pPr>
        <w:rPr>
          <w:rFonts w:eastAsiaTheme="minorEastAsia"/>
        </w:rPr>
      </w:pPr>
    </w:p>
    <w:p w14:paraId="3BC51892" w14:textId="77777777" w:rsidR="00680536" w:rsidRDefault="00680536" w:rsidP="00360101">
      <w:pPr>
        <w:rPr>
          <w:rFonts w:eastAsiaTheme="minorEastAsia"/>
        </w:rPr>
      </w:pPr>
      <w:r w:rsidRPr="00680536">
        <w:rPr>
          <w:rFonts w:eastAsiaTheme="minorEastAsia"/>
          <w:b/>
          <w:bCs/>
        </w:rPr>
        <w:t>Note</w:t>
      </w:r>
      <w:r>
        <w:rPr>
          <w:rFonts w:eastAsiaTheme="minorEastAsia"/>
        </w:rPr>
        <w:t>: distinction between “deep” and “shallow” gradient</w:t>
      </w:r>
    </w:p>
    <w:p w14:paraId="134C707C" w14:textId="77777777" w:rsidR="00680536" w:rsidRDefault="00680536" w:rsidP="00360101">
      <w:pPr>
        <w:rPr>
          <w:rFonts w:eastAsiaTheme="minorEastAsia"/>
        </w:rPr>
      </w:pPr>
    </w:p>
    <w:p w14:paraId="7683F78C" w14:textId="77777777" w:rsidR="000B467B" w:rsidRDefault="00B77C0C" w:rsidP="00360101">
      <w:pPr>
        <w:rPr>
          <w:rFonts w:eastAsiaTheme="minorEastAsia"/>
        </w:rPr>
      </w:pPr>
      <w:r>
        <w:rPr>
          <w:rFonts w:eastAsiaTheme="minorEastAsia"/>
        </w:rPr>
        <w:t xml:space="preserve">Let us trace the full path </w:t>
      </w:r>
      <w:r w:rsidR="00680536">
        <w:rPr>
          <w:rFonts w:eastAsiaTheme="minorEastAsia"/>
        </w:rPr>
        <w:t xml:space="preserve">of the gradient in (out.1) </w:t>
      </w:r>
      <w:r>
        <w:rPr>
          <w:rFonts w:eastAsiaTheme="minorEastAsia"/>
        </w:rPr>
        <w:t>to make this statement concrete.</w:t>
      </w:r>
    </w:p>
    <w:p w14:paraId="3FBCA008" w14:textId="77777777" w:rsidR="00B77C0C" w:rsidRDefault="00B77C0C" w:rsidP="00360101">
      <w:pPr>
        <w:rPr>
          <w:rFonts w:eastAsiaTheme="minorEastAsia"/>
        </w:rPr>
      </w:pPr>
    </w:p>
    <w:p w14:paraId="42543B95" w14:textId="77777777" w:rsidR="00B77C0C" w:rsidRDefault="00B77C0C" w:rsidP="00360101">
      <w:pPr>
        <w:rPr>
          <w:rFonts w:eastAsiaTheme="minorEastAsia"/>
        </w:rPr>
      </w:pPr>
      <w:r>
        <w:rPr>
          <w:rFonts w:eastAsiaTheme="minorEastAsia"/>
        </w:rPr>
        <w:t xml:space="preserve">The computation graph from </w:t>
      </w:r>
      <w:r w:rsidRPr="00B77C0C">
        <w:rPr>
          <w:rFonts w:ascii="Consolas" w:eastAsiaTheme="minorEastAsia" w:hAnsi="Consolas" w:cs="Consolas"/>
        </w:rPr>
        <w:t>E</w:t>
      </w:r>
      <w:r>
        <w:rPr>
          <w:rFonts w:eastAsiaTheme="minorEastAsia"/>
        </w:rPr>
        <w:t xml:space="preserve"> to the loss (output path):</w:t>
      </w:r>
    </w:p>
    <w:p w14:paraId="347E9374" w14:textId="77777777" w:rsidR="00B77C0C" w:rsidRDefault="00B77C0C" w:rsidP="00360101">
      <w:pPr>
        <w:rPr>
          <w:rFonts w:eastAsiaTheme="minorEastAsia"/>
        </w:rPr>
      </w:pPr>
    </w:p>
    <w:p w14:paraId="76EB9830" w14:textId="77777777" w:rsidR="00B77C0C" w:rsidRDefault="00B77C0C" w:rsidP="00360101">
      <w:pPr>
        <w:rPr>
          <w:rFonts w:eastAsiaTheme="minorEastAsia"/>
        </w:rPr>
      </w:pPr>
      <w:r w:rsidRPr="00B77C0C">
        <w:rPr>
          <w:rFonts w:ascii="Consolas" w:eastAsiaTheme="minorEastAsia" w:hAnsi="Consolas" w:cs="Consolas"/>
          <w:sz w:val="17"/>
          <w:szCs w:val="17"/>
        </w:rPr>
        <w:t>E[x_t]</w:t>
      </w:r>
      <w:r>
        <w:rPr>
          <w:rFonts w:eastAsiaTheme="minorEastAsia"/>
        </w:rPr>
        <w:t xml:space="preserve"> </w:t>
      </w:r>
      <m:oMath>
        <m:r>
          <w:rPr>
            <w:rFonts w:ascii="Cambria Math" w:eastAsiaTheme="minorEastAsia" w:hAnsi="Cambria Math"/>
          </w:rPr>
          <m:t>→</m:t>
        </m:r>
      </m:oMath>
      <w:r>
        <w:rPr>
          <w:rFonts w:eastAsiaTheme="minorEastAsia"/>
        </w:rPr>
        <w:t xml:space="preserve"> </w:t>
      </w:r>
      <w:r w:rsidRPr="00B77C0C">
        <w:rPr>
          <w:rFonts w:ascii="Consolas" w:eastAsiaTheme="minorEastAsia" w:hAnsi="Consolas" w:cs="Consolas"/>
          <w:sz w:val="17"/>
          <w:szCs w:val="17"/>
        </w:rPr>
        <w:t>h_0[t] = E[x_t] + P[t]</w:t>
      </w:r>
    </w:p>
    <w:p w14:paraId="473A5B7A"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24D442D8" w14:textId="77777777" w:rsidR="00B77C0C" w:rsidRDefault="00B77C0C" w:rsidP="00360101">
      <w:pPr>
        <w:rPr>
          <w:rFonts w:eastAsiaTheme="minorEastAsia"/>
        </w:rPr>
      </w:pPr>
      <w:r>
        <w:rPr>
          <w:rFonts w:eastAsiaTheme="minorEastAsia"/>
        </w:rPr>
        <w:t xml:space="preserve">              Verlet layer 1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BD26B5" w:rsidRPr="00E814D1">
        <w:rPr>
          <w:rFonts w:ascii="Consolas" w:eastAsiaTheme="minorEastAsia" w:hAnsi="Consolas" w:cs="Consolas"/>
          <w:sz w:val="17"/>
          <w:szCs w:val="17"/>
        </w:rPr>
        <w:t>m</w:t>
      </w:r>
      <w:r w:rsidR="00BD26B5">
        <w:rPr>
          <w:rFonts w:eastAsiaTheme="minorEastAsia"/>
        </w:rPr>
        <w:t xml:space="preserve">, </w:t>
      </w:r>
      <w:r w:rsidRPr="00B77C0C">
        <w:rPr>
          <w:rFonts w:ascii="Consolas" w:eastAsiaTheme="minorEastAsia" w:hAnsi="Consolas" w:cs="Consolas"/>
          <w:sz w:val="17"/>
          <w:szCs w:val="17"/>
        </w:rPr>
        <w:t>gamma</w:t>
      </w:r>
      <w:r>
        <w:rPr>
          <w:rFonts w:eastAsiaTheme="minorEastAsia"/>
        </w:rPr>
        <w:t>, ...)</w:t>
      </w:r>
    </w:p>
    <w:p w14:paraId="7E15250B"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0C3B0944" w14:textId="77777777" w:rsidR="00B77C0C" w:rsidRDefault="00B77C0C" w:rsidP="00360101">
      <w:pPr>
        <w:rPr>
          <w:rFonts w:eastAsiaTheme="minorEastAsia"/>
        </w:rPr>
      </w:pPr>
      <w:r>
        <w:rPr>
          <w:rFonts w:eastAsiaTheme="minorEastAsia"/>
        </w:rPr>
        <w:t xml:space="preserve">              </w:t>
      </w:r>
      <w:r w:rsidR="00367DA1">
        <w:rPr>
          <w:rFonts w:eastAsiaTheme="minorEastAsia"/>
        </w:rPr>
        <w:t>Verlet layer 2</w:t>
      </w:r>
    </w:p>
    <w:p w14:paraId="4FDF2954"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3F415B20" w14:textId="77777777" w:rsidR="00367DA1" w:rsidRDefault="00367DA1" w:rsidP="00360101">
      <w:pPr>
        <w:rPr>
          <w:rFonts w:eastAsiaTheme="minorEastAsia"/>
        </w:rPr>
      </w:pPr>
      <w:r>
        <w:rPr>
          <w:rFonts w:eastAsiaTheme="minorEastAsia"/>
        </w:rPr>
        <w:t xml:space="preserve">                           ...</w:t>
      </w:r>
    </w:p>
    <w:p w14:paraId="4951ABC6"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5D3799E7" w14:textId="77777777" w:rsidR="00367DA1" w:rsidRDefault="00367DA1" w:rsidP="00360101">
      <w:pPr>
        <w:rPr>
          <w:rFonts w:eastAsiaTheme="minorEastAsia"/>
        </w:rPr>
      </w:pPr>
      <w:r>
        <w:rPr>
          <w:rFonts w:eastAsiaTheme="minorEastAsia"/>
        </w:rPr>
        <w:t xml:space="preserve">               Verlet layer L</w:t>
      </w:r>
    </w:p>
    <w:p w14:paraId="39181DFE" w14:textId="77777777" w:rsidR="00367DA1"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6D436267" w14:textId="77777777" w:rsidR="001A3DE5" w:rsidRPr="004D6FDF" w:rsidRDefault="001A3DE5" w:rsidP="00360101">
      <w:pPr>
        <w:rPr>
          <w:rFonts w:ascii="Consolas" w:eastAsiaTheme="minorEastAsia" w:hAnsi="Consolas" w:cs="Consolas"/>
          <w:sz w:val="17"/>
          <w:szCs w:val="17"/>
        </w:rPr>
      </w:pPr>
      <w:r>
        <w:rPr>
          <w:rFonts w:eastAsiaTheme="minorEastAsia"/>
        </w:rPr>
        <w:t xml:space="preserve">                        </w:t>
      </w:r>
      <w:r w:rsidRPr="004D6FDF">
        <w:rPr>
          <w:rFonts w:ascii="Consolas" w:eastAsiaTheme="minorEastAsia" w:hAnsi="Consolas" w:cs="Consolas"/>
          <w:sz w:val="17"/>
          <w:szCs w:val="17"/>
        </w:rPr>
        <w:t>h_L[t]</w:t>
      </w:r>
    </w:p>
    <w:p w14:paraId="4D22EE0C" w14:textId="77777777" w:rsidR="001A3DE5"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50131A1A" w14:textId="77777777" w:rsidR="001A3DE5" w:rsidRDefault="001A3DE5" w:rsidP="00360101">
      <w:pPr>
        <w:rPr>
          <w:rFonts w:eastAsiaTheme="minorEastAsia"/>
        </w:rPr>
      </w:pPr>
      <w:r>
        <w:rPr>
          <w:rFonts w:eastAsiaTheme="minorEastAsia"/>
        </w:rPr>
        <w:t xml:space="preserve">  </w:t>
      </w:r>
      <w:r w:rsidRPr="004D6FDF">
        <w:rPr>
          <w:rFonts w:ascii="Consolas" w:eastAsiaTheme="minorEastAsia" w:hAnsi="Consolas" w:cs="Consolas"/>
          <w:sz w:val="17"/>
          <w:szCs w:val="17"/>
        </w:rPr>
        <w:t>logit_{</w:t>
      </w:r>
      <w:proofErr w:type="spellStart"/>
      <w:r w:rsidRPr="004D6FDF">
        <w:rPr>
          <w:rFonts w:ascii="Consolas" w:eastAsiaTheme="minorEastAsia" w:hAnsi="Consolas" w:cs="Consolas"/>
          <w:sz w:val="17"/>
          <w:szCs w:val="17"/>
        </w:rPr>
        <w:t>t,v</w:t>
      </w:r>
      <w:proofErr w:type="spellEnd"/>
      <w:r w:rsidRPr="004D6FDF">
        <w:rPr>
          <w:rFonts w:ascii="Consolas" w:eastAsiaTheme="minorEastAsia" w:hAnsi="Consolas" w:cs="Consolas"/>
          <w:sz w:val="17"/>
          <w:szCs w:val="17"/>
        </w:rPr>
        <w:t xml:space="preserve">} = </w:t>
      </w:r>
      <w:proofErr w:type="spellStart"/>
      <w:r w:rsidRPr="004D6FDF">
        <w:rPr>
          <w:rFonts w:ascii="Consolas" w:eastAsiaTheme="minorEastAsia" w:hAnsi="Consolas" w:cs="Consolas"/>
          <w:sz w:val="17"/>
          <w:szCs w:val="17"/>
        </w:rPr>
        <w:t>h_L</w:t>
      </w:r>
      <w:proofErr w:type="spellEnd"/>
      <w:r w:rsidRPr="004D6FDF">
        <w:rPr>
          <w:rFonts w:ascii="Consolas" w:eastAsiaTheme="minorEastAsia" w:hAnsi="Consolas" w:cs="Consolas"/>
          <w:sz w:val="17"/>
          <w:szCs w:val="17"/>
        </w:rPr>
        <w:t xml:space="preserve">[t] </w:t>
      </w:r>
      <m:oMath>
        <m:r>
          <w:rPr>
            <w:rFonts w:ascii="Cambria Math" w:eastAsiaTheme="minorEastAsia" w:hAnsi="Cambria Math" w:cs="Consolas"/>
            <w:sz w:val="17"/>
            <w:szCs w:val="17"/>
          </w:rPr>
          <m:t>∙</m:t>
        </m:r>
      </m:oMath>
      <w:r w:rsidRPr="004D6FDF">
        <w:rPr>
          <w:rFonts w:ascii="Consolas" w:eastAsiaTheme="minorEastAsia" w:hAnsi="Consolas" w:cs="Consolas"/>
          <w:sz w:val="17"/>
          <w:szCs w:val="17"/>
        </w:rPr>
        <w:t xml:space="preserve"> </w:t>
      </w:r>
      <w:r w:rsidR="004D6FDF" w:rsidRPr="004D6FDF">
        <w:rPr>
          <w:rFonts w:ascii="Consolas" w:eastAsiaTheme="minorEastAsia" w:hAnsi="Consolas" w:cs="Consolas"/>
          <w:sz w:val="17"/>
          <w:szCs w:val="17"/>
        </w:rPr>
        <w:t xml:space="preserve">E[v]^T </w:t>
      </w:r>
      <w:r w:rsidR="004D6FDF">
        <w:rPr>
          <w:rFonts w:eastAsiaTheme="minorEastAsia"/>
        </w:rPr>
        <w:t xml:space="preserve">    </w:t>
      </w:r>
      <m:oMath>
        <m:r>
          <w:rPr>
            <w:rFonts w:ascii="Cambria Math" w:eastAsiaTheme="minorEastAsia" w:hAnsi="Cambria Math"/>
          </w:rPr>
          <m:t>←</m:t>
        </m:r>
      </m:oMath>
      <w:r w:rsidR="004D6FDF">
        <w:rPr>
          <w:rFonts w:eastAsiaTheme="minorEastAsia"/>
        </w:rPr>
        <w:t xml:space="preserve"> </w:t>
      </w:r>
      <w:r w:rsidR="004D6FDF" w:rsidRPr="004D6FDF">
        <w:rPr>
          <w:rFonts w:ascii="Consolas" w:eastAsiaTheme="minorEastAsia" w:hAnsi="Consolas" w:cs="Consolas"/>
          <w:sz w:val="17"/>
          <w:szCs w:val="17"/>
        </w:rPr>
        <w:t>E</w:t>
      </w:r>
      <w:r w:rsidR="004D6FDF">
        <w:rPr>
          <w:rFonts w:eastAsiaTheme="minorEastAsia"/>
        </w:rPr>
        <w:t xml:space="preserve"> appears again here</w:t>
      </w:r>
    </w:p>
    <w:p w14:paraId="07DD25D3" w14:textId="77777777" w:rsidR="004D6FDF" w:rsidRDefault="004D6FDF" w:rsidP="00360101">
      <w:pPr>
        <w:rPr>
          <w:rFonts w:eastAsiaTheme="minorEastAsia"/>
        </w:rPr>
      </w:pPr>
      <w:r>
        <w:rPr>
          <w:rFonts w:eastAsiaTheme="minorEastAsia"/>
        </w:rPr>
        <w:t xml:space="preserve">                            </w:t>
      </w:r>
      <m:oMath>
        <m:r>
          <w:rPr>
            <w:rFonts w:ascii="Cambria Math" w:eastAsiaTheme="minorEastAsia" w:hAnsi="Cambria Math"/>
          </w:rPr>
          <m:t>↓</m:t>
        </m:r>
      </m:oMath>
    </w:p>
    <w:p w14:paraId="4A00C2FA" w14:textId="77777777" w:rsidR="004D6FDF" w:rsidRDefault="004D6FDF" w:rsidP="00360101">
      <w:pPr>
        <w:rPr>
          <w:rFonts w:eastAsiaTheme="minorEastAsia"/>
        </w:rPr>
      </w:pPr>
      <w:r>
        <w:rPr>
          <w:rFonts w:eastAsiaTheme="minorEastAsia"/>
        </w:rPr>
        <w:t xml:space="preserve">   softmax </w:t>
      </w:r>
      <m:oMath>
        <m:r>
          <w:rPr>
            <w:rFonts w:ascii="Cambria Math" w:eastAsiaTheme="minorEastAsia" w:hAnsi="Cambria Math"/>
          </w:rPr>
          <m:t>→</m:t>
        </m:r>
      </m:oMath>
      <w:r>
        <w:rPr>
          <w:rFonts w:eastAsiaTheme="minorEastAsia"/>
        </w:rPr>
        <w:t xml:space="preserve"> cross-entropy </w:t>
      </w:r>
      <m:oMath>
        <m:r>
          <w:rPr>
            <w:rFonts w:ascii="Cambria Math" w:eastAsiaTheme="minorEastAsia" w:hAnsi="Cambria Math"/>
          </w:rPr>
          <m:t>→</m:t>
        </m:r>
      </m:oMath>
      <w:r>
        <w:rPr>
          <w:rFonts w:eastAsiaTheme="minorEastAsia"/>
        </w:rPr>
        <w:t xml:space="preserve"> </w:t>
      </w:r>
      <w:r w:rsidRPr="004D6FDF">
        <w:rPr>
          <w:rFonts w:ascii="Consolas" w:eastAsiaTheme="minorEastAsia" w:hAnsi="Consolas" w:cs="Consolas"/>
          <w:sz w:val="17"/>
          <w:szCs w:val="17"/>
        </w:rPr>
        <w:t>L</w:t>
      </w:r>
    </w:p>
    <w:p w14:paraId="1A44DAEC" w14:textId="77777777" w:rsidR="000B467B" w:rsidRDefault="000B467B" w:rsidP="00360101">
      <w:pPr>
        <w:rPr>
          <w:rFonts w:eastAsiaTheme="minorEastAsia"/>
        </w:rPr>
      </w:pPr>
    </w:p>
    <w:p w14:paraId="5E8F4B00" w14:textId="77777777" w:rsidR="000B467B" w:rsidRDefault="004D6FDF" w:rsidP="00360101">
      <w:pPr>
        <w:rPr>
          <w:rFonts w:eastAsiaTheme="minorEastAsia"/>
        </w:rPr>
      </w:pPr>
      <w:r>
        <w:rPr>
          <w:rFonts w:eastAsiaTheme="minorEastAsia"/>
        </w:rPr>
        <w:t xml:space="preserve">When loss.backward() runs, PyTorch computes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oMath>
      <w:r>
        <w:rPr>
          <w:rFonts w:eastAsiaTheme="minorEastAsia"/>
        </w:rPr>
        <w:t xml:space="preserve"> by summing contributions from every node in this graph where </w:t>
      </w:r>
      <w:proofErr w:type="spellStart"/>
      <w:r>
        <w:rPr>
          <w:rFonts w:eastAsiaTheme="minorEastAsia"/>
        </w:rPr>
        <w:t>E</w:t>
      </w:r>
      <w:proofErr w:type="spellEnd"/>
      <w:r>
        <w:rPr>
          <w:rFonts w:eastAsiaTheme="minorEastAsia"/>
        </w:rPr>
        <w:t xml:space="preserve"> was used</w:t>
      </w:r>
      <w:r w:rsidR="00B07171">
        <w:rPr>
          <w:rFonts w:eastAsiaTheme="minorEastAsia"/>
        </w:rPr>
        <w:t xml:space="preserve"> as eq. (out.1) indicates. This term is “deep” because </w:t>
      </w:r>
      <w:r w:rsidR="00B07171" w:rsidRPr="0075238C">
        <w:rPr>
          <w:rFonts w:ascii="Consolas" w:eastAsiaTheme="minorEastAsia" w:hAnsi="Consolas" w:cs="Consolas"/>
          <w:sz w:val="17"/>
          <w:szCs w:val="17"/>
        </w:rPr>
        <w:t>h_{L,t}</w:t>
      </w:r>
      <w:r w:rsidR="00B07171">
        <w:rPr>
          <w:rFonts w:eastAsiaTheme="minorEastAsia"/>
        </w:rPr>
        <w:t xml:space="preserve"> (aka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B07171">
        <w:rPr>
          <w:rFonts w:eastAsiaTheme="minorEastAsia"/>
        </w:rPr>
        <w:t xml:space="preserve">) itself </w:t>
      </w:r>
      <w:r w:rsidR="0075238C">
        <w:rPr>
          <w:rFonts w:eastAsiaTheme="minorEastAsia"/>
        </w:rPr>
        <w:t xml:space="preserve">depends on </w:t>
      </w:r>
      <w:r w:rsidR="0075238C" w:rsidRPr="0075238C">
        <w:rPr>
          <w:rFonts w:ascii="Consolas" w:eastAsiaTheme="minorEastAsia" w:hAnsi="Consolas" w:cs="Consolas"/>
        </w:rPr>
        <w:t>E</w:t>
      </w:r>
      <w:r w:rsidR="0075238C">
        <w:rPr>
          <w:rFonts w:eastAsiaTheme="minorEastAsia"/>
        </w:rPr>
        <w:t xml:space="preserve"> (through the input path </w:t>
      </w:r>
      <w:r w:rsidR="0075238C" w:rsidRPr="0075238C">
        <w:rPr>
          <w:rFonts w:ascii="Consolas" w:eastAsiaTheme="minorEastAsia" w:hAnsi="Consolas" w:cs="Consolas"/>
          <w:sz w:val="17"/>
          <w:szCs w:val="17"/>
        </w:rPr>
        <w:t>h_0 = E[x_t] + P[t]</w:t>
      </w:r>
      <w:r w:rsidR="0075238C">
        <w:rPr>
          <w:rFonts w:eastAsiaTheme="minorEastAsia"/>
        </w:rPr>
        <w:t xml:space="preserve"> ). So the full chain rule for this contribution passes through:</w:t>
      </w:r>
    </w:p>
    <w:p w14:paraId="3A3D32D7" w14:textId="77777777" w:rsidR="0075238C" w:rsidRDefault="0075238C" w:rsidP="00360101">
      <w:pPr>
        <w:rPr>
          <w:rFonts w:eastAsiaTheme="minorEastAsia"/>
        </w:rPr>
      </w:pPr>
    </w:p>
    <w:p w14:paraId="58D434E6" w14:textId="77777777" w:rsidR="0075238C" w:rsidRDefault="0075238C" w:rsidP="00360101">
      <w:pPr>
        <w:rPr>
          <w:rFonts w:eastAsiaTheme="minorEastAsia"/>
        </w:rPr>
      </w:pPr>
      <m:oMathPara>
        <m:oMath>
          <m:r>
            <w:rPr>
              <w:rFonts w:ascii="Cambria Math" w:eastAsiaTheme="minorEastAsia" w:hAnsi="Cambria Math"/>
            </w:rPr>
            <m:t>E</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embed</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1</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2</m:t>
                  </m:r>
                </m:e>
              </m:groupChr>
            </m:e>
          </m:box>
          <m:r>
            <w:rPr>
              <w:rFonts w:ascii="Cambria Math" w:eastAsiaTheme="minorEastAsia" w:hAnsi="Cambria Math"/>
            </w:rPr>
            <m:t>⋯</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L</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groupChr>
            <m:groupChrPr>
              <m:chr m:val="→"/>
              <m:vertJc m:val="bot"/>
              <m:ctrlPr>
                <w:rPr>
                  <w:rFonts w:ascii="Cambria Math" w:eastAsiaTheme="minorEastAsia" w:hAnsi="Cambria Math"/>
                  <w:i/>
                </w:rPr>
              </m:ctrlPr>
            </m:groupChrPr>
            <m:e>
              <m:sSup>
                <m:sSupPr>
                  <m:ctrlPr>
                    <w:rPr>
                      <w:rFonts w:ascii="Cambria Math" w:eastAsiaTheme="minorEastAsia" w:hAnsi="Cambria Math"/>
                      <w:iCs/>
                    </w:rPr>
                  </m:ctrlPr>
                </m:sSupPr>
                <m:e>
                  <m:r>
                    <w:rPr>
                      <w:rFonts w:ascii="Cambria Math" w:eastAsiaTheme="minorEastAsia" w:hAnsi="Cambria Math"/>
                    </w:rPr>
                    <m:t>E</m:t>
                  </m:r>
                </m:e>
                <m:sup>
                  <m:r>
                    <w:rPr>
                      <w:rFonts w:ascii="Cambria Math" w:eastAsiaTheme="minorEastAsia" w:hAnsi="Cambria Math"/>
                    </w:rPr>
                    <m:t>T</m:t>
                  </m:r>
                </m:sup>
              </m:sSup>
            </m:e>
          </m:groupChr>
          <m:r>
            <m:rPr>
              <m:scr m:val="script"/>
            </m:rPr>
            <w:rPr>
              <w:rFonts w:ascii="Cambria Math" w:eastAsiaTheme="minorEastAsia" w:hAnsi="Cambria Math"/>
            </w:rPr>
            <m:t>l (</m:t>
          </m:r>
          <m:r>
            <m:rPr>
              <m:sty m:val="p"/>
            </m:rPr>
            <w:rPr>
              <w:rFonts w:ascii="Cambria Math" w:eastAsiaTheme="minorEastAsia" w:hAnsi="Cambria Math"/>
            </w:rPr>
            <m:t>logits</m:t>
          </m:r>
          <m:r>
            <w:rPr>
              <w:rFonts w:ascii="Cambria Math" w:eastAsiaTheme="minorEastAsia" w:hAnsi="Cambria Math"/>
            </w:rPr>
            <m:t>)</m:t>
          </m:r>
          <m:groupChr>
            <m:groupChrPr>
              <m:chr m:val="→"/>
              <m:vertJc m:val="bot"/>
              <m:ctrlPr>
                <w:rPr>
                  <w:rFonts w:ascii="Cambria Math" w:eastAsiaTheme="minorEastAsia" w:hAnsi="Cambria Math"/>
                  <w:i/>
                </w:rPr>
              </m:ctrlPr>
            </m:groupChrPr>
            <m:e>
              <m:r>
                <m:rPr>
                  <m:sty m:val="p"/>
                </m:rPr>
                <w:rPr>
                  <w:rFonts w:ascii="Cambria Math" w:eastAsiaTheme="minorEastAsia" w:hAnsi="Cambria Math"/>
                </w:rPr>
                <m:t>CE</m:t>
              </m:r>
            </m:e>
          </m:groupChr>
          <m:r>
            <w:rPr>
              <w:rFonts w:ascii="Cambria Math" w:eastAsiaTheme="minorEastAsia" w:hAnsi="Cambria Math"/>
            </w:rPr>
            <m:t>L</m:t>
          </m:r>
        </m:oMath>
      </m:oMathPara>
    </w:p>
    <w:p w14:paraId="5FFE50BE" w14:textId="77777777" w:rsidR="0075238C" w:rsidRDefault="00B35608" w:rsidP="00360101">
      <w:pPr>
        <w:rPr>
          <w:rFonts w:eastAsiaTheme="minorEastAsia"/>
        </w:rPr>
      </w:pPr>
      <w:r>
        <w:rPr>
          <w:rFonts w:eastAsiaTheme="minorEastAsia"/>
        </w:rPr>
        <w:t xml:space="preserve"> </w:t>
      </w:r>
    </w:p>
    <w:p w14:paraId="3A6C6629" w14:textId="77777777" w:rsidR="00BD26B5" w:rsidRDefault="00BD26B5" w:rsidP="00360101">
      <w:pPr>
        <w:rPr>
          <w:rFonts w:eastAsiaTheme="minorEastAsia" w:cs="Consolas"/>
          <w:szCs w:val="19"/>
        </w:rPr>
      </w:pPr>
      <w:r>
        <w:rPr>
          <w:rFonts w:eastAsiaTheme="minorEastAsia"/>
        </w:rPr>
        <w:t xml:space="preserve">So that’s </w:t>
      </w:r>
      <m:oMath>
        <m:r>
          <w:rPr>
            <w:rFonts w:ascii="Cambria Math" w:eastAsiaTheme="minorEastAsia" w:hAnsi="Cambria Math"/>
          </w:rPr>
          <m:t>L</m:t>
        </m:r>
      </m:oMath>
      <w:r>
        <w:rPr>
          <w:rFonts w:eastAsiaTheme="minorEastAsia"/>
        </w:rPr>
        <w:t xml:space="preserve"> Verlet integration steps in the backward path. Each Verlet step involves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E814D1" w:rsidRPr="00E814D1">
        <w:rPr>
          <w:rFonts w:ascii="Consolas" w:eastAsiaTheme="minorEastAsia" w:hAnsi="Consolas" w:cs="Consolas"/>
          <w:sz w:val="17"/>
          <w:szCs w:val="17"/>
        </w:rPr>
        <w:t>m</w:t>
      </w:r>
      <w:r w:rsidR="00E814D1">
        <w:rPr>
          <w:rFonts w:eastAsiaTheme="minorEastAsia"/>
        </w:rPr>
        <w:t xml:space="preserve">, </w:t>
      </w:r>
      <w:r w:rsidRPr="00B77C0C">
        <w:rPr>
          <w:rFonts w:ascii="Consolas" w:eastAsiaTheme="minorEastAsia" w:hAnsi="Consolas" w:cs="Consolas"/>
          <w:sz w:val="17"/>
          <w:szCs w:val="17"/>
        </w:rPr>
        <w:t>gamma</w:t>
      </w:r>
      <w:r w:rsidR="00E814D1" w:rsidRPr="00E814D1">
        <w:rPr>
          <w:rFonts w:eastAsiaTheme="minorEastAsia" w:cs="Consolas"/>
          <w:szCs w:val="19"/>
        </w:rPr>
        <w:t xml:space="preserve"> - the gr</w:t>
      </w:r>
      <w:r w:rsidR="00E814D1">
        <w:rPr>
          <w:rFonts w:eastAsiaTheme="minorEastAsia" w:cs="Consolas"/>
          <w:szCs w:val="19"/>
        </w:rPr>
        <w:t xml:space="preserve">adient flows backward through all of them. For comparison let us consider the “shallow” gradient (the input-path comparison, discussed in the </w:t>
      </w:r>
      <w:r w:rsidR="00680536">
        <w:rPr>
          <w:rFonts w:eastAsiaTheme="minorEastAsia" w:cs="Consolas"/>
          <w:szCs w:val="19"/>
        </w:rPr>
        <w:t>previous</w:t>
      </w:r>
      <w:r w:rsidR="00E814D1">
        <w:rPr>
          <w:rFonts w:eastAsiaTheme="minorEastAsia" w:cs="Consolas"/>
          <w:szCs w:val="19"/>
        </w:rPr>
        <w:t xml:space="preserve"> paragraph) :</w:t>
      </w:r>
    </w:p>
    <w:p w14:paraId="6B980444" w14:textId="77777777" w:rsidR="00E814D1" w:rsidRDefault="00E814D1" w:rsidP="00360101">
      <w:pPr>
        <w:rPr>
          <w:rFonts w:eastAsiaTheme="minorEastAsia" w:cs="Consolas"/>
          <w:szCs w:val="19"/>
        </w:rPr>
      </w:pPr>
    </w:p>
    <w:p w14:paraId="41E88895" w14:textId="77777777" w:rsidR="00E814D1" w:rsidRDefault="00000000" w:rsidP="00360101">
      <w:pPr>
        <w:rPr>
          <w:rFonts w:eastAsiaTheme="minorEastAsia" w:cs="Consolas"/>
          <w:szCs w:val="19"/>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input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0,t</m:t>
                    </m:r>
                  </m:sub>
                </m:sSub>
              </m:den>
            </m:f>
          </m:e>
        </m:nary>
      </m:oMath>
      <w:r w:rsidR="00680536">
        <w:rPr>
          <w:rFonts w:eastAsiaTheme="minorEastAsia" w:cs="Consolas"/>
        </w:rPr>
        <w:t xml:space="preserve">  (in.1) </w:t>
      </w:r>
    </w:p>
    <w:p w14:paraId="10CC9AEB" w14:textId="77777777" w:rsidR="00E814D1" w:rsidRDefault="00E814D1" w:rsidP="00360101">
      <w:pPr>
        <w:rPr>
          <w:rFonts w:eastAsiaTheme="minorEastAsia"/>
          <w:szCs w:val="19"/>
        </w:rPr>
      </w:pPr>
    </w:p>
    <w:p w14:paraId="145FD43C" w14:textId="77777777" w:rsidR="00680536" w:rsidRDefault="00680536" w:rsidP="00360101">
      <w:pPr>
        <w:rPr>
          <w:rFonts w:eastAsiaTheme="minorEastAsia"/>
          <w:iCs/>
          <w:szCs w:val="19"/>
        </w:rPr>
      </w:pPr>
      <w:r>
        <w:rPr>
          <w:rFonts w:eastAsiaTheme="minorEastAsia"/>
          <w:szCs w:val="19"/>
        </w:rPr>
        <w:t xml:space="preserve">In eq. (in.1) the gradient arrives at </w:t>
      </w:r>
      <w:r w:rsidRPr="00680536">
        <w:rPr>
          <w:rFonts w:ascii="Consolas" w:eastAsiaTheme="minorEastAsia" w:hAnsi="Consolas" w:cs="Consolas"/>
          <w:sz w:val="17"/>
          <w:szCs w:val="17"/>
        </w:rPr>
        <w:t>E</w:t>
      </w:r>
      <w:r>
        <w:rPr>
          <w:rFonts w:eastAsiaTheme="minorEastAsia"/>
          <w:szCs w:val="19"/>
        </w:rPr>
        <w:t xml:space="preserve"> via the </w:t>
      </w:r>
      <w:r w:rsidRPr="00680536">
        <w:rPr>
          <w:rFonts w:ascii="Consolas" w:eastAsiaTheme="minorEastAsia" w:hAnsi="Consolas" w:cs="Consolas"/>
          <w:sz w:val="17"/>
          <w:szCs w:val="17"/>
        </w:rPr>
        <w:t xml:space="preserve">logits = </w:t>
      </w:r>
      <w:r w:rsidRPr="004D6FDF">
        <w:rPr>
          <w:rFonts w:ascii="Consolas" w:eastAsiaTheme="minorEastAsia" w:hAnsi="Consolas" w:cs="Consolas"/>
          <w:sz w:val="17"/>
          <w:szCs w:val="17"/>
        </w:rPr>
        <w:t xml:space="preserve">h_L </w:t>
      </w:r>
      <w:r>
        <w:rPr>
          <w:rFonts w:ascii="Consolas" w:eastAsiaTheme="minorEastAsia" w:hAnsi="Consolas" w:cs="Consolas"/>
          <w:sz w:val="17"/>
          <w:szCs w:val="17"/>
        </w:rPr>
        <w:t>@</w:t>
      </w:r>
      <w:r w:rsidRPr="004D6FDF">
        <w:rPr>
          <w:rFonts w:ascii="Consolas" w:eastAsiaTheme="minorEastAsia" w:hAnsi="Consolas" w:cs="Consolas"/>
          <w:sz w:val="17"/>
          <w:szCs w:val="17"/>
        </w:rPr>
        <w:t xml:space="preserve"> E^T</w:t>
      </w:r>
      <w:r>
        <w:rPr>
          <w:rFonts w:eastAsiaTheme="minorEastAsia"/>
          <w:szCs w:val="19"/>
        </w:rPr>
        <w:t xml:space="preserve"> path and then backpropagates through all L layers to reach h_0, and then from h_0 to E – which is just a single row-selection (no matmul). But the gradient </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L/</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h_{0,t}</w:t>
      </w:r>
      <w:r>
        <w:rPr>
          <w:rFonts w:eastAsiaTheme="minorEastAsia"/>
          <w:iCs/>
          <w:szCs w:val="19"/>
        </w:rPr>
        <w:t xml:space="preserve"> still had to travel through all </w:t>
      </w:r>
      <w:r w:rsidRPr="001A7BF8">
        <w:rPr>
          <w:rFonts w:ascii="Consolas" w:eastAsiaTheme="minorEastAsia" w:hAnsi="Consolas" w:cs="Consolas"/>
          <w:iCs/>
          <w:sz w:val="17"/>
          <w:szCs w:val="17"/>
        </w:rPr>
        <w:t>L</w:t>
      </w:r>
      <w:r>
        <w:rPr>
          <w:rFonts w:eastAsiaTheme="minorEastAsia"/>
          <w:iCs/>
          <w:szCs w:val="19"/>
        </w:rPr>
        <w:t xml:space="preserve"> layers to get there.  </w:t>
      </w:r>
    </w:p>
    <w:p w14:paraId="3B5DB161" w14:textId="77777777" w:rsidR="001A7BF8" w:rsidRDefault="001A7BF8" w:rsidP="00360101">
      <w:pPr>
        <w:rPr>
          <w:rFonts w:eastAsiaTheme="minorEastAsia"/>
          <w:iCs/>
          <w:szCs w:val="19"/>
        </w:rPr>
      </w:pPr>
      <w:r>
        <w:rPr>
          <w:rFonts w:eastAsiaTheme="minorEastAsia"/>
          <w:iCs/>
          <w:szCs w:val="19"/>
        </w:rPr>
        <w:t xml:space="preserve">The “deep” gradient is the one that trains E’s rows to be good output classifiers – it pushes E[v] to align with h_L whenever token v is the correct next token. This gradient carries information about </w:t>
      </w:r>
      <w:r w:rsidRPr="001A7BF8">
        <w:rPr>
          <w:rFonts w:eastAsiaTheme="minorEastAsia"/>
          <w:i/>
          <w:szCs w:val="19"/>
        </w:rPr>
        <w:t>what the dynamics did</w:t>
      </w:r>
      <w:r>
        <w:rPr>
          <w:rFonts w:eastAsiaTheme="minorEastAsia"/>
          <w:iCs/>
          <w:szCs w:val="19"/>
        </w:rPr>
        <w:t xml:space="preserve"> across all L layers (because it flows through them), which means:</w:t>
      </w:r>
    </w:p>
    <w:p w14:paraId="146A96D4" w14:textId="77777777" w:rsidR="001A7BF8" w:rsidRDefault="001A7BF8" w:rsidP="00360101">
      <w:pPr>
        <w:rPr>
          <w:rFonts w:eastAsiaTheme="minorEastAsia"/>
          <w:iCs/>
          <w:szCs w:val="19"/>
        </w:rPr>
      </w:pPr>
    </w:p>
    <w:p w14:paraId="58290C85" w14:textId="77777777" w:rsidR="001A7BF8" w:rsidRDefault="001A7BF8" w:rsidP="00360101">
      <w:pPr>
        <w:rPr>
          <w:rFonts w:eastAsiaTheme="minorEastAsia"/>
          <w:iCs/>
          <w:szCs w:val="19"/>
        </w:rPr>
      </w:pPr>
      <w:r>
        <w:rPr>
          <w:rFonts w:eastAsiaTheme="minorEastAsia"/>
          <w:iCs/>
          <w:szCs w:val="19"/>
        </w:rPr>
        <w:lastRenderedPageBreak/>
        <w:t xml:space="preserve"> 1 ) It is the gradient that couples E to V_theta, V_phi, and all the dynamical parameters. Changes to the potentials affect h_L, which changes how </w:t>
      </w:r>
      <w:proofErr w:type="spellStart"/>
      <w:r>
        <w:rPr>
          <w:rFonts w:eastAsiaTheme="minorEastAsia"/>
          <w:iCs/>
          <w:szCs w:val="19"/>
        </w:rPr>
        <w:t>E</w:t>
      </w:r>
      <w:proofErr w:type="spellEnd"/>
      <w:r>
        <w:rPr>
          <w:rFonts w:eastAsiaTheme="minorEastAsia"/>
          <w:iCs/>
          <w:szCs w:val="19"/>
        </w:rPr>
        <w:t xml:space="preserve"> needs to orient its rows.</w:t>
      </w:r>
    </w:p>
    <w:p w14:paraId="39D22B6D" w14:textId="77777777" w:rsidR="001A7BF8" w:rsidRDefault="001A7BF8" w:rsidP="00360101">
      <w:pPr>
        <w:rPr>
          <w:rFonts w:eastAsiaTheme="minorEastAsia"/>
          <w:iCs/>
          <w:szCs w:val="19"/>
        </w:rPr>
      </w:pPr>
    </w:p>
    <w:p w14:paraId="4ED8B7A8" w14:textId="77777777" w:rsidR="001A7BF8" w:rsidRDefault="001A7BF8" w:rsidP="00360101">
      <w:pPr>
        <w:rPr>
          <w:rFonts w:eastAsiaTheme="minorEastAsia"/>
          <w:iCs/>
          <w:szCs w:val="19"/>
        </w:rPr>
      </w:pPr>
      <w:r>
        <w:rPr>
          <w:rFonts w:eastAsiaTheme="minorEastAsia"/>
          <w:iCs/>
          <w:szCs w:val="19"/>
        </w:rPr>
        <w:t xml:space="preserve"> 2 ) It is more susceptible to gradient pathologies (vanishing, exploding) because it passes through L sequential nonlinear transformations. This is exactly why the Plummer softening, gradient clipping, and the stability hierarchy matter – a 1/r spike in V_phi at any layer can amplify this gradient. </w:t>
      </w:r>
    </w:p>
    <w:p w14:paraId="6B0A97AC" w14:textId="77777777" w:rsidR="001A7BF8" w:rsidRDefault="001A7BF8" w:rsidP="00360101">
      <w:pPr>
        <w:rPr>
          <w:rFonts w:eastAsiaTheme="minorEastAsia"/>
          <w:iCs/>
          <w:szCs w:val="19"/>
        </w:rPr>
      </w:pPr>
    </w:p>
    <w:p w14:paraId="1069940E" w14:textId="77777777" w:rsidR="001A7BF8" w:rsidRPr="00E814D1" w:rsidRDefault="001A7BF8" w:rsidP="00360101">
      <w:pPr>
        <w:rPr>
          <w:rFonts w:eastAsiaTheme="minorEastAsia"/>
          <w:szCs w:val="19"/>
        </w:rPr>
      </w:pPr>
      <w:r>
        <w:rPr>
          <w:rFonts w:eastAsiaTheme="minorEastAsia"/>
          <w:iCs/>
          <w:szCs w:val="19"/>
        </w:rPr>
        <w:t xml:space="preserve">3 ) With a </w:t>
      </w:r>
      <w:r w:rsidRPr="001A7BF8">
        <w:rPr>
          <w:rFonts w:eastAsiaTheme="minorEastAsia"/>
          <w:i/>
          <w:szCs w:val="19"/>
        </w:rPr>
        <w:t>tied</w:t>
      </w:r>
      <w:r>
        <w:rPr>
          <w:rFonts w:eastAsiaTheme="minorEastAsia"/>
          <w:iCs/>
          <w:szCs w:val="19"/>
        </w:rPr>
        <w:t xml:space="preserve"> head, this same E that receives this deep gradient is also the embedding used to </w:t>
      </w:r>
      <w:r w:rsidRPr="001A7BF8">
        <w:rPr>
          <w:rFonts w:eastAsiaTheme="minorEastAsia"/>
          <w:i/>
          <w:szCs w:val="19"/>
        </w:rPr>
        <w:t>create</w:t>
      </w:r>
      <w:r>
        <w:rPr>
          <w:rFonts w:eastAsiaTheme="minorEastAsia"/>
          <w:iCs/>
          <w:szCs w:val="19"/>
        </w:rPr>
        <w:t xml:space="preserve"> h_0. </w:t>
      </w:r>
      <w:r w:rsidR="00B07FC0">
        <w:rPr>
          <w:rFonts w:eastAsiaTheme="minorEastAsia"/>
          <w:iCs/>
          <w:szCs w:val="19"/>
        </w:rPr>
        <w:t xml:space="preserve">So the deep gradient (which wants E[v] to be a good decoder of h_L) and the input-path gradient (which wants E[v] to be a good initial placement for token v) are pulling on the </w:t>
      </w:r>
      <w:r w:rsidR="00B07FC0" w:rsidRPr="00B07FC0">
        <w:rPr>
          <w:rFonts w:eastAsiaTheme="minorEastAsia"/>
          <w:i/>
          <w:szCs w:val="19"/>
        </w:rPr>
        <w:t>same parameters</w:t>
      </w:r>
      <w:r w:rsidR="00B07FC0">
        <w:rPr>
          <w:rFonts w:eastAsiaTheme="minorEastAsia"/>
          <w:iCs/>
          <w:szCs w:val="19"/>
        </w:rPr>
        <w:t xml:space="preserve"> – creating the tension that the untied-head and output-bias fixes address. </w:t>
      </w:r>
    </w:p>
    <w:p w14:paraId="3D618639" w14:textId="77777777" w:rsidR="0075238C" w:rsidRDefault="0075238C" w:rsidP="00360101">
      <w:pPr>
        <w:rPr>
          <w:rFonts w:eastAsiaTheme="minorEastAsia"/>
        </w:rPr>
      </w:pPr>
    </w:p>
    <w:p w14:paraId="616707D4" w14:textId="77777777" w:rsidR="00E814D1" w:rsidRDefault="00E814D1" w:rsidP="00360101">
      <w:pPr>
        <w:rPr>
          <w:rFonts w:eastAsiaTheme="minorEastAsia"/>
        </w:rPr>
      </w:pPr>
      <w:r w:rsidRPr="00B07FC0">
        <w:rPr>
          <w:rFonts w:eastAsiaTheme="minorEastAsia"/>
          <w:b/>
          <w:bCs/>
        </w:rPr>
        <w:t>Note</w:t>
      </w:r>
      <w:r>
        <w:rPr>
          <w:rFonts w:eastAsiaTheme="minorEastAsia"/>
        </w:rPr>
        <w:t>: gradient of the semantic mass</w:t>
      </w:r>
    </w:p>
    <w:p w14:paraId="48A44906" w14:textId="77777777" w:rsidR="000B467B" w:rsidRDefault="00B07FC0" w:rsidP="00360101">
      <w:pPr>
        <w:rPr>
          <w:rFonts w:eastAsiaTheme="minorEastAsia"/>
        </w:rPr>
      </w:pPr>
      <w:r>
        <w:rPr>
          <w:rFonts w:eastAsiaTheme="minorEastAsia"/>
        </w:rPr>
        <w:t>Gradients are computed for the semantic mass parameters as described below:</w:t>
      </w:r>
    </w:p>
    <w:p w14:paraId="6192526E" w14:textId="77777777" w:rsidR="00B07FC0" w:rsidRDefault="00C96E53" w:rsidP="00360101">
      <w:pPr>
        <w:rPr>
          <w:rFonts w:eastAsiaTheme="minorEastAsia"/>
        </w:rPr>
      </w:pPr>
      <w:r>
        <w:rPr>
          <w:rFonts w:eastAsiaTheme="minorEastAsia"/>
        </w:rPr>
        <w:t xml:space="preserve">The mass is learnable ( </w:t>
      </w:r>
      <w:r w:rsidR="00956717">
        <w:rPr>
          <w:rFonts w:eastAsiaTheme="minorEastAsia"/>
        </w:rPr>
        <w:t>learn_mgamma=True is the default in PARFConfig</w:t>
      </w:r>
      <w:r>
        <w:rPr>
          <w:rFonts w:eastAsiaTheme="minorEastAsia"/>
        </w:rPr>
        <w:t xml:space="preserve"> ).</w:t>
      </w:r>
      <w:r w:rsidR="00956717">
        <w:rPr>
          <w:rFonts w:eastAsiaTheme="minorEastAsia"/>
        </w:rPr>
        <w:t xml:space="preserve"> There are two trainable parameters involved:</w:t>
      </w:r>
    </w:p>
    <w:p w14:paraId="45712B57" w14:textId="77777777" w:rsidR="00956717" w:rsidRDefault="00956717" w:rsidP="00360101">
      <w:pPr>
        <w:rPr>
          <w:rFonts w:eastAsiaTheme="minorEastAsia"/>
        </w:rPr>
      </w:pPr>
    </w:p>
    <w:p w14:paraId="2198793B" w14:textId="77777777" w:rsidR="00956717" w:rsidRPr="00360101" w:rsidRDefault="00956717" w:rsidP="00360101">
      <w:pPr>
        <w:rPr>
          <w:rFonts w:eastAsiaTheme="minorEastAsia"/>
        </w:rPr>
      </w:pPr>
      <w:r>
        <w:rPr>
          <w:rFonts w:eastAsiaTheme="minorEastAsia"/>
        </w:rPr>
        <w:t xml:space="preserve">1 ) </w:t>
      </w:r>
      <w:r w:rsidRPr="00956717">
        <w:rPr>
          <w:rFonts w:ascii="Consolas" w:eastAsiaTheme="minorEastAsia" w:hAnsi="Consolas" w:cs="Consolas"/>
          <w:sz w:val="17"/>
          <w:szCs w:val="17"/>
        </w:rPr>
        <w:t>raw_m_bias</w:t>
      </w:r>
      <w:r>
        <w:rPr>
          <w:rFonts w:eastAsiaTheme="minorEastAsia"/>
        </w:rPr>
        <w:t xml:space="preserve"> – a scalar </w:t>
      </w:r>
      <w:r w:rsidRPr="00956717">
        <w:rPr>
          <w:rFonts w:ascii="Consolas" w:eastAsiaTheme="minorEastAsia" w:hAnsi="Consolas" w:cs="Consolas"/>
          <w:sz w:val="17"/>
          <w:szCs w:val="17"/>
        </w:rPr>
        <w:t>nn.Parameter</w:t>
      </w:r>
      <w:r>
        <w:rPr>
          <w:rFonts w:eastAsiaTheme="minorEastAsia"/>
        </w:rPr>
        <w:t xml:space="preserve"> that sets the baseline mass. It is stored in a “raw” (unconstrained) space; the actual mass is recovered via </w:t>
      </w:r>
      <w:r w:rsidRPr="00956717">
        <w:rPr>
          <w:rFonts w:ascii="Consolas" w:eastAsiaTheme="minorEastAsia" w:hAnsi="Consolas" w:cs="Consolas"/>
          <w:sz w:val="17"/>
          <w:szCs w:val="17"/>
        </w:rPr>
        <w:t>softplus(raw_m_bias) + 1e-3</w:t>
      </w:r>
      <w:r>
        <w:rPr>
          <w:rFonts w:eastAsiaTheme="minorEastAsia"/>
        </w:rPr>
        <w:t xml:space="preserve"> to guarantee positivity.</w:t>
      </w:r>
    </w:p>
    <w:p w14:paraId="716F90FE" w14:textId="77777777" w:rsidR="00360101" w:rsidRDefault="00360101" w:rsidP="00863584">
      <w:pPr>
        <w:rPr>
          <w:rFonts w:eastAsiaTheme="minorEastAsia"/>
        </w:rPr>
      </w:pPr>
    </w:p>
    <w:p w14:paraId="601A41D4" w14:textId="77777777" w:rsidR="00956717" w:rsidRDefault="00956717" w:rsidP="00863584">
      <w:pPr>
        <w:rPr>
          <w:rFonts w:eastAsiaTheme="minorEastAsia"/>
        </w:rPr>
      </w:pPr>
      <w:r>
        <w:rPr>
          <w:rFonts w:eastAsiaTheme="minorEastAsia"/>
        </w:rPr>
        <w:t xml:space="preserve">2 ) </w:t>
      </w:r>
      <w:r w:rsidRPr="00E122E4">
        <w:rPr>
          <w:rFonts w:ascii="Consolas" w:eastAsiaTheme="minorEastAsia" w:hAnsi="Consolas" w:cs="Consolas"/>
          <w:sz w:val="17"/>
          <w:szCs w:val="17"/>
        </w:rPr>
        <w:t>raw_logfreq_alpha</w:t>
      </w:r>
      <w:r>
        <w:rPr>
          <w:rFonts w:eastAsiaTheme="minorEastAsia"/>
        </w:rPr>
        <w:t xml:space="preserve"> – a scalar that controls how strongly token frequency modules </w:t>
      </w:r>
      <w:r w:rsidR="00E122E4">
        <w:rPr>
          <w:rFonts w:eastAsiaTheme="minorEastAsia"/>
        </w:rPr>
        <w:t xml:space="preserve">mass. With </w:t>
      </w:r>
      <w:r w:rsidR="00E122E4" w:rsidRPr="00E122E4">
        <w:rPr>
          <w:rFonts w:ascii="Consolas" w:eastAsiaTheme="minorEastAsia" w:hAnsi="Consolas" w:cs="Consolas"/>
          <w:sz w:val="17"/>
          <w:szCs w:val="17"/>
        </w:rPr>
        <w:t xml:space="preserve">mass_mode = ‘logfreq’ </w:t>
      </w:r>
      <w:r w:rsidR="00E122E4">
        <w:rPr>
          <w:rFonts w:eastAsiaTheme="minorEastAsia"/>
        </w:rPr>
        <w:t>the per-token mass is computed as:</w:t>
      </w:r>
    </w:p>
    <w:p w14:paraId="6A5C4F09" w14:textId="77777777" w:rsidR="00E122E4" w:rsidRDefault="00E122E4" w:rsidP="00863584">
      <w:pPr>
        <w:rPr>
          <w:rFonts w:eastAsiaTheme="minorEastAsia"/>
        </w:rPr>
      </w:pPr>
    </w:p>
    <w:p w14:paraId="7250F11F" w14:textId="77777777" w:rsidR="00E122E4" w:rsidRPr="00E122E4" w:rsidRDefault="00E122E4" w:rsidP="00863584">
      <w:pPr>
        <w:rPr>
          <w:rFonts w:ascii="Consolas" w:eastAsiaTheme="minorEastAsia" w:hAnsi="Consolas" w:cs="Consolas"/>
          <w:sz w:val="17"/>
          <w:szCs w:val="17"/>
        </w:rPr>
      </w:pPr>
      <w:r w:rsidRPr="00E122E4">
        <w:rPr>
          <w:rFonts w:ascii="Consolas" w:eastAsiaTheme="minorEastAsia" w:hAnsi="Consolas" w:cs="Consolas"/>
          <w:sz w:val="17"/>
          <w:szCs w:val="17"/>
        </w:rPr>
        <w:t>m(x, t) = softplus(raw_m_bias + alpha * surprisal[x_t]) + 1e-3</w:t>
      </w:r>
    </w:p>
    <w:p w14:paraId="263F1ED6" w14:textId="77777777" w:rsidR="00E122E4" w:rsidRDefault="00E122E4" w:rsidP="00863584">
      <w:pPr>
        <w:rPr>
          <w:rFonts w:eastAsiaTheme="minorEastAsia"/>
        </w:rPr>
      </w:pPr>
    </w:p>
    <w:p w14:paraId="5E8EB2DC" w14:textId="77777777" w:rsidR="00E122E4" w:rsidRDefault="00E122E4" w:rsidP="00863584">
      <w:pPr>
        <w:rPr>
          <w:rFonts w:eastAsiaTheme="minorEastAsia"/>
        </w:rPr>
      </w:pPr>
      <w:r>
        <w:rPr>
          <w:rFonts w:eastAsiaTheme="minorEastAsia"/>
        </w:rPr>
        <w:t xml:space="preserve">where alpha = softplus(raw_logfreq_alpha) and surprisal[x_t] is precomputed log-frequency surprisal for token type x_t. </w:t>
      </w:r>
      <w:r w:rsidR="00E518F1">
        <w:rPr>
          <w:rFonts w:eastAsiaTheme="minorEastAsia"/>
        </w:rPr>
        <w:t xml:space="preserve">Rare tokens get higher surprisal, and if alpha is positive, they get heavier mass – making them change direction more slowly in the Verlet dynamics (physical intuition: rare tokens are harder to push around). </w:t>
      </w:r>
    </w:p>
    <w:p w14:paraId="237087D4" w14:textId="77777777" w:rsidR="00E122E4" w:rsidRPr="00863584" w:rsidRDefault="00E122E4" w:rsidP="00863584">
      <w:pPr>
        <w:rPr>
          <w:rFonts w:eastAsiaTheme="minorEastAsia"/>
        </w:rPr>
      </w:pPr>
    </w:p>
    <w:p w14:paraId="2F1784B1" w14:textId="77777777" w:rsidR="00863584" w:rsidRDefault="00E518F1" w:rsidP="00F5632F">
      <w:pPr>
        <w:rPr>
          <w:rFonts w:eastAsiaTheme="minorEastAsia"/>
        </w:rPr>
      </w:pPr>
      <w:r>
        <w:rPr>
          <w:rFonts w:eastAsiaTheme="minorEastAsia"/>
        </w:rPr>
        <w:t xml:space="preserve">Both raw_m_bias and raw_logfreq_alpha have requires_grad=True, so they participate fully in the backward pass and receive gradient updates from AdamW like every other parameter. </w:t>
      </w:r>
    </w:p>
    <w:p w14:paraId="344A4861" w14:textId="77777777" w:rsidR="00B92BA0" w:rsidRDefault="00B92BA0" w:rsidP="00F5632F">
      <w:pPr>
        <w:rPr>
          <w:rFonts w:eastAsiaTheme="minorEastAsia"/>
        </w:rPr>
      </w:pPr>
    </w:p>
    <w:p w14:paraId="20C76F0E" w14:textId="77777777" w:rsidR="00E518F1" w:rsidRDefault="000264BB" w:rsidP="00F5632F">
      <w:pPr>
        <w:rPr>
          <w:rFonts w:eastAsiaTheme="minorEastAsia"/>
        </w:rPr>
      </w:pPr>
      <w:r>
        <w:rPr>
          <w:rFonts w:eastAsiaTheme="minorEastAsia"/>
        </w:rPr>
        <w:t>What the gradient “means” for mass-</w:t>
      </w:r>
    </w:p>
    <w:p w14:paraId="1DFC404F" w14:textId="77777777" w:rsidR="000264BB" w:rsidRDefault="000264BB" w:rsidP="00F5632F">
      <w:pPr>
        <w:rPr>
          <w:rFonts w:eastAsiaTheme="minorEastAsia"/>
        </w:rPr>
      </w:pPr>
    </w:p>
    <w:p w14:paraId="713BD077" w14:textId="77777777" w:rsidR="000264BB" w:rsidRDefault="000264BB" w:rsidP="00F5632F">
      <w:pPr>
        <w:rPr>
          <w:rFonts w:eastAsiaTheme="minorEastAsia"/>
        </w:rPr>
      </w:pPr>
      <w:r>
        <w:rPr>
          <w:rFonts w:eastAsiaTheme="minorEastAsia"/>
        </w:rPr>
        <w:t xml:space="preserve">The mass </w:t>
      </w:r>
      <m:oMath>
        <m:r>
          <m:rPr>
            <m:scr m:val="fraktur"/>
          </m:rPr>
          <w:rPr>
            <w:rFonts w:ascii="Cambria Math" w:eastAsiaTheme="minorEastAsia" w:hAnsi="Cambria Math"/>
          </w:rPr>
          <m:t>m</m:t>
        </m:r>
      </m:oMath>
      <w:r>
        <w:rPr>
          <w:rFonts w:eastAsiaTheme="minorEastAsia"/>
        </w:rPr>
        <w:t xml:space="preserve"> enters the Verlet update as the denominator of the acceleration. Schematically,</w:t>
      </w:r>
    </w:p>
    <w:p w14:paraId="1EB96729" w14:textId="77777777" w:rsidR="000264BB" w:rsidRDefault="000264BB" w:rsidP="00F5632F">
      <w:pPr>
        <w:rPr>
          <w:rFonts w:eastAsiaTheme="minorEastAsia"/>
        </w:rPr>
      </w:pPr>
    </w:p>
    <w:p w14:paraId="49B7422C" w14:textId="77777777" w:rsidR="000264BB" w:rsidRDefault="00000000" w:rsidP="00F5632F">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l+1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l</m:t>
                </m:r>
              </m:e>
            </m:d>
          </m:sup>
        </m:sSup>
        <m:r>
          <w:rPr>
            <w:rFonts w:ascii="Cambria Math" w:eastAsiaTheme="minorEastAsia" w:hAnsi="Cambria Math"/>
          </w:rPr>
          <m:t>+v∙dt+</m:t>
        </m:r>
        <m:f>
          <m:fPr>
            <m:ctrlPr>
              <w:rPr>
                <w:rFonts w:ascii="Cambria Math" w:eastAsiaTheme="minorEastAsia" w:hAnsi="Cambria Math"/>
                <w:i/>
              </w:rPr>
            </m:ctrlPr>
          </m:fPr>
          <m:num>
            <m:r>
              <w:rPr>
                <w:rFonts w:ascii="Cambria Math" w:eastAsiaTheme="minorEastAsia" w:hAnsi="Cambria Math"/>
              </w:rPr>
              <m:t>F</m:t>
            </m:r>
          </m:num>
          <m:den>
            <m:r>
              <m:rPr>
                <m:scr m:val="fraktur"/>
              </m:rPr>
              <w:rPr>
                <w:rFonts w:ascii="Cambria Math" w:eastAsiaTheme="minorEastAsia" w:hAnsi="Cambria Math"/>
              </w:rPr>
              <m:t>m</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000264BB">
        <w:rPr>
          <w:rFonts w:eastAsiaTheme="minorEastAsia"/>
        </w:rPr>
        <w:t xml:space="preserve"> </w:t>
      </w:r>
    </w:p>
    <w:p w14:paraId="16726741" w14:textId="77777777" w:rsidR="000264BB" w:rsidRDefault="000264BB" w:rsidP="00F5632F">
      <w:pPr>
        <w:rPr>
          <w:rFonts w:eastAsiaTheme="minorEastAsia"/>
        </w:rPr>
      </w:pPr>
    </w:p>
    <w:p w14:paraId="3DEFF737" w14:textId="77777777" w:rsidR="000264BB" w:rsidRDefault="000264BB" w:rsidP="00F5632F">
      <w:pPr>
        <w:rPr>
          <w:rFonts w:eastAsiaTheme="minorEastAsia" w:cs="Consolas"/>
          <w:iCs/>
          <w:szCs w:val="19"/>
        </w:rPr>
      </w:pPr>
      <w:r>
        <w:rPr>
          <w:rFonts w:eastAsiaTheme="minorEastAsia"/>
        </w:rPr>
        <w:t xml:space="preserve">So </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L/</w:t>
      </w:r>
      <m:oMath>
        <m:r>
          <m:rPr>
            <m:sty m:val="p"/>
          </m:rPr>
          <w:rPr>
            <w:rFonts w:ascii="Cambria Math" w:eastAsiaTheme="minorEastAsia" w:hAnsi="Cambria Math"/>
            <w:iCs/>
            <w:szCs w:val="19"/>
          </w:rPr>
          <w:sym w:font="Symbol" w:char="F0B6"/>
        </m:r>
      </m:oMath>
      <w:r>
        <w:rPr>
          <w:rFonts w:ascii="Consolas" w:eastAsiaTheme="minorEastAsia" w:hAnsi="Consolas" w:cs="Consolas"/>
          <w:iCs/>
          <w:sz w:val="17"/>
          <w:szCs w:val="17"/>
        </w:rPr>
        <w:t>m</w:t>
      </w:r>
      <w:r w:rsidRPr="000264BB">
        <w:rPr>
          <w:rFonts w:eastAsiaTheme="minorEastAsia" w:cs="Consolas"/>
          <w:iCs/>
          <w:szCs w:val="19"/>
        </w:rPr>
        <w:t xml:space="preserve"> tells</w:t>
      </w:r>
      <w:r>
        <w:rPr>
          <w:rFonts w:eastAsiaTheme="minorEastAsia" w:cs="Consolas"/>
          <w:iCs/>
          <w:szCs w:val="19"/>
        </w:rPr>
        <w:t xml:space="preserve"> the optimizer – “if you made this token heavier (harder to move), would the loss go up or down?” If a rare token is being pushed too aggressively by V_phi/V_theta forces and overshooting, the gradient will push its mass upward. If a token is too sluggish and not reaching a good attractor, the gradient pushes mass downward.</w:t>
      </w:r>
    </w:p>
    <w:p w14:paraId="39EBC136" w14:textId="77777777" w:rsidR="000264BB" w:rsidRDefault="000264BB" w:rsidP="00F5632F">
      <w:pPr>
        <w:rPr>
          <w:rFonts w:eastAsiaTheme="minorEastAsia" w:cs="Consolas"/>
          <w:iCs/>
          <w:szCs w:val="19"/>
        </w:rPr>
      </w:pPr>
    </w:p>
    <w:p w14:paraId="2460125B" w14:textId="77777777" w:rsidR="000264BB" w:rsidRDefault="00F91513" w:rsidP="00F5632F">
      <w:pPr>
        <w:rPr>
          <w:rFonts w:eastAsiaTheme="minorEastAsia"/>
        </w:rPr>
      </w:pPr>
      <w:r>
        <w:rPr>
          <w:rFonts w:eastAsiaTheme="minorEastAsia" w:cs="Consolas"/>
          <w:iCs/>
          <w:szCs w:val="19"/>
        </w:rPr>
        <w:t xml:space="preserve">However, note that </w:t>
      </w:r>
      <w:r w:rsidRPr="00F91513">
        <w:rPr>
          <w:rFonts w:ascii="Consolas" w:eastAsiaTheme="minorEastAsia" w:hAnsi="Consolas" w:cs="Consolas"/>
          <w:iCs/>
          <w:sz w:val="17"/>
          <w:szCs w:val="17"/>
        </w:rPr>
        <w:t>gamma</w:t>
      </w:r>
      <w:r>
        <w:rPr>
          <w:rFonts w:eastAsiaTheme="minorEastAsia" w:cs="Consolas"/>
          <w:iCs/>
          <w:szCs w:val="19"/>
        </w:rPr>
        <w:t xml:space="preserve"> (the damping coefficient) </w:t>
      </w:r>
      <w:r w:rsidR="0077690E">
        <w:rPr>
          <w:rFonts w:eastAsiaTheme="minorEastAsia" w:cs="Consolas"/>
          <w:iCs/>
          <w:szCs w:val="19"/>
        </w:rPr>
        <w:t xml:space="preserve">is controlled by the same </w:t>
      </w:r>
      <w:r w:rsidR="0077690E" w:rsidRPr="0077690E">
        <w:rPr>
          <w:rFonts w:ascii="Consolas" w:eastAsiaTheme="minorEastAsia" w:hAnsi="Consolas" w:cs="Consolas"/>
          <w:iCs/>
          <w:sz w:val="17"/>
          <w:szCs w:val="17"/>
        </w:rPr>
        <w:t>learn_mgamma</w:t>
      </w:r>
      <w:r w:rsidR="0077690E">
        <w:rPr>
          <w:rFonts w:eastAsiaTheme="minorEastAsia" w:cs="Consolas"/>
          <w:iCs/>
          <w:szCs w:val="19"/>
        </w:rPr>
        <w:t xml:space="preserve"> flag. In the current experiment, the logs show gamma=0.300 is constant – but that’s because it converged to that value, not because it is frozen. Both mass and gamma are free to learn. </w:t>
      </w:r>
    </w:p>
    <w:p w14:paraId="14ACE974" w14:textId="77777777" w:rsidR="00F509E9" w:rsidRDefault="00F509E9" w:rsidP="00F5632F">
      <w:pPr>
        <w:pBdr>
          <w:bottom w:val="single" w:sz="6" w:space="1" w:color="auto"/>
        </w:pBdr>
        <w:rPr>
          <w:rFonts w:eastAsiaTheme="minorEastAsia"/>
        </w:rPr>
      </w:pPr>
    </w:p>
    <w:p w14:paraId="4884CA0D" w14:textId="77777777" w:rsidR="00F91513" w:rsidRDefault="00F91513" w:rsidP="00F5632F">
      <w:pPr>
        <w:rPr>
          <w:rFonts w:eastAsiaTheme="minorEastAsia"/>
        </w:rPr>
      </w:pPr>
    </w:p>
    <w:p w14:paraId="2948366E" w14:textId="77777777" w:rsidR="00F5632F" w:rsidRDefault="00F5632F" w:rsidP="00F5632F">
      <w:pPr>
        <w:rPr>
          <w:rFonts w:eastAsiaTheme="minorEastAsia"/>
        </w:rPr>
      </w:pPr>
      <w:r>
        <w:rPr>
          <w:rFonts w:eastAsiaTheme="minorEastAsia"/>
        </w:rPr>
        <w:t>model_parf_sparse.py, lines 456-457</w:t>
      </w:r>
    </w:p>
    <w:p w14:paraId="525CEE68" w14:textId="77777777" w:rsidR="00F5632F" w:rsidRPr="00F5632F" w:rsidRDefault="00F5632F" w:rsidP="00F5632F">
      <w:pPr>
        <w:rPr>
          <w:rFonts w:eastAsiaTheme="minorEastAsia"/>
        </w:rPr>
      </w:pPr>
      <w:r w:rsidRPr="00F5632F">
        <w:rPr>
          <w:rFonts w:eastAsiaTheme="minorEastAsia"/>
        </w:rPr>
        <w:lastRenderedPageBreak/>
        <w:t xml:space="preserve">        if _has_analytical_grad(self.V_theta):</w:t>
      </w:r>
    </w:p>
    <w:p w14:paraId="5232DA75" w14:textId="77777777" w:rsidR="00F5632F" w:rsidRDefault="00F5632F" w:rsidP="00F5632F">
      <w:pPr>
        <w:rPr>
          <w:rFonts w:eastAsiaTheme="minorEastAsia"/>
        </w:rPr>
      </w:pPr>
      <w:r w:rsidRPr="00F5632F">
        <w:rPr>
          <w:rFonts w:eastAsiaTheme="minorEastAsia"/>
        </w:rPr>
        <w:t xml:space="preserve">            f_theta = -self.V_theta.analytical_grad(xi_now, h_in)  # (B, T, d)</w:t>
      </w:r>
    </w:p>
    <w:p w14:paraId="03F389B5" w14:textId="77777777" w:rsidR="00F5632F" w:rsidRDefault="00F5632F">
      <w:pPr>
        <w:rPr>
          <w:rFonts w:eastAsiaTheme="minorEastAsia"/>
        </w:rPr>
      </w:pPr>
    </w:p>
    <w:p w14:paraId="30F69802" w14:textId="77777777" w:rsidR="00F5632F" w:rsidRDefault="00F5632F"/>
    <w:p w14:paraId="7F32417D" w14:textId="77777777" w:rsidR="00455F66" w:rsidRDefault="00000000">
      <w:pPr>
        <w:pStyle w:val="Heading3"/>
        <w:spacing w:before="0" w:after="120"/>
      </w:pPr>
      <w:r>
        <w:rPr>
          <w:rFonts w:ascii="Calibri" w:hAnsi="Calibri"/>
          <w:sz w:val="19"/>
        </w:rPr>
        <w:t>The conceptual point</w:t>
      </w:r>
    </w:p>
    <w:p w14:paraId="46076487" w14:textId="77777777" w:rsidR="00455F66" w:rsidRDefault="00000000">
      <w:pPr>
        <w:spacing w:after="120"/>
      </w:pPr>
      <w:r>
        <w:rPr>
          <w:rFonts w:ascii="Calibri" w:hAnsi="Calibri"/>
        </w:rPr>
        <w:t>The force the integrator actually follows is the sum of two terms. In code (model_parf_sparse.py, lines 456–457):</w:t>
      </w:r>
    </w:p>
    <w:p w14:paraId="24A85C4C" w14:textId="77777777" w:rsidR="00455F66" w:rsidRDefault="00000000">
      <w:pPr>
        <w:spacing w:after="120"/>
        <w:ind w:left="360"/>
      </w:pPr>
      <w:r>
        <w:rPr>
          <w:rFonts w:ascii="Consolas" w:hAnsi="Consolas"/>
          <w:sz w:val="17"/>
        </w:rPr>
        <w:t>if _has_analytical_grad(self.V_theta):</w:t>
      </w:r>
      <w:r>
        <w:rPr>
          <w:rFonts w:ascii="Consolas" w:hAnsi="Consolas"/>
          <w:sz w:val="17"/>
        </w:rPr>
        <w:br/>
        <w:t xml:space="preserve">    f_theta = -self.V_theta.analytical_grad(xi_now, h_in)  # (B, T, d)</w:t>
      </w:r>
    </w:p>
    <w:p w14:paraId="69E98D7F"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ϕ</m:t>
                  </m:r>
                </m:sub>
              </m:sSub>
            </m:e>
          </m:box>
        </m:oMath>
      </m:oMathPara>
    </w:p>
    <w:p w14:paraId="3FE642B0" w14:textId="77777777" w:rsidR="00455F66" w:rsidRDefault="00000000">
      <w:pPr>
        <w:spacing w:after="120"/>
      </w:pPr>
      <w:r>
        <w:rPr>
          <w:rFonts w:ascii="Calibri" w:hAnsi="Calibri"/>
        </w:rPr>
        <w:t xml:space="preserve">The trajectory the loss is computed on depends on: where </w:t>
      </w:r>
      <m:oMath>
        <m:box>
          <m:boxPr>
            <m:ctrlPr>
              <w:rPr>
                <w:rFonts w:ascii="Cambria Math" w:hAnsi="Cambria Math"/>
              </w:rPr>
            </m:ctrlPr>
          </m:boxPr>
          <m:e>
            <m:r>
              <w:rPr>
                <w:rFonts w:ascii="Cambria Math" w:hAnsi="Cambria Math"/>
              </w:rPr>
              <m:t>E</m:t>
            </m:r>
          </m:e>
        </m:box>
      </m:oMath>
      <w:r>
        <w:rPr>
          <w:rFonts w:ascii="Calibri" w:hAnsi="Calibri"/>
        </w:rPr>
        <w:t xml:space="preserve"> places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what context </w:t>
      </w:r>
      <m:oMath>
        <m:box>
          <m:boxPr>
            <m:ctrlPr>
              <w:rPr>
                <w:rFonts w:ascii="Cambria Math" w:hAnsi="Cambria Math"/>
              </w:rPr>
            </m:ctrlPr>
          </m:boxPr>
          <m:e>
            <m:r>
              <w:rPr>
                <w:rFonts w:ascii="Cambria Math" w:hAnsi="Cambria Math"/>
              </w:rPr>
              <m:t>ξ</m:t>
            </m:r>
          </m:e>
        </m:box>
      </m:oMath>
      <w:r>
        <w:rPr>
          <w:rFonts w:ascii="Calibri" w:hAnsi="Calibri"/>
        </w:rPr>
        <w:t xml:space="preserve"> (learned EMAs) feeds the wells; the pairwise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forces; which Fock particles get spawned or destroyed; the mass/damping parameters that set the integration; and the tied </w:t>
      </w:r>
      <m:oMath>
        <m:box>
          <m:boxPr>
            <m:ctrlPr>
              <w:rPr>
                <w:rFonts w:ascii="Cambria Math" w:hAnsi="Cambria Math"/>
              </w:rPr>
            </m:ctrlPr>
          </m:boxPr>
          <m:e>
            <m:r>
              <w:rPr>
                <w:rFonts w:ascii="Cambria Math" w:hAnsi="Cambria Math"/>
              </w:rPr>
              <m:t>E</m:t>
            </m:r>
          </m:e>
        </m:box>
      </m:oMath>
      <w:r>
        <w:rPr>
          <w:rFonts w:ascii="Calibri" w:hAnsi="Calibri"/>
        </w:rPr>
        <w:t xml:space="preserve"> that decodes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Gradients from the NTP loss flow back through all of these components.</w:t>
      </w:r>
    </w:p>
    <w:p w14:paraId="7F9935F2" w14:textId="77777777" w:rsidR="00455F66" w:rsidRDefault="00000000">
      <w:pPr>
        <w:spacing w:after="120"/>
      </w:pPr>
      <w:r>
        <w:rPr>
          <w:rFonts w:ascii="Calibri" w:hAnsi="Calibri"/>
        </w:rPr>
        <w:t xml:space="preserve">The semantic energy landscape is the distinctive and interpretable component that defines single-particle attractor basins. It is not the sole locus of learning. The model would “learn only through the wells” only if everything else was frozen — specifically the embedding,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Fock gates, </w:t>
      </w:r>
      <m:oMath>
        <m:box>
          <m:boxPr>
            <m:ctrlPr>
              <w:rPr>
                <w:rFonts w:ascii="Cambria Math" w:hAnsi="Cambria Math"/>
              </w:rPr>
            </m:ctrlPr>
          </m:boxPr>
          <m:e>
            <m:r>
              <w:rPr>
                <w:rFonts w:ascii="Cambria Math" w:hAnsi="Cambria Math"/>
              </w:rPr>
              <m:t>ξ</m:t>
            </m:r>
          </m:e>
        </m:box>
      </m:oMath>
      <w:r>
        <w:rPr>
          <w:rFonts w:ascii="Calibri" w:hAnsi="Calibri"/>
        </w:rPr>
        <w:t>, and mass/</w:t>
      </w:r>
      <m:oMath>
        <m:box>
          <m:boxPr>
            <m:ctrlPr>
              <w:rPr>
                <w:rFonts w:ascii="Cambria Math" w:hAnsi="Cambria Math"/>
              </w:rPr>
            </m:ctrlPr>
          </m:boxPr>
          <m:e>
            <m:r>
              <w:rPr>
                <w:rFonts w:ascii="Cambria Math" w:hAnsi="Cambria Math"/>
              </w:rPr>
              <m:t>γ</m:t>
            </m:r>
          </m:e>
        </m:box>
      </m:oMath>
      <w:r>
        <w:rPr>
          <w:rFonts w:ascii="Calibri" w:hAnsi="Calibri"/>
        </w:rPr>
        <w:t>. The fock_gaussian_sarf phase-5 configuration does not freeze these elements.</w:t>
      </w:r>
    </w:p>
    <w:p w14:paraId="33B78737" w14:textId="77777777" w:rsidR="00D5238E" w:rsidRDefault="00D5238E"/>
    <w:p w14:paraId="22CB1E07" w14:textId="77777777" w:rsidR="00E32F8A" w:rsidRDefault="00E32F8A" w:rsidP="00E32F8A">
      <w:pPr>
        <w:pStyle w:val="Heading2"/>
      </w:pPr>
      <w:r>
        <w:t>Note on Why Tied LM Head worsens the Perplexity score</w:t>
      </w:r>
    </w:p>
    <w:p w14:paraId="654BAC3C" w14:textId="77777777" w:rsidR="00E32F8A" w:rsidRDefault="00E32F8A" w:rsidP="00E32F8A"/>
    <w:p w14:paraId="231B74C2" w14:textId="77777777" w:rsidR="00E04FD8" w:rsidRDefault="00E04FD8" w:rsidP="00E32F8A">
      <w:r w:rsidRPr="00E04FD8">
        <w:rPr>
          <w:b/>
          <w:bCs/>
        </w:rPr>
        <w:t>The Problem</w:t>
      </w:r>
      <w:r>
        <w:t>: Tied head forces the dynamics to encode the frequency prior</w:t>
      </w:r>
    </w:p>
    <w:p w14:paraId="6F5AECB9" w14:textId="77777777" w:rsidR="00E04FD8" w:rsidRDefault="00E04FD8" w:rsidP="00E32F8A"/>
    <w:p w14:paraId="0E386288" w14:textId="77777777" w:rsidR="00E04FD8" w:rsidRDefault="00CB35EB" w:rsidP="00E32F8A">
      <w:r>
        <w:t xml:space="preserve">For details refer to </w:t>
      </w:r>
      <w:r w:rsidRPr="00083CA0">
        <w:rPr>
          <w:b/>
          <w:bCs/>
        </w:rPr>
        <w:t>D0</w:t>
      </w:r>
      <w:r>
        <w:t xml:space="preserve"> free-diagnostics discussed in Section 8 and proposed fix presented in Section 9 of [6].</w:t>
      </w:r>
    </w:p>
    <w:p w14:paraId="2428AF7C" w14:textId="77777777" w:rsidR="00E04FD8" w:rsidRDefault="00CB35EB" w:rsidP="00E32F8A">
      <w:r>
        <w:t xml:space="preserve">So with tied embeddings </w:t>
      </w:r>
      <w:r w:rsidR="00DD511F">
        <w:t xml:space="preserve">the logit for token </w:t>
      </w:r>
      <m:oMath>
        <m:r>
          <w:rPr>
            <w:rFonts w:ascii="Cambria Math" w:hAnsi="Cambria Math"/>
          </w:rPr>
          <m:t>v</m:t>
        </m:r>
      </m:oMath>
      <w:r w:rsidR="00DD511F">
        <w:t xml:space="preserve"> at position </w:t>
      </w:r>
      <m:oMath>
        <m:r>
          <w:rPr>
            <w:rFonts w:ascii="Cambria Math" w:hAnsi="Cambria Math"/>
          </w:rPr>
          <m:t>t</m:t>
        </m:r>
      </m:oMath>
      <w:r w:rsidR="00DD511F">
        <w:t xml:space="preserve"> is:</w:t>
      </w:r>
    </w:p>
    <w:p w14:paraId="47E0E4BD" w14:textId="77777777" w:rsidR="00DD511F" w:rsidRDefault="00DD511F" w:rsidP="00E32F8A"/>
    <w:p w14:paraId="19B40572" w14:textId="77777777" w:rsidR="00DD511F" w:rsidRDefault="00000000" w:rsidP="00E32F8A">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877E09">
        <w:rPr>
          <w:rFonts w:eastAsiaTheme="minorEastAsia"/>
        </w:rPr>
        <w:t xml:space="preserve"> </w:t>
      </w:r>
    </w:p>
    <w:p w14:paraId="2A41B7A3" w14:textId="77777777" w:rsidR="00877E09" w:rsidRDefault="004B6DB0" w:rsidP="00E32F8A">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oMath>
      <w:r>
        <w:rPr>
          <w:rFonts w:eastAsiaTheme="minorEastAsia"/>
        </w:rPr>
        <w:t xml:space="preserve"> is the same row of the embedding matrix </w:t>
      </w:r>
      <m:oMath>
        <m:r>
          <w:rPr>
            <w:rFonts w:ascii="Cambria Math" w:eastAsiaTheme="minorEastAsia" w:hAnsi="Cambria Math"/>
          </w:rPr>
          <m:t>E</m:t>
        </m:r>
      </m:oMath>
      <w:r>
        <w:rPr>
          <w:rFonts w:eastAsiaTheme="minorEastAsia"/>
        </w:rPr>
        <w:t xml:space="preserve"> used for </w:t>
      </w:r>
      <w:r w:rsidRPr="00083CA0">
        <w:rPr>
          <w:rFonts w:eastAsiaTheme="minorEastAsia"/>
          <w:i/>
          <w:iCs/>
        </w:rPr>
        <w:t>both</w:t>
      </w:r>
      <w:r>
        <w:rPr>
          <w:rFonts w:eastAsiaTheme="minorEastAsia"/>
        </w:rPr>
        <w:t xml:space="preserve"> input lookup and output scoring. </w:t>
      </w:r>
    </w:p>
    <w:p w14:paraId="362EBE29" w14:textId="77777777" w:rsidR="00CB35EB" w:rsidRDefault="005B31DF" w:rsidP="00E32F8A">
      <w:r>
        <w:t>This creates two compounding problems</w:t>
      </w:r>
    </w:p>
    <w:p w14:paraId="3A41EB7C" w14:textId="77777777" w:rsidR="005B31DF" w:rsidRDefault="005B31DF" w:rsidP="00E32F8A"/>
    <w:p w14:paraId="0DF3BD8E" w14:textId="77777777" w:rsidR="005B31DF" w:rsidRDefault="005B31DF" w:rsidP="00E32F8A"/>
    <w:p w14:paraId="5ABBAB54" w14:textId="77777777" w:rsidR="00455F66" w:rsidRDefault="00000000">
      <w:pPr>
        <w:spacing w:after="120"/>
      </w:pPr>
      <w:r>
        <w:rPr>
          <w:rFonts w:ascii="Calibri" w:hAnsi="Calibri"/>
        </w:rPr>
        <w:t xml:space="preserve">This is about the </w:t>
      </w:r>
      <w:r w:rsidRPr="00217FB7">
        <w:rPr>
          <w:rFonts w:ascii="Calibri" w:hAnsi="Calibri"/>
          <w:b/>
          <w:bCs/>
        </w:rPr>
        <w:t>D0.4</w:t>
      </w:r>
      <w:r>
        <w:rPr>
          <w:rFonts w:ascii="Calibri" w:hAnsi="Calibri"/>
        </w:rPr>
        <w:t xml:space="preserve"> long-tail diagnostic finding. With tied embeddings (</w:t>
      </w:r>
      <w:r w:rsidRPr="00217FB7">
        <w:rPr>
          <w:rFonts w:ascii="Consolas" w:hAnsi="Consolas" w:cs="Consolas"/>
          <w:sz w:val="17"/>
          <w:szCs w:val="17"/>
        </w:rPr>
        <w:t>TIE_EMBEDDINGS=True</w:t>
      </w:r>
      <w:r>
        <w:rPr>
          <w:rFonts w:ascii="Calibri" w:hAnsi="Calibri"/>
        </w:rPr>
        <w:t xml:space="preserve">), the logit for token </w:t>
      </w:r>
      <m:oMath>
        <m:box>
          <m:boxPr>
            <m:ctrlPr>
              <w:rPr>
                <w:rFonts w:ascii="Cambria Math" w:hAnsi="Cambria Math"/>
              </w:rPr>
            </m:ctrlPr>
          </m:boxPr>
          <m:e>
            <m:r>
              <w:rPr>
                <w:rFonts w:ascii="Cambria Math" w:hAnsi="Cambria Math"/>
              </w:rPr>
              <m:t>v</m:t>
            </m:r>
          </m:e>
        </m:box>
      </m:oMath>
      <w:r>
        <w:rPr>
          <w:rFonts w:ascii="Calibri" w:hAnsi="Calibri"/>
        </w:rPr>
        <w:t xml:space="preserve"> at position </w:t>
      </w:r>
      <m:oMath>
        <m:box>
          <m:boxPr>
            <m:ctrlPr>
              <w:rPr>
                <w:rFonts w:ascii="Cambria Math" w:hAnsi="Cambria Math"/>
              </w:rPr>
            </m:ctrlPr>
          </m:boxPr>
          <m:e>
            <m:r>
              <w:rPr>
                <w:rFonts w:ascii="Cambria Math" w:hAnsi="Cambria Math"/>
              </w:rPr>
              <m:t>t</m:t>
            </m:r>
          </m:e>
        </m:box>
      </m:oMath>
      <w:r>
        <w:rPr>
          <w:rFonts w:ascii="Calibri" w:hAnsi="Calibri"/>
        </w:rPr>
        <w:t xml:space="preserve"> is</w:t>
      </w:r>
    </w:p>
    <w:p w14:paraId="6CA89EF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m:oMathPara>
    </w:p>
    <w:p w14:paraId="1BE64CD5"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the same row of the embedding matrix </w:t>
      </w:r>
      <m:oMath>
        <m:box>
          <m:boxPr>
            <m:ctrlPr>
              <w:rPr>
                <w:rFonts w:ascii="Cambria Math" w:hAnsi="Cambria Math"/>
              </w:rPr>
            </m:ctrlPr>
          </m:boxPr>
          <m:e>
            <m:r>
              <w:rPr>
                <w:rFonts w:ascii="Cambria Math" w:hAnsi="Cambria Math"/>
              </w:rPr>
              <m:t>E</m:t>
            </m:r>
          </m:e>
        </m:box>
      </m:oMath>
      <w:r>
        <w:rPr>
          <w:rFonts w:ascii="Calibri" w:hAnsi="Calibri"/>
        </w:rPr>
        <w:t xml:space="preserve"> used for both input lookup and output scoring, and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is the hidden state at the final layer.</w:t>
      </w:r>
    </w:p>
    <w:p w14:paraId="6D1E53BA" w14:textId="77777777" w:rsidR="00455F66" w:rsidRDefault="00000000">
      <w:pPr>
        <w:pStyle w:val="Heading3"/>
        <w:spacing w:before="0" w:after="120"/>
      </w:pPr>
      <w:r>
        <w:rPr>
          <w:rFonts w:ascii="Calibri" w:hAnsi="Calibri"/>
          <w:sz w:val="19"/>
        </w:rPr>
        <w:t>The problem: tied head forces the dynamics to encode the frequency prior</w:t>
      </w:r>
    </w:p>
    <w:p w14:paraId="3F7F0A4B" w14:textId="77777777" w:rsidR="00455F66" w:rsidRDefault="00000000">
      <w:pPr>
        <w:spacing w:after="120"/>
      </w:pPr>
      <w:r>
        <w:rPr>
          <w:rFonts w:ascii="Calibri" w:hAnsi="Calibri"/>
        </w:rPr>
        <w:t>This creates two compounding problems:</w:t>
      </w:r>
    </w:p>
    <w:p w14:paraId="07BAC5AD" w14:textId="77777777" w:rsidR="00455F66" w:rsidRDefault="00000000">
      <w:pPr>
        <w:spacing w:after="120"/>
      </w:pPr>
      <w:r>
        <w:rPr>
          <w:rFonts w:ascii="Calibri" w:hAnsi="Calibri"/>
        </w:rPr>
        <w:t xml:space="preserve">1. Encoding the frequency prior in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predict frequent tokens as more likely than rare ones (even without context), the model must rotate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toward a “frequent-token direction” — the direction having a high dot product with the embeddings of frequent tokens. This conflicts with the direction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needs to encode semantic or contextual information. The model is forced into a compromise.</w:t>
      </w:r>
    </w:p>
    <w:p w14:paraId="233E3CF0" w14:textId="77777777" w:rsidR="00455F66" w:rsidRDefault="00000000">
      <w:pPr>
        <w:spacing w:after="120"/>
      </w:pPr>
      <w:r>
        <w:rPr>
          <w:rFonts w:ascii="Calibri" w:hAnsi="Calibri"/>
        </w:rPr>
        <w:t xml:space="preserve">2. Double duty for undertrained rare-token embeddings. Rare tokens appear infrequently, so their rows in </w:t>
      </w:r>
      <m:oMath>
        <m:box>
          <m:boxPr>
            <m:ctrlPr>
              <w:rPr>
                <w:rFonts w:ascii="Cambria Math" w:hAnsi="Cambria Math"/>
              </w:rPr>
            </m:ctrlPr>
          </m:boxPr>
          <m:e>
            <m:r>
              <w:rPr>
                <w:rFonts w:ascii="Cambria Math" w:hAnsi="Cambria Math"/>
              </w:rPr>
              <m:t>E</m:t>
            </m:r>
          </m:e>
        </m:box>
      </m:oMath>
      <w:r>
        <w:rPr>
          <w:rFonts w:ascii="Calibri" w:hAnsi="Calibri"/>
        </w:rPr>
        <w:t xml:space="preserve"> receive very few gradient updates. Because embeddings are tied, the same poorly trained vector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serve two roles: the input </w:t>
      </w:r>
      <w:r>
        <w:rPr>
          <w:rFonts w:ascii="Calibri" w:hAnsi="Calibri"/>
        </w:rPr>
        <w:lastRenderedPageBreak/>
        <w:t xml:space="preserve">representation (when token </w:t>
      </w:r>
      <m:oMath>
        <m:box>
          <m:boxPr>
            <m:ctrlPr>
              <w:rPr>
                <w:rFonts w:ascii="Cambria Math" w:hAnsi="Cambria Math"/>
              </w:rPr>
            </m:ctrlPr>
          </m:boxPr>
          <m:e>
            <m:r>
              <w:rPr>
                <w:rFonts w:ascii="Cambria Math" w:hAnsi="Cambria Math"/>
              </w:rPr>
              <m:t>v</m:t>
            </m:r>
          </m:e>
        </m:box>
      </m:oMath>
      <w:r>
        <w:rPr>
          <w:rFonts w:ascii="Calibri" w:hAnsi="Calibri"/>
        </w:rPr>
        <w:t xml:space="preserve"> is in the input) and the scoring direction (when the model predicts </w:t>
      </w:r>
      <m:oMath>
        <m:box>
          <m:boxPr>
            <m:ctrlPr>
              <w:rPr>
                <w:rFonts w:ascii="Cambria Math" w:hAnsi="Cambria Math"/>
              </w:rPr>
            </m:ctrlPr>
          </m:boxPr>
          <m:e>
            <m:r>
              <w:rPr>
                <w:rFonts w:ascii="Cambria Math" w:hAnsi="Cambria Math"/>
              </w:rPr>
              <m:t>v</m:t>
            </m:r>
          </m:e>
        </m:box>
      </m:oMath>
      <w:r>
        <w:rPr>
          <w:rFonts w:ascii="Calibri" w:hAnsi="Calibri"/>
        </w:rPr>
        <w:t xml:space="preserve"> as output). Consequence: the model cannot distinguish a rare token </w:t>
      </w:r>
      <m:oMath>
        <m:box>
          <m:boxPr>
            <m:ctrlPr>
              <w:rPr>
                <w:rFonts w:ascii="Cambria Math" w:hAnsi="Cambria Math"/>
              </w:rPr>
            </m:ctrlPr>
          </m:boxPr>
          <m:e>
            <m:r>
              <w:rPr>
                <w:rFonts w:ascii="Cambria Math" w:hAnsi="Cambria Math"/>
              </w:rPr>
              <m:t>v</m:t>
            </m:r>
          </m:e>
        </m:box>
      </m:oMath>
      <w:r>
        <w:rPr>
          <w:rFonts w:ascii="Calibri" w:hAnsi="Calibri"/>
        </w:rPr>
        <w:t xml:space="preserve"> from a semantically different but equally rare token </w:t>
      </w:r>
      <m:oMath>
        <m:box>
          <m:boxPr>
            <m:ctrlPr>
              <w:rPr>
                <w:rFonts w:ascii="Cambria Math" w:hAnsi="Cambria Math"/>
              </w:rPr>
            </m:ctrlPr>
          </m:boxPr>
          <m:e>
            <m:r>
              <w:rPr>
                <w:rFonts w:ascii="Cambria Math" w:hAnsi="Cambria Math"/>
              </w:rPr>
              <m:t>u</m:t>
            </m:r>
          </m:e>
        </m:box>
      </m:oMath>
      <w:r>
        <w:rPr>
          <w:rFonts w:ascii="Calibri" w:hAnsi="Calibri"/>
        </w:rPr>
        <w:t xml:space="preserve"> within the output space.</w:t>
      </w:r>
    </w:p>
    <w:p w14:paraId="25B49AC8" w14:textId="77777777" w:rsidR="00E32F8A" w:rsidRDefault="00E32F8A" w:rsidP="00E32F8A"/>
    <w:p w14:paraId="1CA2AB19" w14:textId="77777777" w:rsidR="00455F66" w:rsidRDefault="00000000">
      <w:pPr>
        <w:pStyle w:val="Heading3"/>
        <w:spacing w:before="0" w:after="120"/>
      </w:pPr>
      <w:r>
        <w:rPr>
          <w:rFonts w:ascii="Calibri" w:hAnsi="Calibri"/>
          <w:sz w:val="19"/>
        </w:rPr>
        <w:t>D0.4 evidence</w:t>
      </w:r>
    </w:p>
    <w:tbl>
      <w:tblPr>
        <w:tblStyle w:val="TableGrid"/>
        <w:tblW w:w="0" w:type="auto"/>
        <w:tblLook w:val="04A0" w:firstRow="1" w:lastRow="0" w:firstColumn="1" w:lastColumn="0" w:noHBand="0" w:noVBand="1"/>
      </w:tblPr>
      <w:tblGrid>
        <w:gridCol w:w="3117"/>
        <w:gridCol w:w="3116"/>
        <w:gridCol w:w="3117"/>
      </w:tblGrid>
      <w:tr w:rsidR="00455F66" w14:paraId="6EA8A14A" w14:textId="77777777">
        <w:tc>
          <w:tcPr>
            <w:tcW w:w="3120" w:type="dxa"/>
          </w:tcPr>
          <w:p w14:paraId="278A99A7" w14:textId="77777777" w:rsidR="00455F66" w:rsidRDefault="00000000">
            <w:r>
              <w:rPr>
                <w:rFonts w:ascii="Calibri" w:hAnsi="Calibri"/>
                <w:b/>
                <w:sz w:val="17"/>
              </w:rPr>
              <w:t>Quintile</w:t>
            </w:r>
          </w:p>
        </w:tc>
        <w:tc>
          <w:tcPr>
            <w:tcW w:w="3120" w:type="dxa"/>
          </w:tcPr>
          <w:p w14:paraId="0B355EA8" w14:textId="77777777" w:rsidR="00455F66" w:rsidRDefault="00000000">
            <w:r>
              <w:rPr>
                <w:rFonts w:ascii="Calibri" w:hAnsi="Calibri"/>
                <w:b/>
                <w:sz w:val="17"/>
              </w:rPr>
              <w:t>Mean CE (nats)</w:t>
            </w:r>
          </w:p>
        </w:tc>
        <w:tc>
          <w:tcPr>
            <w:tcW w:w="3120" w:type="dxa"/>
          </w:tcPr>
          <w:p w14:paraId="197D1558" w14:textId="77777777" w:rsidR="00455F66" w:rsidRDefault="00000000">
            <w:r>
              <w:rPr>
                <w:rFonts w:ascii="Calibri" w:hAnsi="Calibri"/>
                <w:b/>
                <w:sz w:val="17"/>
              </w:rPr>
              <w:t>Reading</w:t>
            </w:r>
          </w:p>
        </w:tc>
      </w:tr>
      <w:tr w:rsidR="00455F66" w14:paraId="229C9CB9" w14:textId="77777777">
        <w:tc>
          <w:tcPr>
            <w:tcW w:w="3120" w:type="dxa"/>
          </w:tcPr>
          <w:p w14:paraId="5640894B" w14:textId="77777777" w:rsidR="00455F66" w:rsidRDefault="00000000">
            <w:r>
              <w:rPr>
                <w:rFonts w:ascii="Calibri" w:hAnsi="Calibri"/>
                <w:sz w:val="17"/>
              </w:rPr>
              <w:t>Q0 (rarest)</w:t>
            </w:r>
          </w:p>
        </w:tc>
        <w:tc>
          <w:tcPr>
            <w:tcW w:w="3120" w:type="dxa"/>
          </w:tcPr>
          <w:p w14:paraId="04DFF45E" w14:textId="77777777" w:rsidR="00455F66" w:rsidRDefault="00000000">
            <w:r>
              <w:rPr>
                <w:rFonts w:ascii="Calibri" w:hAnsi="Calibri"/>
                <w:sz w:val="17"/>
              </w:rPr>
              <w:t>13.16</w:t>
            </w:r>
          </w:p>
        </w:tc>
        <w:tc>
          <w:tcPr>
            <w:tcW w:w="3120" w:type="dxa"/>
          </w:tcPr>
          <w:p w14:paraId="1EAE5FC4" w14:textId="77777777" w:rsidR="00455F66" w:rsidRDefault="00000000">
            <w:r>
              <w:rPr>
                <w:rFonts w:ascii="Calibri" w:hAnsi="Calibri"/>
                <w:sz w:val="17"/>
              </w:rPr>
              <w:t>Worse than uniform (ln V = 10.83)</w:t>
            </w:r>
          </w:p>
        </w:tc>
      </w:tr>
      <w:tr w:rsidR="00455F66" w14:paraId="2E35784F" w14:textId="77777777">
        <w:tc>
          <w:tcPr>
            <w:tcW w:w="3120" w:type="dxa"/>
          </w:tcPr>
          <w:p w14:paraId="6D3539B9" w14:textId="77777777" w:rsidR="00455F66" w:rsidRDefault="00000000">
            <w:r>
              <w:rPr>
                <w:rFonts w:ascii="Calibri" w:hAnsi="Calibri"/>
                <w:sz w:val="17"/>
              </w:rPr>
              <w:t>Q1</w:t>
            </w:r>
          </w:p>
        </w:tc>
        <w:tc>
          <w:tcPr>
            <w:tcW w:w="3120" w:type="dxa"/>
          </w:tcPr>
          <w:p w14:paraId="2DF46A37" w14:textId="77777777" w:rsidR="00455F66" w:rsidRDefault="00000000">
            <w:r>
              <w:rPr>
                <w:rFonts w:ascii="Calibri" w:hAnsi="Calibri"/>
                <w:sz w:val="17"/>
              </w:rPr>
              <w:t>11.49</w:t>
            </w:r>
          </w:p>
        </w:tc>
        <w:tc>
          <w:tcPr>
            <w:tcW w:w="3120" w:type="dxa"/>
          </w:tcPr>
          <w:p w14:paraId="149B8B23" w14:textId="77777777" w:rsidR="00455F66" w:rsidRDefault="00000000">
            <w:r>
              <w:rPr>
                <w:rFonts w:ascii="Calibri" w:hAnsi="Calibri"/>
                <w:sz w:val="17"/>
              </w:rPr>
              <w:t>Worse than uniform</w:t>
            </w:r>
          </w:p>
        </w:tc>
      </w:tr>
      <w:tr w:rsidR="00455F66" w14:paraId="26D05AC2" w14:textId="77777777">
        <w:tc>
          <w:tcPr>
            <w:tcW w:w="3120" w:type="dxa"/>
          </w:tcPr>
          <w:p w14:paraId="54554A30" w14:textId="77777777" w:rsidR="00455F66" w:rsidRDefault="00000000">
            <w:r>
              <w:rPr>
                <w:rFonts w:ascii="Calibri" w:hAnsi="Calibri"/>
                <w:sz w:val="17"/>
              </w:rPr>
              <w:t>Q2</w:t>
            </w:r>
          </w:p>
        </w:tc>
        <w:tc>
          <w:tcPr>
            <w:tcW w:w="3120" w:type="dxa"/>
          </w:tcPr>
          <w:p w14:paraId="670BE4F5" w14:textId="77777777" w:rsidR="00455F66" w:rsidRDefault="00000000">
            <w:r>
              <w:rPr>
                <w:rFonts w:ascii="Calibri" w:hAnsi="Calibri"/>
                <w:sz w:val="17"/>
              </w:rPr>
              <w:t>10.69</w:t>
            </w:r>
          </w:p>
        </w:tc>
        <w:tc>
          <w:tcPr>
            <w:tcW w:w="3120" w:type="dxa"/>
          </w:tcPr>
          <w:p w14:paraId="4E5B7CD2" w14:textId="77777777" w:rsidR="00455F66" w:rsidRDefault="00000000">
            <w:r>
              <w:rPr>
                <w:rFonts w:ascii="Calibri" w:hAnsi="Calibri"/>
                <w:sz w:val="17"/>
              </w:rPr>
              <w:t>~uniform</w:t>
            </w:r>
          </w:p>
        </w:tc>
      </w:tr>
      <w:tr w:rsidR="00455F66" w14:paraId="68AA9308" w14:textId="77777777">
        <w:tc>
          <w:tcPr>
            <w:tcW w:w="3120" w:type="dxa"/>
          </w:tcPr>
          <w:p w14:paraId="22368F7B" w14:textId="77777777" w:rsidR="00455F66" w:rsidRDefault="00000000">
            <w:r>
              <w:rPr>
                <w:rFonts w:ascii="Calibri" w:hAnsi="Calibri"/>
                <w:sz w:val="17"/>
              </w:rPr>
              <w:t>Q3</w:t>
            </w:r>
          </w:p>
        </w:tc>
        <w:tc>
          <w:tcPr>
            <w:tcW w:w="3120" w:type="dxa"/>
          </w:tcPr>
          <w:p w14:paraId="222B34B5" w14:textId="77777777" w:rsidR="00455F66" w:rsidRDefault="00000000">
            <w:r>
              <w:rPr>
                <w:rFonts w:ascii="Calibri" w:hAnsi="Calibri"/>
                <w:sz w:val="17"/>
              </w:rPr>
              <w:t>8.16</w:t>
            </w:r>
          </w:p>
        </w:tc>
        <w:tc>
          <w:tcPr>
            <w:tcW w:w="3120" w:type="dxa"/>
          </w:tcPr>
          <w:p w14:paraId="6E91C11E" w14:textId="77777777" w:rsidR="00455F66" w:rsidRDefault="00000000">
            <w:r>
              <w:rPr>
                <w:rFonts w:ascii="Calibri" w:hAnsi="Calibri"/>
                <w:sz w:val="17"/>
              </w:rPr>
              <w:t>Slightly better</w:t>
            </w:r>
          </w:p>
        </w:tc>
      </w:tr>
      <w:tr w:rsidR="00455F66" w14:paraId="1D44CA6D" w14:textId="77777777">
        <w:tc>
          <w:tcPr>
            <w:tcW w:w="3120" w:type="dxa"/>
          </w:tcPr>
          <w:p w14:paraId="72D792EA" w14:textId="77777777" w:rsidR="00455F66" w:rsidRDefault="00000000">
            <w:r>
              <w:rPr>
                <w:rFonts w:ascii="Calibri" w:hAnsi="Calibri"/>
                <w:sz w:val="17"/>
              </w:rPr>
              <w:t>Q4 (most frequent)</w:t>
            </w:r>
          </w:p>
        </w:tc>
        <w:tc>
          <w:tcPr>
            <w:tcW w:w="3120" w:type="dxa"/>
          </w:tcPr>
          <w:p w14:paraId="532C0242" w14:textId="77777777" w:rsidR="00455F66" w:rsidRDefault="00000000">
            <w:r>
              <w:rPr>
                <w:rFonts w:ascii="Calibri" w:hAnsi="Calibri"/>
                <w:sz w:val="17"/>
              </w:rPr>
              <w:t>4.54</w:t>
            </w:r>
          </w:p>
        </w:tc>
        <w:tc>
          <w:tcPr>
            <w:tcW w:w="3120" w:type="dxa"/>
          </w:tcPr>
          <w:p w14:paraId="5A5F8381" w14:textId="77777777" w:rsidR="00455F66" w:rsidRDefault="00000000">
            <w:r>
              <w:rPr>
                <w:rFonts w:ascii="Calibri" w:hAnsi="Calibri"/>
                <w:sz w:val="17"/>
              </w:rPr>
              <w:t>Where all real learning lives</w:t>
            </w:r>
          </w:p>
        </w:tc>
      </w:tr>
    </w:tbl>
    <w:p w14:paraId="731673EA" w14:textId="77777777" w:rsidR="00455F66" w:rsidRDefault="00455F66"/>
    <w:p w14:paraId="3F69BA50" w14:textId="77777777" w:rsidR="00455F66" w:rsidRDefault="00000000">
      <w:pPr>
        <w:spacing w:after="120"/>
      </w:pPr>
      <w:r>
        <w:rPr>
          <w:rFonts w:ascii="Calibri" w:hAnsi="Calibri"/>
        </w:rPr>
        <w:t xml:space="preserve">Everything outside the top quintile is at or above uniform-prior loss — the model assigns rare targets less than </w:t>
      </w:r>
      <m:oMath>
        <m:box>
          <m:boxPr>
            <m:ctrlPr>
              <w:rPr>
                <w:rFonts w:ascii="Cambria Math" w:hAnsi="Cambria Math"/>
              </w:rPr>
            </m:ctrlPr>
          </m:boxPr>
          <m:e>
            <m:r>
              <m:rPr>
                <m:sty m:val="p"/>
              </m:rPr>
              <w:rPr>
                <w:rFonts w:ascii="Cambria Math" w:hAnsi="Cambria Math"/>
              </w:rPr>
              <m:t>1/</m:t>
            </m:r>
            <m:r>
              <w:rPr>
                <w:rFonts w:ascii="Cambria Math" w:hAnsi="Cambria Math"/>
              </w:rPr>
              <m:t>V</m:t>
            </m:r>
          </m:e>
        </m:box>
      </m:oMath>
      <w:r>
        <w:rPr>
          <w:rFonts w:ascii="Calibri" w:hAnsi="Calibri"/>
        </w:rPr>
        <w:t xml:space="preserve"> probability. The dynamics have learned something useful, but the tied head is destroying that signal for 80% of the vocabulary.</w:t>
      </w:r>
    </w:p>
    <w:p w14:paraId="561D74E4" w14:textId="77777777" w:rsidR="00455F66" w:rsidRDefault="00000000">
      <w:pPr>
        <w:pStyle w:val="Heading3"/>
        <w:spacing w:before="0" w:after="120"/>
      </w:pPr>
      <w:r>
        <w:rPr>
          <w:rFonts w:ascii="Calibri" w:hAnsi="Calibri"/>
          <w:sz w:val="19"/>
        </w:rPr>
        <w:t>Why untying fixes it</w:t>
      </w:r>
    </w:p>
    <w:p w14:paraId="431A22E6" w14:textId="77777777" w:rsidR="00455F66" w:rsidRDefault="00000000">
      <w:pPr>
        <w:spacing w:after="120"/>
      </w:pPr>
      <w:r>
        <w:rPr>
          <w:rFonts w:ascii="Calibri" w:hAnsi="Calibri"/>
        </w:rPr>
        <w:t xml:space="preserve">With TIE_EMBEDDINGS=False, the model allocates a separate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oMath>
      <w:r>
        <w:rPr>
          <w:rFonts w:ascii="Calibri" w:hAnsi="Calibri"/>
        </w:rPr>
        <w:t>) for the output:</w:t>
      </w:r>
    </w:p>
    <w:p w14:paraId="5CB9A3C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box>
        </m:oMath>
      </m:oMathPara>
    </w:p>
    <w:p w14:paraId="58CBE08E" w14:textId="77777777" w:rsidR="00455F66" w:rsidRDefault="00000000">
      <w:pPr>
        <w:spacing w:after="120"/>
      </w:pPr>
      <w:r>
        <w:rPr>
          <w:rFonts w:ascii="Calibri" w:hAnsi="Calibri"/>
        </w:rPr>
        <w:t xml:space="preserve">Now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oMath>
      <w:r>
        <w:rPr>
          <w:rFonts w:ascii="Calibri" w:hAnsi="Calibri"/>
        </w:rPr>
        <w:t xml:space="preserve"> only needs to point in the direction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the context predicts token </w:t>
      </w:r>
      <m:oMath>
        <m:box>
          <m:boxPr>
            <m:ctrlPr>
              <w:rPr>
                <w:rFonts w:ascii="Cambria Math" w:hAnsi="Cambria Math"/>
              </w:rPr>
            </m:ctrlPr>
          </m:boxPr>
          <m:e>
            <m:r>
              <w:rPr>
                <w:rFonts w:ascii="Cambria Math" w:hAnsi="Cambria Math"/>
              </w:rPr>
              <m:t>v</m:t>
            </m:r>
          </m:e>
        </m:box>
      </m:oMath>
      <w:r>
        <w:rPr>
          <w:rFonts w:ascii="Calibri" w:hAnsi="Calibri"/>
        </w:rPr>
        <w:t xml:space="preserve"> — it does not also have to serve as the input representation for </w:t>
      </w:r>
      <m:oMath>
        <m:box>
          <m:boxPr>
            <m:ctrlPr>
              <w:rPr>
                <w:rFonts w:ascii="Cambria Math" w:hAnsi="Cambria Math"/>
              </w:rPr>
            </m:ctrlPr>
          </m:boxPr>
          <m:e>
            <m:r>
              <w:rPr>
                <w:rFonts w:ascii="Cambria Math" w:hAnsi="Cambria Math"/>
              </w:rPr>
              <m:t>v</m:t>
            </m:r>
          </m:e>
        </m:box>
      </m:oMath>
      <w:r>
        <w:rPr>
          <w:rFonts w:ascii="Calibri" w:hAnsi="Calibri"/>
        </w:rPr>
        <w:t xml:space="preserve">. The input embedding </w:t>
      </w:r>
      <m:oMath>
        <m:box>
          <m:boxPr>
            <m:ctrlPr>
              <w:rPr>
                <w:rFonts w:ascii="Cambria Math" w:hAnsi="Cambria Math"/>
              </w:rPr>
            </m:ctrlPr>
          </m:boxPr>
          <m:e>
            <m:r>
              <w:rPr>
                <w:rFonts w:ascii="Cambria Math" w:hAnsi="Cambria Math"/>
              </w:rPr>
              <m:t>E</m:t>
            </m:r>
          </m:e>
        </m:box>
      </m:oMath>
      <w:r>
        <w:rPr>
          <w:rFonts w:ascii="Calibri" w:hAnsi="Calibri"/>
        </w:rPr>
        <w:t xml:space="preserve"> and the output projection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receive independent gradients, so rare tokens can develop well-conditioned output directions even with few training occurrences.</w:t>
      </w:r>
    </w:p>
    <w:p w14:paraId="20727F54" w14:textId="26875896" w:rsidR="00455F66" w:rsidRDefault="00000000" w:rsidP="00A812A2">
      <w:r>
        <w:rPr>
          <w:rFonts w:ascii="Calibri" w:hAnsi="Calibri"/>
        </w:rPr>
        <w:t xml:space="preserve">The output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e>
        </m:box>
      </m:oMath>
      <w:r>
        <w:rPr>
          <w:rFonts w:ascii="Calibri" w:hAnsi="Calibri"/>
        </w:rPr>
        <w:t xml:space="preserve"> (initialised to log-unigram-frequency) is the cheap first step — it absorbs the frequency prior so the dynamics stop wasting capacity on it. Untying is the deeper fix: it decouples the rare-token output directions from their undertrained input embeddings entirely. The full diagnostic is in </w:t>
      </w:r>
      <w:r w:rsidR="00A812A2">
        <w:rPr>
          <w:rFonts w:ascii="Calibri" w:hAnsi="Calibri"/>
        </w:rPr>
        <w:t>[6] (</w:t>
      </w:r>
      <w:hyperlink r:id="rId21" w:history="1">
        <w:r w:rsidRPr="00A812A2">
          <w:rPr>
            <w:rStyle w:val="Hyperlink"/>
            <w:rFonts w:ascii="Consolas" w:hAnsi="Consolas" w:cs="Consolas"/>
            <w:sz w:val="17"/>
            <w:szCs w:val="17"/>
          </w:rPr>
          <w:t>companion_notes/Xi_Bottleneck_Diagnosis_Phase5.md</w:t>
        </w:r>
      </w:hyperlink>
      <w:r w:rsidR="00A812A2">
        <w:rPr>
          <w:rFonts w:ascii="Consolas" w:hAnsi="Consolas" w:cs="Consolas"/>
          <w:sz w:val="17"/>
          <w:szCs w:val="17"/>
        </w:rPr>
        <w:t>)</w:t>
      </w:r>
      <w:r>
        <w:rPr>
          <w:rFonts w:ascii="Calibri" w:hAnsi="Calibri"/>
        </w:rPr>
        <w:t>, sections 8.4 and 9.1–9.3.</w:t>
      </w:r>
    </w:p>
    <w:p w14:paraId="638B87E4" w14:textId="77777777" w:rsidR="00455F66" w:rsidRDefault="00000000">
      <w:pPr>
        <w:spacing w:after="120"/>
      </w:pPr>
      <w:r>
        <w:rPr>
          <w:rFonts w:ascii="Calibri" w:hAnsi="Calibri"/>
        </w:rPr>
        <w:t>Here is a self-contained mathematical analysis of why the tied head is structurally suboptimal for our architecture.</w:t>
      </w:r>
    </w:p>
    <w:p w14:paraId="7AE90F84" w14:textId="77777777" w:rsidR="00455F66" w:rsidRDefault="00000000">
      <w:pPr>
        <w:pStyle w:val="Heading3"/>
        <w:spacing w:before="0" w:after="120"/>
      </w:pPr>
      <w:r>
        <w:rPr>
          <w:rFonts w:ascii="Calibri" w:hAnsi="Calibri"/>
          <w:sz w:val="19"/>
        </w:rPr>
        <w:t>1. Setup and notation</w:t>
      </w:r>
    </w:p>
    <w:tbl>
      <w:tblPr>
        <w:tblStyle w:val="TableGrid"/>
        <w:tblW w:w="0" w:type="auto"/>
        <w:tblLook w:val="04A0" w:firstRow="1" w:lastRow="0" w:firstColumn="1" w:lastColumn="0" w:noHBand="0" w:noVBand="1"/>
      </w:tblPr>
      <w:tblGrid>
        <w:gridCol w:w="4675"/>
        <w:gridCol w:w="4675"/>
      </w:tblGrid>
      <w:tr w:rsidR="00455F66" w14:paraId="38508189" w14:textId="77777777">
        <w:tc>
          <w:tcPr>
            <w:tcW w:w="4680" w:type="dxa"/>
          </w:tcPr>
          <w:p w14:paraId="5A05250D" w14:textId="77777777" w:rsidR="00455F66" w:rsidRDefault="00000000">
            <w:r>
              <w:rPr>
                <w:rFonts w:ascii="Calibri" w:hAnsi="Calibri"/>
                <w:b/>
                <w:sz w:val="17"/>
              </w:rPr>
              <w:t>Symbol</w:t>
            </w:r>
          </w:p>
        </w:tc>
        <w:tc>
          <w:tcPr>
            <w:tcW w:w="4680" w:type="dxa"/>
          </w:tcPr>
          <w:p w14:paraId="126B455B" w14:textId="77777777" w:rsidR="00455F66" w:rsidRDefault="00000000">
            <w:r>
              <w:rPr>
                <w:rFonts w:ascii="Calibri" w:hAnsi="Calibri"/>
                <w:b/>
                <w:sz w:val="17"/>
              </w:rPr>
              <w:t>Meaning</w:t>
            </w:r>
          </w:p>
        </w:tc>
      </w:tr>
      <w:tr w:rsidR="00455F66" w14:paraId="7AFDFFA2" w14:textId="77777777">
        <w:tc>
          <w:tcPr>
            <w:tcW w:w="4680" w:type="dxa"/>
          </w:tcPr>
          <w:p w14:paraId="03863792" w14:textId="59F97E32" w:rsidR="00455F66" w:rsidRDefault="00AE2901">
            <m:oMath>
              <m:r>
                <w:rPr>
                  <w:rFonts w:ascii="Cambria Math" w:hAnsi="Cambria Math"/>
                  <w:sz w:val="17"/>
                </w:rPr>
                <m:t>V</m:t>
              </m:r>
            </m:oMath>
            <w:r>
              <w:rPr>
                <w:rFonts w:eastAsiaTheme="minorEastAsia"/>
                <w:sz w:val="17"/>
              </w:rPr>
              <w:t xml:space="preserve"> </w:t>
            </w:r>
          </w:p>
        </w:tc>
        <w:tc>
          <w:tcPr>
            <w:tcW w:w="4680" w:type="dxa"/>
          </w:tcPr>
          <w:p w14:paraId="4F0E8480" w14:textId="6BB052A5" w:rsidR="00455F66" w:rsidRDefault="00000000">
            <w:r>
              <w:rPr>
                <w:rFonts w:ascii="Calibri" w:hAnsi="Calibri"/>
                <w:sz w:val="17"/>
              </w:rPr>
              <w:t>vocabulary size (</w:t>
            </w:r>
            <m:oMath>
              <m:r>
                <w:rPr>
                  <w:rFonts w:ascii="Cambria Math" w:hAnsi="Cambria Math"/>
                  <w:sz w:val="17"/>
                </w:rPr>
                <m:t>50,257</m:t>
              </m:r>
            </m:oMath>
            <w:r>
              <w:rPr>
                <w:rFonts w:ascii="Calibri" w:hAnsi="Calibri"/>
                <w:sz w:val="17"/>
              </w:rPr>
              <w:t>)</w:t>
            </w:r>
          </w:p>
        </w:tc>
      </w:tr>
      <w:tr w:rsidR="00455F66" w14:paraId="4B1FAA09" w14:textId="77777777">
        <w:tc>
          <w:tcPr>
            <w:tcW w:w="4680" w:type="dxa"/>
          </w:tcPr>
          <w:p w14:paraId="7D44E195" w14:textId="55FE6FBA" w:rsidR="00455F66" w:rsidRDefault="00A812A2">
            <m:oMath>
              <m:r>
                <w:rPr>
                  <w:rFonts w:ascii="Cambria Math" w:hAnsi="Cambria Math"/>
                  <w:sz w:val="17"/>
                </w:rPr>
                <m:t>d</m:t>
              </m:r>
            </m:oMath>
            <w:r>
              <w:rPr>
                <w:rFonts w:eastAsiaTheme="minorEastAsia"/>
                <w:sz w:val="17"/>
              </w:rPr>
              <w:t xml:space="preserve"> </w:t>
            </w:r>
          </w:p>
        </w:tc>
        <w:tc>
          <w:tcPr>
            <w:tcW w:w="4680" w:type="dxa"/>
          </w:tcPr>
          <w:p w14:paraId="568F1B85" w14:textId="31413363" w:rsidR="00455F66" w:rsidRDefault="00000000">
            <w:r>
              <w:rPr>
                <w:rFonts w:ascii="Calibri" w:hAnsi="Calibri"/>
                <w:sz w:val="17"/>
              </w:rPr>
              <w:t xml:space="preserve">hidden dimension (384), </w:t>
            </w:r>
            <m:oMath>
              <m:r>
                <w:rPr>
                  <w:rFonts w:ascii="Cambria Math" w:hAnsi="Cambria Math"/>
                  <w:sz w:val="17"/>
                </w:rPr>
                <m:t>d ≪ V</m:t>
              </m:r>
            </m:oMath>
          </w:p>
        </w:tc>
      </w:tr>
      <w:tr w:rsidR="00455F66" w14:paraId="30F9627B" w14:textId="77777777">
        <w:tc>
          <w:tcPr>
            <w:tcW w:w="4680" w:type="dxa"/>
          </w:tcPr>
          <w:p w14:paraId="18CB0A9E" w14:textId="77777777" w:rsidR="00455F66" w:rsidRDefault="00000000">
            <w:r>
              <w:rPr>
                <w:rFonts w:ascii="Calibri" w:hAnsi="Calibri"/>
                <w:sz w:val="17"/>
              </w:rPr>
              <w:t>E ∈ R^{V×d}</w:t>
            </w:r>
          </w:p>
        </w:tc>
        <w:tc>
          <w:tcPr>
            <w:tcW w:w="4680" w:type="dxa"/>
          </w:tcPr>
          <w:p w14:paraId="4062FFBA" w14:textId="77777777" w:rsidR="00455F66" w:rsidRDefault="00000000">
            <w:r>
              <w:rPr>
                <w:rFonts w:ascii="Calibri" w:hAnsi="Calibri"/>
                <w:sz w:val="17"/>
              </w:rPr>
              <w:t>input embedding matrix</w:t>
            </w:r>
          </w:p>
        </w:tc>
      </w:tr>
      <w:tr w:rsidR="00455F66" w14:paraId="3CEE7213" w14:textId="77777777">
        <w:tc>
          <w:tcPr>
            <w:tcW w:w="4680" w:type="dxa"/>
          </w:tcPr>
          <w:p w14:paraId="6A43CF57" w14:textId="77777777" w:rsidR="00455F66" w:rsidRDefault="00000000">
            <w:r>
              <w:rPr>
                <w:rFonts w:ascii="Calibri" w:hAnsi="Calibri"/>
                <w:sz w:val="17"/>
              </w:rPr>
              <w:t>h_L ∈ R^d</w:t>
            </w:r>
          </w:p>
        </w:tc>
        <w:tc>
          <w:tcPr>
            <w:tcW w:w="4680" w:type="dxa"/>
          </w:tcPr>
          <w:p w14:paraId="46762175" w14:textId="77777777" w:rsidR="00455F66" w:rsidRDefault="00000000">
            <w:r>
              <w:rPr>
                <w:rFonts w:ascii="Calibri" w:hAnsi="Calibri"/>
                <w:sz w:val="17"/>
              </w:rPr>
              <w:t>final hidden state from the conservative dynamics</w:t>
            </w:r>
          </w:p>
        </w:tc>
      </w:tr>
      <w:tr w:rsidR="00455F66" w14:paraId="2F602B03" w14:textId="77777777">
        <w:tc>
          <w:tcPr>
            <w:tcW w:w="4680" w:type="dxa"/>
          </w:tcPr>
          <w:p w14:paraId="229B2450" w14:textId="77777777" w:rsidR="00455F66" w:rsidRDefault="00000000">
            <w:r>
              <w:rPr>
                <w:rFonts w:ascii="Calibri" w:hAnsi="Calibri"/>
                <w:sz w:val="17"/>
              </w:rPr>
              <w:t>v*</w:t>
            </w:r>
          </w:p>
        </w:tc>
        <w:tc>
          <w:tcPr>
            <w:tcW w:w="4680" w:type="dxa"/>
          </w:tcPr>
          <w:p w14:paraId="34CCC9A2" w14:textId="77777777" w:rsidR="00455F66" w:rsidRDefault="00000000">
            <w:r>
              <w:rPr>
                <w:rFonts w:ascii="Calibri" w:hAnsi="Calibri"/>
                <w:sz w:val="17"/>
              </w:rPr>
              <w:t>target token at a given position</w:t>
            </w:r>
          </w:p>
        </w:tc>
      </w:tr>
      <w:tr w:rsidR="00455F66" w14:paraId="278D7E75" w14:textId="77777777">
        <w:tc>
          <w:tcPr>
            <w:tcW w:w="4680" w:type="dxa"/>
          </w:tcPr>
          <w:p w14:paraId="175EDFCB" w14:textId="77777777" w:rsidR="00455F66" w:rsidRDefault="00000000">
            <w:r>
              <w:rPr>
                <w:rFonts w:ascii="Calibri" w:hAnsi="Calibri"/>
                <w:sz w:val="17"/>
              </w:rPr>
              <w:t>p(v | c)</w:t>
            </w:r>
          </w:p>
        </w:tc>
        <w:tc>
          <w:tcPr>
            <w:tcW w:w="4680" w:type="dxa"/>
          </w:tcPr>
          <w:p w14:paraId="2DBC3016" w14:textId="77777777" w:rsidR="00455F66" w:rsidRDefault="00000000">
            <w:r>
              <w:rPr>
                <w:rFonts w:ascii="Calibri" w:hAnsi="Calibri"/>
                <w:sz w:val="17"/>
              </w:rPr>
              <w:t>true conditional distribution given context c</w:t>
            </w:r>
          </w:p>
        </w:tc>
      </w:tr>
    </w:tbl>
    <w:p w14:paraId="7A390666" w14:textId="77777777" w:rsidR="00455F66" w:rsidRDefault="00455F66"/>
    <w:p w14:paraId="78B76439" w14:textId="77777777" w:rsidR="00455F66" w:rsidRDefault="00000000">
      <w:pPr>
        <w:spacing w:after="120"/>
      </w:pPr>
      <w:r>
        <w:rPr>
          <w:rFonts w:ascii="Calibri" w:hAnsi="Calibri"/>
        </w:rPr>
        <w:t xml:space="preserve">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so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2E8CD193" w14:textId="77777777" w:rsidR="00455F66" w:rsidRDefault="00000000">
      <w:pPr>
        <w:spacing w:after="120"/>
      </w:pPr>
      <w:r>
        <w:rPr>
          <w:rFonts w:ascii="Calibri" w:hAnsi="Calibri"/>
        </w:rPr>
        <w:t xml:space="preserve">Untied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b</m:t>
            </m:r>
          </m:e>
        </m:box>
      </m:oMath>
      <w:r>
        <w:rPr>
          <w:rFonts w:ascii="Calibri" w:hAnsi="Calibri"/>
        </w:rPr>
        <w:t xml:space="preserve">, where </w:t>
      </w:r>
      <m:oMath>
        <m:box>
          <m:boxPr>
            <m:ctrlPr>
              <w:rPr>
                <w:rFonts w:ascii="Cambria Math" w:hAnsi="Cambria Math"/>
              </w:rPr>
            </m:ctrlPr>
          </m:boxPr>
          <m:e>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is a separate output matrix and </w:t>
      </w:r>
      <m:oMath>
        <m:box>
          <m:boxPr>
            <m:ctrlPr>
              <w:rPr>
                <w:rFonts w:ascii="Cambria Math" w:hAnsi="Cambria Math"/>
              </w:rPr>
            </m:ctrlPr>
          </m:box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bias.</w:t>
      </w:r>
    </w:p>
    <w:p w14:paraId="6B50B969" w14:textId="77777777" w:rsidR="00455F66" w:rsidRDefault="00000000">
      <w:pPr>
        <w:pStyle w:val="Heading3"/>
        <w:spacing w:before="0" w:after="120"/>
      </w:pPr>
      <w:r>
        <w:rPr>
          <w:rFonts w:ascii="Calibri" w:hAnsi="Calibri"/>
          <w:sz w:val="19"/>
        </w:rPr>
        <w:t>2. The column-space bottleneck</w:t>
      </w:r>
    </w:p>
    <w:p w14:paraId="12E5D627" w14:textId="77777777" w:rsidR="00455F66" w:rsidRDefault="00000000">
      <w:pPr>
        <w:spacing w:after="120"/>
      </w:pPr>
      <w:r>
        <w:rPr>
          <w:rFonts w:ascii="Calibri" w:hAnsi="Calibri"/>
        </w:rPr>
        <w:t xml:space="preserve">Both tied and untied logit vectors live in a </w:t>
      </w:r>
      <m:oMath>
        <m:box>
          <m:boxPr>
            <m:ctrlPr>
              <w:rPr>
                <w:rFonts w:ascii="Cambria Math" w:hAnsi="Cambria Math"/>
              </w:rPr>
            </m:ctrlPr>
          </m:boxPr>
          <m:e>
            <m:r>
              <w:rPr>
                <w:rFonts w:ascii="Cambria Math" w:hAnsi="Cambria Math"/>
              </w:rPr>
              <m:t>d</m:t>
            </m:r>
          </m:e>
        </m:box>
      </m:oMath>
      <w:r>
        <w:rPr>
          <w:rFonts w:ascii="Calibri" w:hAnsi="Calibri"/>
        </w:rPr>
        <w:t xml:space="preserve">-dimensional subspace of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Specifically, the set of realisable logit vectors is:</w:t>
      </w:r>
    </w:p>
    <w:p w14:paraId="165543F4" w14:textId="77415C90"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601C9A71" w14:textId="5AC915EA"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445DC0BC" w14:textId="77777777" w:rsidR="00455F66" w:rsidRDefault="00000000">
      <w:pPr>
        <w:spacing w:after="120"/>
      </w:pPr>
      <w:r>
        <w:rPr>
          <w:rFonts w:ascii="Calibri" w:hAnsi="Calibri"/>
        </w:rPr>
        <w:t xml:space="preserve">Both are </w:t>
      </w:r>
      <m:oMath>
        <m:box>
          <m:boxPr>
            <m:ctrlPr>
              <w:rPr>
                <w:rFonts w:ascii="Cambria Math" w:hAnsi="Cambria Math"/>
              </w:rPr>
            </m:ctrlPr>
          </m:boxPr>
          <m:e>
            <m:r>
              <w:rPr>
                <w:rFonts w:ascii="Cambria Math" w:hAnsi="Cambria Math"/>
              </w:rPr>
              <m:t>d</m:t>
            </m:r>
          </m:e>
        </m:box>
      </m:oMath>
      <w:r>
        <w:rPr>
          <w:rFonts w:ascii="Calibri" w:hAnsi="Calibri"/>
        </w:rPr>
        <w:t xml:space="preserve">-dimensional (assuming full rank). The difference is which </w:t>
      </w:r>
      <m:oMath>
        <m:box>
          <m:boxPr>
            <m:ctrlPr>
              <w:rPr>
                <w:rFonts w:ascii="Cambria Math" w:hAnsi="Cambria Math"/>
              </w:rPr>
            </m:ctrlPr>
          </m:boxPr>
          <m:e>
            <m:r>
              <w:rPr>
                <w:rFonts w:ascii="Cambria Math" w:hAnsi="Cambria Math"/>
              </w:rPr>
              <m:t>d</m:t>
            </m:r>
          </m:e>
        </m:box>
      </m:oMath>
      <w:r>
        <w:rPr>
          <w:rFonts w:ascii="Calibri" w:hAnsi="Calibri"/>
        </w:rPr>
        <w:t>-dimensional subspace they span. With tying, the subspace is dictated by the input embedding objective. With untying, it is free to be optimised purely for the output objective.</w:t>
      </w:r>
    </w:p>
    <w:p w14:paraId="5BB7C469" w14:textId="77777777" w:rsidR="00455F66" w:rsidRDefault="00000000">
      <w:pPr>
        <w:pStyle w:val="Heading3"/>
        <w:spacing w:before="0" w:after="120"/>
      </w:pPr>
      <w:r>
        <w:rPr>
          <w:rFonts w:ascii="Calibri" w:hAnsi="Calibri"/>
          <w:sz w:val="19"/>
        </w:rPr>
        <w:lastRenderedPageBreak/>
        <w:t>3. The optimal logit vector and the projection error</w:t>
      </w:r>
    </w:p>
    <w:p w14:paraId="33F6E15D" w14:textId="77777777" w:rsidR="00455F66" w:rsidRDefault="00000000">
      <w:pPr>
        <w:spacing w:after="120"/>
      </w:pPr>
      <w:r>
        <w:rPr>
          <w:rFonts w:ascii="Calibri" w:hAnsi="Calibri"/>
        </w:rPr>
        <w:t xml:space="preserve">For context </w:t>
      </w:r>
      <m:oMath>
        <m:box>
          <m:boxPr>
            <m:ctrlPr>
              <w:rPr>
                <w:rFonts w:ascii="Cambria Math" w:hAnsi="Cambria Math"/>
              </w:rPr>
            </m:ctrlPr>
          </m:boxPr>
          <m:e>
            <m:r>
              <w:rPr>
                <w:rFonts w:ascii="Cambria Math" w:hAnsi="Cambria Math"/>
              </w:rPr>
              <m:t>c</m:t>
            </m:r>
          </m:e>
        </m:box>
      </m:oMath>
      <w:r>
        <w:rPr>
          <w:rFonts w:ascii="Calibri" w:hAnsi="Calibri"/>
        </w:rPr>
        <w:t>, let the Bayes-optimal logit vector be:</w:t>
      </w:r>
    </w:p>
    <w:p w14:paraId="213071DF" w14:textId="383E08DA"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func>
              <m:r>
                <m:rPr>
                  <m:sty m:val="p"/>
                </m:rPr>
                <w:rPr>
                  <w:rFonts w:ascii="Cambria Math" w:hAnsi="Cambria Math"/>
                </w:rPr>
                <m:t>+</m:t>
              </m:r>
              <m:box>
                <m:boxPr>
                  <m:ctrlPr>
                    <w:rPr>
                      <w:rFonts w:ascii="Cambria Math" w:hAnsi="Cambria Math"/>
                    </w:rPr>
                  </m:ctrlPr>
                </m:boxPr>
                <m:e>
                  <m:r>
                    <m:rPr>
                      <m:sty m:val="p"/>
                    </m:rPr>
                    <w:rPr>
                      <w:rFonts w:ascii="Cambria Math" w:hAnsi="Cambria Math"/>
                    </w:rPr>
                    <m:t>const</m:t>
                  </m:r>
                </m:e>
              </m:box>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m:oMathPara>
    </w:p>
    <w:p w14:paraId="5A8D3D9E" w14:textId="77777777" w:rsidR="00455F66" w:rsidRDefault="00000000">
      <w:pPr>
        <w:spacing w:after="120"/>
      </w:pPr>
      <w:r>
        <w:rPr>
          <w:rFonts w:ascii="Calibri" w:hAnsi="Calibri"/>
        </w:rPr>
        <w:t>(The constant cancels in the softmax.) The model’s cross-entropy excess over Bayes-optimal is, to second order around the optimum:</w:t>
      </w:r>
    </w:p>
    <w:p w14:paraId="7781CCC8" w14:textId="64E7BED4" w:rsidR="00455F66" w:rsidRDefault="00000000">
      <w:pPr>
        <w:spacing w:before="120" w:after="120"/>
        <w:jc w:val="center"/>
      </w:pPr>
      <m:oMathPara>
        <m:oMath>
          <m:box>
            <m:boxPr>
              <m:ctrlPr>
                <w:rPr>
                  <w:rFonts w:ascii="Cambria Math" w:hAnsi="Cambria Math"/>
                </w:rPr>
              </m:ctrlPr>
            </m:boxPr>
            <m:e>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excess</m:t>
                          </m:r>
                        </m:e>
                      </m:box>
                    </m:e>
                  </m:box>
                </m:sub>
              </m:sSub>
              <m:r>
                <m:rPr>
                  <m:sty m:val="p"/>
                </m:rPr>
                <w:rPr>
                  <w:rFonts w:ascii="Cambria Math" w:hAnsi="Cambria Math"/>
                </w:rPr>
                <m:t>(</m:t>
              </m:r>
              <m:r>
                <w:rPr>
                  <w:rFonts w:ascii="Cambria Math" w:hAnsi="Cambria Math"/>
                </w:rPr>
                <m:t>c</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box>
                <m:boxPr>
                  <m:ctrlPr>
                    <w:rPr>
                      <w:rFonts w:ascii="Cambria Math" w:hAnsi="Cambria Math"/>
                    </w:rPr>
                  </m:ctrlPr>
                </m:boxPr>
                <m:e>
                  <m:r>
                    <m:rPr>
                      <m:sty m:val="p"/>
                    </m:rPr>
                    <w:rPr>
                      <w:rFonts w:ascii="Cambria Math" w:hAnsi="Cambria Math"/>
                    </w:rPr>
                    <m:t>diag</m:t>
                  </m:r>
                </m:e>
              </m:box>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r>
                <m:rPr>
                  <m:sty m:val="p"/>
                </m:rPr>
                <w:rPr>
                  <w:rFonts w:ascii="Cambria Math" w:hAnsi="Cambria Math"/>
                </w:rPr>
                <m:t>)</m:t>
              </m:r>
            </m:e>
          </m:box>
        </m:oMath>
      </m:oMathPara>
    </w:p>
    <w:p w14:paraId="499A148F" w14:textId="5C4524E0" w:rsidR="00455F66" w:rsidRDefault="00000000">
      <w:pPr>
        <w:spacing w:after="120"/>
      </w:pPr>
      <w:r>
        <w:rPr>
          <w:rFonts w:ascii="Calibri" w:hAnsi="Calibri"/>
        </w:rPr>
        <w:t xml:space="preserve">where </w:t>
      </w:r>
      <m:oMath>
        <m:box>
          <m:boxPr>
            <m:ctrlPr>
              <w:rPr>
                <w:rFonts w:ascii="Cambria Math" w:hAnsi="Cambria Math"/>
              </w:rPr>
            </m:ctrlPr>
          </m:boxPr>
          <m:e>
            <m:acc>
              <m:accPr>
                <m:ctrlPr>
                  <w:rPr>
                    <w:rFonts w:ascii="Cambria Math" w:hAnsi="Cambria Math"/>
                    <w:i/>
                  </w:rPr>
                </m:ctrlPr>
              </m:accPr>
              <m:e>
                <m:r>
                  <w:rPr>
                    <w:rFonts w:ascii="Cambria Math" w:hAnsi="Cambria Math"/>
                  </w:rPr>
                  <m:t>z</m:t>
                </m:r>
              </m:e>
            </m:acc>
          </m:e>
        </m:box>
      </m:oMath>
      <w:r>
        <w:rPr>
          <w:rFonts w:ascii="Calibri" w:hAnsi="Calibri"/>
        </w:rPr>
        <w:t xml:space="preserve"> is the model’s logit vector and </w:t>
      </w:r>
      <m:oMath>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e>
        </m:box>
      </m:oMath>
      <w:r>
        <w:rPr>
          <w:rFonts w:ascii="Calibri" w:hAnsi="Calibri"/>
        </w:rPr>
        <w:t xml:space="preserve">. This is the Fisher-weighted squared error — the cost of logit mis-specification is proportional to the weighted projection error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the model’s realisable subspace.</w:t>
      </w:r>
    </w:p>
    <w:p w14:paraId="37138E30" w14:textId="77777777" w:rsidR="00455F66" w:rsidRDefault="00000000">
      <w:pPr>
        <w:spacing w:after="120"/>
      </w:pPr>
      <w:r>
        <w:rPr>
          <w:rFonts w:ascii="Calibri" w:hAnsi="Calibri"/>
        </w:rPr>
        <w:t xml:space="preserve">Decompose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using the SVD of the embedding matrix. Let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Q</m:t>
                </m:r>
              </m:e>
              <m:sup>
                <m:r>
                  <m:rPr>
                    <m:sty m:val="p"/>
                  </m:rPr>
                  <w:rPr>
                    <w:rFonts w:ascii="Cambria Math" w:hAnsi="Cambria Math"/>
                  </w:rPr>
                  <m:t>⊤</m:t>
                </m:r>
              </m:sup>
            </m:sSup>
          </m:e>
        </m:box>
      </m:oMath>
      <w:r>
        <w:rPr>
          <w:rFonts w:ascii="Calibri" w:hAnsi="Calibri"/>
        </w:rPr>
        <w:t xml:space="preserve"> (thin SVD: </w:t>
      </w:r>
      <m:oMath>
        <m:box>
          <m:boxPr>
            <m:ctrlPr>
              <w:rPr>
                <w:rFonts w:ascii="Cambria Math" w:hAnsi="Cambria Math"/>
              </w:rPr>
            </m:ctrlPr>
          </m:box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orthonormal columns). Then the projection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w:t>
      </w:r>
      <m:oMath>
        <m:box>
          <m:boxPr>
            <m:ctrlPr>
              <w:rPr>
                <w:rFonts w:ascii="Cambria Math" w:hAnsi="Cambria Math"/>
              </w:rPr>
            </m:ctrlPr>
          </m:boxPr>
          <m:e>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and the residual is:</w:t>
      </w:r>
    </w:p>
    <w:p w14:paraId="044291EC"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08E4ACFB" w14:textId="6505D66B" w:rsidR="00455F66" w:rsidRDefault="00000000">
      <w:pPr>
        <w:spacing w:after="120"/>
      </w:pPr>
      <w:r>
        <w:rPr>
          <w:rFonts w:ascii="Calibri" w:hAnsi="Calibri"/>
        </w:rPr>
        <w:t xml:space="preserve">This residual is irreducible for the tied head — no choice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can reduce it. For the untied head with its own SVD </w:t>
      </w:r>
      <m:oMath>
        <m:box>
          <m:boxPr>
            <m:ctrlPr>
              <w:rPr>
                <w:rFonts w:ascii="Cambria Math" w:hAnsi="Cambria Math"/>
              </w:rPr>
            </m:ctrlPr>
          </m:boxPr>
          <m:e>
            <m:r>
              <w:rPr>
                <w:rFonts w:ascii="Cambria Math" w:hAnsi="Cambria Math"/>
              </w:rPr>
              <m:t>W</m:t>
            </m:r>
            <m:r>
              <m:rPr>
                <m:sty m:val="p"/>
              </m:rPr>
              <w:rPr>
                <w:rFonts w:ascii="Cambria Math" w:hAnsi="Cambria Math"/>
              </w:rPr>
              <m:t>=</m:t>
            </m:r>
            <m:acc>
              <m:accPr>
                <m:chr m:val="̃"/>
                <m:ctrlPr>
                  <w:rPr>
                    <w:rFonts w:ascii="Cambria Math" w:hAnsi="Cambria Math"/>
                    <w:i/>
                  </w:rPr>
                </m:ctrlPr>
              </m:accPr>
              <m:e>
                <m:r>
                  <w:rPr>
                    <w:rFonts w:ascii="Cambria Math" w:hAnsi="Cambria Math"/>
                  </w:rPr>
                  <m:t>U</m:t>
                </m:r>
              </m:e>
            </m:acc>
            <m:acc>
              <m:accPr>
                <m:chr m:val="̃"/>
                <m:ctrlPr>
                  <w:rPr>
                    <w:rFonts w:ascii="Cambria Math" w:hAnsi="Cambria Math"/>
                  </w:rPr>
                </m:ctrlPr>
              </m:accPr>
              <m:e>
                <m:box>
                  <m:boxPr>
                    <m:ctrlPr>
                      <w:rPr>
                        <w:rFonts w:ascii="Cambria Math" w:hAnsi="Cambria Math"/>
                      </w:rPr>
                    </m:ctrlPr>
                  </m:boxPr>
                  <m:e>
                    <m:r>
                      <w:rPr>
                        <w:rFonts w:ascii="Cambria Math" w:hAnsi="Cambria Math"/>
                      </w:rPr>
                      <m:t>Σ</m:t>
                    </m:r>
                  </m:e>
                </m:box>
              </m:e>
            </m:acc>
            <m:sSup>
              <m:sSupPr>
                <m:ctrlPr>
                  <w:rPr>
                    <w:rFonts w:ascii="Cambria Math" w:hAnsi="Cambria Math"/>
                  </w:rPr>
                </m:ctrlPr>
              </m:sSupPr>
              <m:e>
                <m:acc>
                  <m:accPr>
                    <m:chr m:val="̃"/>
                    <m:ctrlPr>
                      <w:rPr>
                        <w:rFonts w:ascii="Cambria Math" w:hAnsi="Cambria Math"/>
                        <w:i/>
                      </w:rPr>
                    </m:ctrlPr>
                  </m:accPr>
                  <m:e>
                    <m:r>
                      <w:rPr>
                        <w:rFonts w:ascii="Cambria Math" w:hAnsi="Cambria Math"/>
                      </w:rPr>
                      <m:t>Q</m:t>
                    </m:r>
                  </m:e>
                </m:acc>
              </m:e>
              <m:sup>
                <m:r>
                  <m:rPr>
                    <m:sty m:val="p"/>
                  </m:rPr>
                  <w:rPr>
                    <w:rFonts w:ascii="Cambria Math" w:hAnsi="Cambria Math"/>
                  </w:rPr>
                  <m:t>⊤</m:t>
                </m:r>
              </m:sup>
            </m:sSup>
          </m:e>
        </m:box>
      </m:oMath>
      <w:r>
        <w:rPr>
          <w:rFonts w:ascii="Calibri" w:hAnsi="Calibri"/>
        </w:rPr>
        <w:t>:</w:t>
      </w:r>
    </w:p>
    <w:p w14:paraId="47CCCD09" w14:textId="50F96D5D"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acc>
                <m:accPr>
                  <m:chr m:val="̃"/>
                  <m:ctrlPr>
                    <w:rPr>
                      <w:rFonts w:ascii="Cambria Math" w:hAnsi="Cambria Math"/>
                      <w:i/>
                    </w:rPr>
                  </m:ctrlPr>
                </m:accPr>
                <m:e>
                  <m:r>
                    <w:rPr>
                      <w:rFonts w:ascii="Cambria Math" w:hAnsi="Cambria Math"/>
                    </w:rPr>
                    <m:t>U</m:t>
                  </m:r>
                </m:e>
              </m:acc>
              <m:sSup>
                <m:sSupPr>
                  <m:ctrlPr>
                    <w:rPr>
                      <w:rFonts w:ascii="Cambria Math" w:hAnsi="Cambria Math"/>
                      <w:i/>
                    </w:rPr>
                  </m:ctrlPr>
                </m:sSupPr>
                <m:e>
                  <m:acc>
                    <m:accPr>
                      <m:chr m:val="̃"/>
                      <m:ctrlPr>
                        <w:rPr>
                          <w:rFonts w:ascii="Cambria Math" w:hAnsi="Cambria Math"/>
                          <w:i/>
                        </w:rPr>
                      </m:ctrlPr>
                    </m:accPr>
                    <m:e>
                      <m:r>
                        <w:rPr>
                          <w:rFonts w:ascii="Cambria Math" w:hAnsi="Cambria Math"/>
                        </w:rPr>
                        <m:t>U</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16E2A06C" w14:textId="77777777" w:rsidR="00455F66" w:rsidRDefault="00000000">
      <w:pPr>
        <w:spacing w:after="120"/>
      </w:pPr>
      <w:r>
        <w:rPr>
          <w:rFonts w:ascii="Calibri" w:hAnsi="Calibri"/>
        </w:rPr>
        <w:t xml:space="preserve">Since </w:t>
      </w:r>
      <m:oMath>
        <m:box>
          <m:boxPr>
            <m:ctrlPr>
              <w:rPr>
                <w:rFonts w:ascii="Cambria Math" w:hAnsi="Cambria Math"/>
              </w:rPr>
            </m:ctrlPr>
          </m:boxPr>
          <m:e>
            <m:r>
              <w:rPr>
                <w:rFonts w:ascii="Cambria Math" w:hAnsi="Cambria Math"/>
              </w:rPr>
              <m:t>W</m:t>
            </m:r>
          </m:e>
        </m:box>
      </m:oMath>
      <w:r>
        <w:rPr>
          <w:rFonts w:ascii="Calibri" w:hAnsi="Calibri"/>
        </w:rPr>
        <w:t xml:space="preserve"> is trained purely to minimise output CE, it will orient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e>
        </m:box>
      </m:oMath>
      <w:r>
        <w:rPr>
          <w:rFonts w:ascii="Calibri" w:hAnsi="Calibri"/>
        </w:rPr>
        <w:t xml:space="preserve"> to minimise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w:r>
        <w:rPr>
          <w:rFonts w:ascii="Calibri" w:hAnsi="Calibri"/>
        </w:rPr>
        <w:t xml:space="preserve">, the average Fisher-weighted residual. But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a compromise — it must also serve the input representation objective, so in general:</w:t>
      </w:r>
    </w:p>
    <w:p w14:paraId="0F311406"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m:oMathPara>
    </w:p>
    <w:p w14:paraId="68D9D3EA" w14:textId="77777777" w:rsidR="00455F66" w:rsidRDefault="00000000">
      <w:pPr>
        <w:spacing w:after="120"/>
      </w:pPr>
      <w:r>
        <w:rPr>
          <w:rFonts w:ascii="Calibri" w:hAnsi="Calibri"/>
        </w:rPr>
        <w:t xml:space="preserve">The tied head pays a subspace alignment penalty: it cannot rotate its </w:t>
      </w:r>
      <m:oMath>
        <m:box>
          <m:boxPr>
            <m:ctrlPr>
              <w:rPr>
                <w:rFonts w:ascii="Cambria Math" w:hAnsi="Cambria Math"/>
              </w:rPr>
            </m:ctrlPr>
          </m:boxPr>
          <m:e>
            <m:r>
              <w:rPr>
                <w:rFonts w:ascii="Cambria Math" w:hAnsi="Cambria Math"/>
              </w:rPr>
              <m:t>d</m:t>
            </m:r>
          </m:e>
        </m:box>
      </m:oMath>
      <w:r>
        <w:rPr>
          <w:rFonts w:ascii="Calibri" w:hAnsi="Calibri"/>
        </w:rPr>
        <w:t xml:space="preserve"> output directions to best capture the variation in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across contexts.</w:t>
      </w:r>
    </w:p>
    <w:p w14:paraId="07A39885" w14:textId="77777777" w:rsidR="00455F66" w:rsidRDefault="00000000">
      <w:pPr>
        <w:pStyle w:val="Heading3"/>
        <w:spacing w:before="0" w:after="120"/>
      </w:pPr>
      <w:r>
        <w:rPr>
          <w:rFonts w:ascii="Calibri" w:hAnsi="Calibri"/>
          <w:sz w:val="19"/>
        </w:rPr>
        <w:t>4. Decomposition: frequency prior + contextual signal</w:t>
      </w:r>
    </w:p>
    <w:p w14:paraId="2A1ED7FF" w14:textId="77777777" w:rsidR="00455F66" w:rsidRDefault="00000000">
      <w:pPr>
        <w:spacing w:after="120"/>
      </w:pPr>
      <w:r>
        <w:rPr>
          <w:rFonts w:ascii="Calibri" w:hAnsi="Calibri"/>
        </w:rPr>
        <w:t>The optimal logit vector decomposes as:</w:t>
      </w:r>
    </w:p>
    <w:p w14:paraId="7C511585" w14:textId="491F602D"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+log</m:t>
              </m:r>
              <m:f>
                <m:fPr>
                  <m:ctrlPr>
                    <w:rPr>
                      <w:rFonts w:ascii="Cambria Math" w:hAnsi="Cambria Math"/>
                    </w:rPr>
                  </m:ctrlPr>
                </m:fPr>
                <m:num>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4DB37EE2" w14:textId="558122D3" w:rsidR="00455F66" w:rsidRDefault="00000000">
      <w:pPr>
        <w:spacing w:after="120"/>
      </w:pPr>
      <w:r>
        <w:rPr>
          <w:rFonts w:ascii="Calibri" w:hAnsi="Calibri"/>
        </w:rPr>
        <w:t xml:space="preserve">The first term </w:t>
      </w:r>
      <m:oMath>
        <m:box>
          <m:boxPr>
            <m:ctrlPr>
              <w:rPr>
                <w:rFonts w:ascii="Cambria Math" w:hAnsi="Cambria Math"/>
              </w:rPr>
            </m:ctrlPr>
          </m:boxPr>
          <m:e>
            <m:r>
              <w:rPr>
                <w:rFonts w:ascii="Cambria Math" w:hAnsi="Cambria Math"/>
              </w:rPr>
              <m:t>f</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fixed vector (context-independent). The second term </w:t>
      </w:r>
      <m:oMath>
        <m:box>
          <m:boxPr>
            <m:ctrlPr>
              <w:rPr>
                <w:rFonts w:ascii="Cambria Math" w:hAnsi="Cambria Math"/>
              </w:rPr>
            </m:ctrlPr>
          </m:box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the contextual correction — where the semantic content lives.</w:t>
      </w:r>
    </w:p>
    <w:p w14:paraId="7A178FC5" w14:textId="77777777" w:rsidR="00455F66" w:rsidRDefault="00000000">
      <w:pPr>
        <w:spacing w:after="120"/>
      </w:pPr>
      <w:r>
        <w:rPr>
          <w:rFonts w:ascii="Calibri" w:hAnsi="Calibri"/>
        </w:rPr>
        <w:t xml:space="preserve">Without an output bias, the model represents both components via the product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74F37971"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3B86CE13" w14:textId="77777777" w:rsidR="00455F66" w:rsidRDefault="00000000">
      <w:pPr>
        <w:spacing w:after="120"/>
      </w:pP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must allocate some of its </w:t>
      </w:r>
      <m:oMath>
        <m:box>
          <m:boxPr>
            <m:ctrlPr>
              <w:rPr>
                <w:rFonts w:ascii="Cambria Math" w:hAnsi="Cambria Math"/>
              </w:rPr>
            </m:ctrlPr>
          </m:boxPr>
          <m:e>
            <m:r>
              <w:rPr>
                <w:rFonts w:ascii="Cambria Math" w:hAnsi="Cambria Math"/>
              </w:rPr>
              <m:t>d</m:t>
            </m:r>
          </m:e>
        </m:box>
      </m:oMath>
      <w:r>
        <w:rPr>
          <w:rFonts w:ascii="Calibri" w:hAnsi="Calibri"/>
        </w:rPr>
        <w:t xml:space="preserve"> dimensions to encode </w:t>
      </w:r>
      <m:oMath>
        <m:box>
          <m:boxPr>
            <m:ctrlPr>
              <w:rPr>
                <w:rFonts w:ascii="Cambria Math" w:hAnsi="Cambria Math"/>
              </w:rPr>
            </m:ctrlPr>
          </m:boxPr>
          <m:e>
            <m:r>
              <w:rPr>
                <w:rFonts w:ascii="Cambria Math" w:hAnsi="Cambria Math"/>
              </w:rPr>
              <m:t>f</m:t>
            </m:r>
          </m:e>
        </m:box>
      </m:oMath>
      <w:r>
        <w:rPr>
          <w:rFonts w:ascii="Calibri" w:hAnsi="Calibri"/>
        </w:rPr>
        <w:t xml:space="preserve"> via the projection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f</m:t>
            </m:r>
          </m:e>
        </m:box>
      </m:oMath>
      <w:r>
        <w:rPr>
          <w:rFonts w:ascii="Calibri" w:hAnsi="Calibri"/>
        </w:rPr>
        <w:t xml:space="preserv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e>
        </m:box>
      </m:oMath>
      <w:r>
        <w:rPr>
          <w:rFonts w:ascii="Calibri" w:hAnsi="Calibri"/>
        </w:rPr>
        <w:t xml:space="preserve"> is the pseudoinverse). Because </w:t>
      </w:r>
      <m:oMath>
        <m:box>
          <m:boxPr>
            <m:ctrlPr>
              <w:rPr>
                <w:rFonts w:ascii="Cambria Math" w:hAnsi="Cambria Math"/>
              </w:rPr>
            </m:ctrlPr>
          </m:boxPr>
          <m:e>
            <m:r>
              <w:rPr>
                <w:rFonts w:ascii="Cambria Math" w:hAnsi="Cambria Math"/>
              </w:rPr>
              <m:t>f</m:t>
            </m:r>
          </m:e>
        </m:box>
      </m:oMath>
      <w:r>
        <w:rPr>
          <w:rFonts w:ascii="Calibri" w:hAnsi="Calibri"/>
        </w:rPr>
        <w:t xml:space="preserve"> has significant energy outside the column space of </w:t>
      </w:r>
      <m:oMath>
        <m:box>
          <m:boxPr>
            <m:ctrlPr>
              <w:rPr>
                <w:rFonts w:ascii="Cambria Math" w:hAnsi="Cambria Math"/>
              </w:rPr>
            </m:ctrlPr>
          </m:boxPr>
          <m:e>
            <m:r>
              <w:rPr>
                <w:rFonts w:ascii="Cambria Math" w:hAnsi="Cambria Math"/>
              </w:rPr>
              <m:t>E</m:t>
            </m:r>
          </m:e>
        </m:box>
      </m:oMath>
      <w:r>
        <w:rPr>
          <w:rFonts w:ascii="Calibri" w:hAnsi="Calibri"/>
        </w:rPr>
        <w:t>, this encoding is lossy.</w:t>
      </w:r>
    </w:p>
    <w:p w14:paraId="3D9C89A4" w14:textId="77777777" w:rsidR="00455F66" w:rsidRDefault="00000000">
      <w:pPr>
        <w:spacing w:after="120"/>
      </w:pPr>
      <w:r>
        <w:rPr>
          <w:rFonts w:ascii="Calibri" w:hAnsi="Calibri"/>
        </w:rPr>
        <w:t xml:space="preserve">With output bias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f</m:t>
            </m:r>
          </m:e>
        </m:box>
      </m:oMath>
      <w:r>
        <w:rPr>
          <w:rFonts w:ascii="Calibri" w:hAnsi="Calibri"/>
        </w:rPr>
        <w:t xml:space="preserve">: the bias absorbs </w:t>
      </w:r>
      <m:oMath>
        <m:box>
          <m:boxPr>
            <m:ctrlPr>
              <w:rPr>
                <w:rFonts w:ascii="Cambria Math" w:hAnsi="Cambria Math"/>
              </w:rPr>
            </m:ctrlPr>
          </m:boxPr>
          <m:e>
            <m:r>
              <w:rPr>
                <w:rFonts w:ascii="Cambria Math" w:hAnsi="Cambria Math"/>
              </w:rPr>
              <m:t>f</m:t>
            </m:r>
          </m:e>
        </m:box>
      </m:oMath>
      <w:r>
        <w:rPr>
          <w:rFonts w:ascii="Calibri" w:hAnsi="Calibri"/>
        </w:rPr>
        <w:t xml:space="preserve"> exactly. The dynamics only need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All </w:t>
      </w:r>
      <m:oMath>
        <m:box>
          <m:boxPr>
            <m:ctrlPr>
              <w:rPr>
                <w:rFonts w:ascii="Cambria Math" w:hAnsi="Cambria Math"/>
              </w:rPr>
            </m:ctrlPr>
          </m:boxPr>
          <m:e>
            <m:r>
              <w:rPr>
                <w:rFonts w:ascii="Cambria Math" w:hAnsi="Cambria Math"/>
              </w:rPr>
              <m:t>d</m:t>
            </m:r>
          </m:e>
        </m:box>
      </m:oMath>
      <w:r>
        <w:rPr>
          <w:rFonts w:ascii="Calibri" w:hAnsi="Calibri"/>
        </w:rPr>
        <w:t xml:space="preserve"> dimensions can then serve semantic content.</w:t>
      </w:r>
    </w:p>
    <w:p w14:paraId="39593125" w14:textId="386277AE" w:rsidR="00455F66" w:rsidRDefault="00000000">
      <w:pPr>
        <w:spacing w:after="120"/>
      </w:pPr>
      <w:r>
        <w:rPr>
          <w:rFonts w:ascii="Calibri" w:hAnsi="Calibri"/>
        </w:rPr>
        <w:t xml:space="preserve">Let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f</m:t>
            </m:r>
          </m:e>
        </m:box>
      </m:oMath>
      <w:r>
        <w:rPr>
          <w:rFonts w:ascii="Calibri" w:hAnsi="Calibri"/>
        </w:rPr>
        <w:t xml:space="preserve"> be the component of </w:t>
      </w:r>
      <m:oMath>
        <m:box>
          <m:boxPr>
            <m:ctrlPr>
              <w:rPr>
                <w:rFonts w:ascii="Cambria Math" w:hAnsi="Cambria Math"/>
              </w:rPr>
            </m:ctrlPr>
          </m:boxPr>
          <m:e>
            <m:r>
              <w:rPr>
                <w:rFonts w:ascii="Cambria Math" w:hAnsi="Cambria Math"/>
              </w:rPr>
              <m:t>f</m:t>
            </m:r>
          </m:e>
        </m:box>
      </m:oMath>
      <w:r>
        <w:rPr>
          <w:rFonts w:ascii="Calibri" w:hAnsi="Calibri"/>
        </w:rPr>
        <w:t xml:space="preserve"> in the column space of </w:t>
      </w:r>
      <m:oMath>
        <m:box>
          <m:boxPr>
            <m:ctrlPr>
              <w:rPr>
                <w:rFonts w:ascii="Cambria Math" w:hAnsi="Cambria Math"/>
              </w:rPr>
            </m:ctrlPr>
          </m:boxPr>
          <m:e>
            <m:r>
              <w:rPr>
                <w:rFonts w:ascii="Cambria Math" w:hAnsi="Cambria Math"/>
              </w:rPr>
              <m:t>E</m:t>
            </m:r>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oMath>
      <w:r>
        <w:rPr>
          <w:rFonts w:ascii="Calibri" w:hAnsi="Calibri"/>
        </w:rPr>
        <w:t xml:space="preserve"> the residual. The model loses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oMath>
      <w:r>
        <w:rPr>
          <w:rFonts w:ascii="Calibri" w:hAnsi="Calibri"/>
        </w:rPr>
        <w:t xml:space="preserve"> as irreducible </w:t>
      </w:r>
      <w:r w:rsidR="00C700AB">
        <w:rPr>
          <w:rFonts w:ascii="Calibri" w:hAnsi="Calibri"/>
        </w:rPr>
        <w:t>error and</w:t>
      </w:r>
      <w:r>
        <w:rPr>
          <w:rFonts w:ascii="Calibri" w:hAnsi="Calibri"/>
        </w:rPr>
        <w:t xml:space="preserve"> uses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rank</m:t>
                </m:r>
              </m:e>
            </m:box>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proj</m:t>
                    </m:r>
                  </m:e>
                </m:box>
              </m:e>
              <m:sub>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e>
        </m:box>
      </m:oMath>
      <w:r>
        <w:rPr>
          <w:rFonts w:ascii="Calibri" w:hAnsi="Calibri"/>
        </w:rPr>
        <w:t xml:space="preserve"> effective dimensions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encode the frequency prior, reducing capacity for contextual information.</w:t>
      </w:r>
    </w:p>
    <w:p w14:paraId="2DBF26BE" w14:textId="7F1291D3" w:rsidR="00455F66" w:rsidRDefault="00000000">
      <w:pPr>
        <w:spacing w:after="120"/>
      </w:pPr>
      <w:r>
        <w:rPr>
          <w:rFonts w:ascii="Calibri" w:hAnsi="Calibri"/>
        </w:rPr>
        <w:t xml:space="preserve">On OpenWebText with a Zipfian distribution, </w:t>
      </w:r>
      <m:oMath>
        <m:box>
          <m:boxPr>
            <m:ctrlPr>
              <w:rPr>
                <w:rFonts w:ascii="Cambria Math" w:hAnsi="Cambria Math"/>
              </w:rPr>
            </m:ctrlPr>
          </m:boxPr>
          <m:e>
            <m:r>
              <w:rPr>
                <w:rFonts w:ascii="Cambria Math" w:hAnsi="Cambria Math"/>
              </w:rPr>
              <m:t>f</m:t>
            </m:r>
          </m:e>
        </m:box>
      </m:oMath>
      <w:r>
        <w:rPr>
          <w:rFonts w:ascii="Calibri" w:hAnsi="Calibri"/>
        </w:rPr>
        <w:t xml:space="preserve"> has a high dynamic range (~14 nats). Its projection onto the top singular vectors of </w:t>
      </w:r>
      <m:oMath>
        <m:box>
          <m:boxPr>
            <m:ctrlPr>
              <w:rPr>
                <w:rFonts w:ascii="Cambria Math" w:hAnsi="Cambria Math"/>
              </w:rPr>
            </m:ctrlPr>
          </m:boxPr>
          <m:e>
            <m:r>
              <w:rPr>
                <w:rFonts w:ascii="Cambria Math" w:hAnsi="Cambria Math"/>
              </w:rPr>
              <m:t>E</m:t>
            </m:r>
          </m:e>
        </m:box>
      </m:oMath>
      <w:r>
        <w:rPr>
          <w:rFonts w:ascii="Calibri" w:hAnsi="Calibri"/>
        </w:rPr>
        <w:t xml:space="preserve"> (which capture semantic directions, not frequency) is poor, making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e>
        </m:box>
      </m:oMath>
      <w:r>
        <w:rPr>
          <w:rFonts w:ascii="Calibri" w:hAnsi="Calibri"/>
        </w:rPr>
        <w:t xml:space="preserve"> large and the capacity cost significant.</w:t>
      </w:r>
    </w:p>
    <w:p w14:paraId="193E19BF" w14:textId="77777777" w:rsidR="00455F66" w:rsidRDefault="00000000">
      <w:pPr>
        <w:pStyle w:val="Heading3"/>
        <w:spacing w:before="0" w:after="120"/>
      </w:pPr>
      <w:r>
        <w:rPr>
          <w:rFonts w:ascii="Calibri" w:hAnsi="Calibri"/>
          <w:sz w:val="19"/>
        </w:rPr>
        <w:lastRenderedPageBreak/>
        <w:t>5. Gradient conflict for rare tokens</w:t>
      </w:r>
    </w:p>
    <w:p w14:paraId="7E6E7C3D" w14:textId="77777777" w:rsidR="00455F66" w:rsidRDefault="00000000">
      <w:pPr>
        <w:spacing w:after="120"/>
      </w:pPr>
      <w:r>
        <w:rPr>
          <w:rFonts w:ascii="Calibri" w:hAnsi="Calibri"/>
        </w:rPr>
        <w:t xml:space="preserve">For a token </w:t>
      </w:r>
      <m:oMath>
        <m:box>
          <m:boxPr>
            <m:ctrlPr>
              <w:rPr>
                <w:rFonts w:ascii="Cambria Math" w:hAnsi="Cambria Math"/>
              </w:rPr>
            </m:ctrlPr>
          </m:boxPr>
          <m:e>
            <m:r>
              <w:rPr>
                <w:rFonts w:ascii="Cambria Math" w:hAnsi="Cambria Math"/>
              </w:rPr>
              <m:t>v</m:t>
            </m:r>
          </m:e>
        </m:box>
      </m:oMath>
      <w:r>
        <w:rPr>
          <w:rFonts w:ascii="Calibri" w:hAnsi="Calibri"/>
        </w:rPr>
        <w:t xml:space="preserve"> with corpus count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embedding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receives two types of gradient.</w:t>
      </w:r>
    </w:p>
    <w:p w14:paraId="6FA137C7" w14:textId="77777777" w:rsidR="00455F66" w:rsidRDefault="00000000">
      <w:pPr>
        <w:spacing w:after="120"/>
      </w:pPr>
      <w:r>
        <w:rPr>
          <w:rFonts w:ascii="Calibri" w:hAnsi="Calibri"/>
        </w:rPr>
        <w:t xml:space="preserve">Input gradient (when </w:t>
      </w:r>
      <m:oMath>
        <m:box>
          <m:boxPr>
            <m:ctrlPr>
              <w:rPr>
                <w:rFonts w:ascii="Cambria Math" w:hAnsi="Cambria Math"/>
              </w:rPr>
            </m:ctrlPr>
          </m:boxPr>
          <m:e>
            <m:r>
              <w:rPr>
                <w:rFonts w:ascii="Cambria Math" w:hAnsi="Cambria Math"/>
              </w:rPr>
              <m:t>v</m:t>
            </m:r>
          </m:e>
        </m:box>
      </m:oMath>
      <w:r>
        <w:rPr>
          <w:rFonts w:ascii="Calibri" w:hAnsi="Calibri"/>
        </w:rPr>
        <w:t xml:space="preserve"> appears at input position </w:t>
      </w:r>
      <m:oMath>
        <m:box>
          <m:boxPr>
            <m:ctrlPr>
              <w:rPr>
                <w:rFonts w:ascii="Cambria Math" w:hAnsi="Cambria Math"/>
              </w:rPr>
            </m:ctrlPr>
          </m:boxPr>
          <m:e>
            <m:r>
              <w:rPr>
                <w:rFonts w:ascii="Cambria Math" w:hAnsi="Cambria Math"/>
              </w:rPr>
              <m:t>s</m:t>
            </m:r>
          </m:e>
        </m:box>
      </m:oMath>
      <w:r>
        <w:rPr>
          <w:rFonts w:ascii="Calibri" w:hAnsi="Calibri"/>
        </w:rPr>
        <w:t>):</w:t>
      </w:r>
    </w:p>
    <w:p w14:paraId="16E5C4CE" w14:textId="4954748A"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input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box>
                          <m:boxPr>
                            <m:ctrlPr>
                              <w:rPr>
                                <w:rFonts w:ascii="Cambria Math" w:hAnsi="Cambria Math"/>
                              </w:rPr>
                            </m:ctrlPr>
                          </m:boxPr>
                          <m:e>
                            <m:r>
                              <m:rPr>
                                <m:sty m:val="p"/>
                              </m:rPr>
                              <w:rPr>
                                <w:rFonts w:ascii="Cambria Math" w:hAnsi="Cambria Math"/>
                              </w:rPr>
                              <m:t>(</m:t>
                            </m:r>
                            <m:r>
                              <w:rPr>
                                <w:rFonts w:ascii="Cambria Math" w:hAnsi="Cambria Math"/>
                              </w:rPr>
                              <m:t>s</m:t>
                            </m:r>
                            <m:r>
                              <m:rPr>
                                <m:sty m:val="p"/>
                              </m:rPr>
                              <w:rPr>
                                <w:rFonts w:ascii="Cambria Math" w:hAnsi="Cambria Math"/>
                              </w:rPr>
                              <m:t>)</m:t>
                            </m:r>
                          </m:e>
                        </m:box>
                      </m:sup>
                    </m:sSubSup>
                  </m:e>
                </m:box>
              </m:den>
            </m:f>
            <m:r>
              <m:rPr>
                <m:sty m:val="p"/>
              </m:rPr>
              <w:rPr>
                <w:rFonts w:ascii="Cambria Math" w:hAnsi="Cambria Math"/>
              </w:rPr>
              <m:t>(</m:t>
            </m:r>
            <m:r>
              <m:rPr>
                <m:nor/>
              </m:rPr>
              <m:t>backprop through the dynamics</m:t>
            </m:r>
            <m:r>
              <m:rPr>
                <m:sty m:val="p"/>
              </m:rPr>
              <w:rPr>
                <w:rFonts w:ascii="Cambria Math" w:hAnsi="Cambria Math"/>
              </w:rPr>
              <m:t>)</m:t>
            </m:r>
          </m:e>
        </m:box>
      </m:oMath>
      <w:r w:rsidR="00B40F70">
        <w:rPr>
          <w:rFonts w:eastAsiaTheme="minorEastAsia"/>
        </w:rPr>
        <w:t xml:space="preserve"> </w:t>
      </w:r>
    </w:p>
    <w:p w14:paraId="07BBE1E4"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 good starting point for the conservative dynamics — it wants tokens with similar contexts to have similar embeddings.</w:t>
      </w:r>
    </w:p>
    <w:p w14:paraId="4DD58D24" w14:textId="77777777" w:rsidR="00455F66" w:rsidRDefault="00000000">
      <w:pPr>
        <w:spacing w:after="120"/>
      </w:pPr>
      <w:r>
        <w:rPr>
          <w:rFonts w:ascii="Calibri" w:hAnsi="Calibri"/>
        </w:rPr>
        <w:t xml:space="preserve">Output gradient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at position </w:t>
      </w:r>
      <m:oMath>
        <m:box>
          <m:boxPr>
            <m:ctrlPr>
              <w:rPr>
                <w:rFonts w:ascii="Cambria Math" w:hAnsi="Cambria Math"/>
              </w:rPr>
            </m:ctrlPr>
          </m:boxPr>
          <m:e>
            <m:r>
              <w:rPr>
                <w:rFonts w:ascii="Cambria Math" w:hAnsi="Cambria Math"/>
              </w:rPr>
              <m:t>t</m:t>
            </m:r>
          </m:e>
        </m:box>
      </m:oMath>
      <w:r>
        <w:rPr>
          <w:rFonts w:ascii="Calibri" w:hAnsi="Calibri"/>
        </w:rPr>
        <w:t>):</w:t>
      </w:r>
    </w:p>
    <w:p w14:paraId="14948974" w14:textId="1E33EE94"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out</m:t>
                </m:r>
                <m:r>
                  <m:rPr>
                    <m:sty m:val="p"/>
                  </m:rPr>
                  <w:rPr>
                    <w:rFonts w:ascii="Cambria Math" w:hAnsi="Cambria Math"/>
                  </w:rPr>
                  <m:t>put</m:t>
                </m:r>
              </m:sub>
            </m:sSub>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sidR="00B40F70">
        <w:rPr>
          <w:rFonts w:eastAsiaTheme="minorEastAsia"/>
        </w:rPr>
        <w:t xml:space="preserve"> </w:t>
      </w:r>
    </w:p>
    <w:p w14:paraId="2169E5C8"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alignment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xml:space="preserve"> — it wants the embedding to point in the direction the dynamics produce when </w:t>
      </w:r>
      <m:oMath>
        <m:box>
          <m:boxPr>
            <m:ctrlPr>
              <w:rPr>
                <w:rFonts w:ascii="Cambria Math" w:hAnsi="Cambria Math"/>
              </w:rPr>
            </m:ctrlPr>
          </m:boxPr>
          <m:e>
            <m:r>
              <w:rPr>
                <w:rFonts w:ascii="Cambria Math" w:hAnsi="Cambria Math"/>
              </w:rPr>
              <m:t>v</m:t>
            </m:r>
          </m:e>
        </m:box>
      </m:oMath>
      <w:r>
        <w:rPr>
          <w:rFonts w:ascii="Calibri" w:hAnsi="Calibri"/>
        </w:rPr>
        <w:t xml:space="preserve"> should be predicted.</w:t>
      </w:r>
    </w:p>
    <w:p w14:paraId="76A0FDCC" w14:textId="77777777" w:rsidR="00455F66" w:rsidRDefault="00000000">
      <w:pPr>
        <w:spacing w:after="120"/>
      </w:pPr>
      <w:r>
        <w:rPr>
          <w:rFonts w:ascii="Calibri" w:hAnsi="Calibri"/>
        </w:rPr>
        <w:t xml:space="preserve">The total gradient for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over a training epoch is:</w:t>
      </w:r>
    </w:p>
    <w:p w14:paraId="19357AA4"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sub>
              </m:sSub>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e>
                  </m:nary>
                </m:e>
              </m:nary>
            </m:e>
          </m:box>
        </m:oMath>
      </m:oMathPara>
    </w:p>
    <w:p w14:paraId="33AE9F0D" w14:textId="77777777" w:rsidR="00455F66" w:rsidRDefault="00000000">
      <w:pPr>
        <w:spacing w:after="120"/>
      </w:pPr>
      <w:r>
        <w:rPr>
          <w:rFonts w:ascii="Calibri" w:hAnsi="Calibri"/>
        </w:rPr>
        <w:t>Frequent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large): both sums have many terms, the compromise direction is statistically well-determined, and the cosine similarity between the input-optimal and output-optimal directions averages out to something workable.</w:t>
      </w:r>
    </w:p>
    <w:p w14:paraId="4D187569" w14:textId="77777777" w:rsidR="00455F66" w:rsidRDefault="00000000">
      <w:pPr>
        <w:spacing w:after="120"/>
      </w:pPr>
      <w:r>
        <w:rPr>
          <w:rFonts w:ascii="Calibri" w:hAnsi="Calibri"/>
        </w:rPr>
        <w:t>Rare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small): both sums have few terms. The input gradient and output gradient point in essentially unrelated directions (one is determined by the dynamics Jacobian, the other by the final hidden state). Their sum is a noisy, poorly determined compromise. The resulting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suboptimal for both roles.</w:t>
      </w:r>
    </w:p>
    <w:p w14:paraId="3E5D261F" w14:textId="77777777" w:rsidR="00455F66" w:rsidRDefault="00000000">
      <w:pPr>
        <w:spacing w:after="120"/>
      </w:pPr>
      <w:r>
        <w:rPr>
          <w:rFonts w:ascii="Calibri" w:hAnsi="Calibri"/>
        </w:rPr>
        <w:t xml:space="preserve">Quantitatively: the effective gradient signal-to-noise ratio (SNR) scales as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e>
                </m:box>
              </m:e>
            </m:rad>
          </m:e>
        </m:box>
      </m:oMath>
      <w:r>
        <w:rPr>
          <w:rFonts w:ascii="Calibri" w:hAnsi="Calibri"/>
        </w:rPr>
        <w:t>. For the rarest quintile Q0 on OpenWebText, the median token count is ~229 over 200M tokens, while the most frequent quintile Q4 has median count ~180,000:</w:t>
      </w:r>
    </w:p>
    <w:p w14:paraId="168C3919"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4</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0</m:t>
                              </m:r>
                            </m:e>
                          </m:box>
                        </m:sub>
                      </m:sSub>
                    </m:e>
                  </m:box>
                </m:den>
              </m:f>
              <m:r>
                <w:rPr>
                  <w:rFonts w:ascii="Cambria Math" w:hAnsi="Cambria Math"/>
                </w:rPr>
                <m:t>~</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180000</m:t>
                                  </m:r>
                                </m:e>
                              </m:box>
                            </m:e>
                          </m:box>
                        </m:e>
                      </m:rad>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229</m:t>
                                  </m:r>
                                </m:e>
                              </m:box>
                            </m:e>
                          </m:box>
                        </m:e>
                      </m:rad>
                    </m:e>
                  </m:box>
                </m:den>
              </m:f>
              <m:r>
                <m:rPr>
                  <m:sty m:val="p"/>
                </m:rPr>
                <w:rPr>
                  <w:rFonts w:ascii="Cambria Math" w:hAnsi="Cambria Math"/>
                </w:rPr>
                <m:t>≈28×</m:t>
              </m:r>
            </m:e>
          </m:box>
        </m:oMath>
      </m:oMathPara>
    </w:p>
    <w:p w14:paraId="1C7732A6" w14:textId="77777777" w:rsidR="00455F66" w:rsidRDefault="00000000">
      <w:pPr>
        <w:pStyle w:val="Heading3"/>
        <w:spacing w:before="0" w:after="120"/>
      </w:pPr>
      <w:r>
        <w:rPr>
          <w:rFonts w:ascii="Calibri" w:hAnsi="Calibri"/>
          <w:sz w:val="19"/>
        </w:rPr>
        <w:t>6. A lower bound on the excess CE from tying</w:t>
      </w:r>
    </w:p>
    <w:p w14:paraId="23DED77C" w14:textId="77777777" w:rsidR="00455F66" w:rsidRDefault="00000000">
      <w:pPr>
        <w:spacing w:after="120"/>
      </w:pPr>
      <w:r>
        <w:rPr>
          <w:rFonts w:ascii="Calibri" w:hAnsi="Calibri"/>
        </w:rPr>
        <w:t xml:space="preserve">The </w:t>
      </w:r>
      <w:r w:rsidRPr="00B94583">
        <w:rPr>
          <w:rFonts w:ascii="Consolas" w:hAnsi="Consolas" w:cs="Consolas"/>
          <w:sz w:val="17"/>
          <w:szCs w:val="17"/>
        </w:rPr>
        <w:t>Q0</w:t>
      </w:r>
      <w:r>
        <w:rPr>
          <w:rFonts w:ascii="Calibri" w:hAnsi="Calibri"/>
        </w:rPr>
        <w:t xml:space="preserve"> embeddings are ~28× noisier than </w:t>
      </w:r>
      <w:r w:rsidRPr="00B94583">
        <w:rPr>
          <w:rFonts w:ascii="Consolas" w:hAnsi="Consolas" w:cs="Consolas"/>
          <w:sz w:val="17"/>
          <w:szCs w:val="17"/>
        </w:rPr>
        <w:t>Q4</w:t>
      </w:r>
      <w:r>
        <w:rPr>
          <w:rFonts w:ascii="Calibri" w:hAnsi="Calibri"/>
        </w:rPr>
        <w:t>, and this noise propagates to both the input representation quality and the output scoring quality simultaneously.</w:t>
      </w:r>
    </w:p>
    <w:p w14:paraId="36FD66F8" w14:textId="77777777" w:rsidR="00455F66" w:rsidRDefault="00000000">
      <w:pPr>
        <w:spacing w:after="120"/>
      </w:pPr>
      <w:r>
        <w:rPr>
          <w:rFonts w:ascii="Calibri" w:hAnsi="Calibri"/>
        </w:rPr>
        <w:t xml:space="preserve">With untied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the output row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receives only the output gradient — no interference from the input role. Even with the same small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gradient direction is unambiguous (always some scalar times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so the embedding converges to a clean output direction despite few updates.</w:t>
      </w:r>
    </w:p>
    <w:p w14:paraId="32641767" w14:textId="77777777" w:rsidR="00455F66" w:rsidRDefault="00000000">
      <w:pPr>
        <w:spacing w:after="120"/>
      </w:pPr>
      <w:r>
        <w:rPr>
          <w:rFonts w:ascii="Calibri" w:hAnsi="Calibri"/>
        </w:rPr>
        <w:t>Combining the above, the expected excess cross-entropy from tying can be bounded as:</w:t>
      </w:r>
    </w:p>
    <w:p w14:paraId="44E2A60E"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ΔC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m:oMathPara>
    </w:p>
    <w:p w14:paraId="4609468B" w14:textId="77777777" w:rsidR="00455F66" w:rsidRDefault="00000000">
      <w:pPr>
        <w:spacing w:after="120"/>
      </w:pPr>
      <w:r>
        <w:rPr>
          <w:rFonts w:ascii="Calibri" w:hAnsi="Calibri"/>
        </w:rPr>
        <w:t>where:</w:t>
      </w:r>
    </w:p>
    <w:p w14:paraId="6CE42C1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E</m:t>
                  </m:r>
                </m:e>
                <m:sub>
                  <m:r>
                    <w:rPr>
                      <w:rFonts w:ascii="Cambria Math" w:hAnsi="Cambria Math"/>
                    </w:rPr>
                    <m:t>c</m:t>
                  </m:r>
                </m:sub>
              </m:sSub>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e>
              </m:d>
              <m:r>
                <m:rPr>
                  <m:sty m:val="p"/>
                </m:rPr>
                <w:rPr>
                  <w:rFonts w:ascii="Cambria Math" w:hAnsi="Cambria Math"/>
                </w:rPr>
                <m:t>≥0</m:t>
              </m:r>
            </m:e>
          </m:box>
        </m:oMath>
      </m:oMathPara>
    </w:p>
    <w:p w14:paraId="087B85C2"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·1[</m:t>
              </m:r>
              <m:r>
                <m:rPr>
                  <m:nor/>
                </m:rPr>
                <m:t>no bias</m:t>
              </m:r>
              <m:r>
                <m:rPr>
                  <m:sty m:val="p"/>
                </m:rPr>
                <w:rPr>
                  <w:rFonts w:ascii="Cambria Math" w:hAnsi="Cambria Math"/>
                </w:rPr>
                <m:t>]</m:t>
              </m:r>
            </m:e>
          </m:box>
        </m:oMath>
      </m:oMathPara>
    </w:p>
    <w:p w14:paraId="05C7277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rare</m:t>
                          </m:r>
                        </m:e>
                      </m:box>
                    </m:e>
                  </m:box>
                </m:sub>
                <m:sup/>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Var</m:t>
                              </m:r>
                            </m:e>
                          </m:box>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den>
                  </m:f>
                </m:e>
              </m:nary>
            </m:e>
          </m:box>
        </m:oMath>
      </m:oMathPara>
    </w:p>
    <w:p w14:paraId="4440C3DC" w14:textId="77777777" w:rsidR="00455F66" w:rsidRDefault="00000000">
      <w:pPr>
        <w:spacing w:after="120"/>
      </w:pPr>
      <w:r>
        <w:rPr>
          <w:rFonts w:ascii="Calibri" w:hAnsi="Calibri"/>
        </w:rPr>
        <w:t xml:space="preserve">The first two terms are deterministic geometry; the third is a statistical penalty that grows as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for rare tokens.</w:t>
      </w:r>
    </w:p>
    <w:p w14:paraId="03A6B667" w14:textId="77777777" w:rsidR="00455F66" w:rsidRDefault="00000000">
      <w:pPr>
        <w:pStyle w:val="Heading3"/>
        <w:spacing w:before="0" w:after="120"/>
      </w:pPr>
      <w:r>
        <w:rPr>
          <w:rFonts w:ascii="Calibri" w:hAnsi="Calibri"/>
          <w:sz w:val="19"/>
        </w:rPr>
        <w:t>7. Why this is worse for Fock-PARFLM than for transformers</w:t>
      </w:r>
    </w:p>
    <w:p w14:paraId="2DB03AFA" w14:textId="77777777" w:rsidR="00455F66" w:rsidRDefault="00000000">
      <w:pPr>
        <w:spacing w:after="120"/>
      </w:pPr>
      <w:r>
        <w:rPr>
          <w:rFonts w:ascii="Calibri" w:hAnsi="Calibri"/>
        </w:rPr>
        <w:t xml:space="preserve">Standard transformers have high per-layer capacity through multi-head attention and feed-forward networks, allowing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adapt to multiple roles. In contrast, Fock-PARFLM is constrained by conservative scalar potentials where a single scalar function is shared across all layers,</w:t>
      </w:r>
    </w:p>
    <w:p w14:paraId="5CD34D14"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e>
          </m:box>
        </m:oMath>
      </m:oMathPara>
    </w:p>
    <w:p w14:paraId="3140E450" w14:textId="77777777" w:rsidR="00455F66" w:rsidRDefault="00000000">
      <w:pPr>
        <w:spacing w:after="120"/>
      </w:pPr>
      <w:r>
        <w:rPr>
          <w:rFonts w:ascii="Calibri" w:hAnsi="Calibri"/>
        </w:rPr>
        <w:t>leaving less “slack” in the hidden state and a larger frequency-prior encoding burden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e>
        </m:box>
      </m:oMath>
      <w:r>
        <w:rPr>
          <w:rFonts w:ascii="Calibri" w:hAnsi="Calibri"/>
        </w:rPr>
        <w:t xml:space="preserve">). Furthermore, the use of gathered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with a small top_k (= 8) limits context visibility compared to transformers.</w:t>
      </w:r>
    </w:p>
    <w:p w14:paraId="2183A80E" w14:textId="77777777" w:rsidR="00455F66" w:rsidRDefault="00000000">
      <w:pPr>
        <w:pStyle w:val="Heading3"/>
        <w:spacing w:before="0" w:after="120"/>
      </w:pPr>
      <w:r>
        <w:rPr>
          <w:rFonts w:ascii="Calibri" w:hAnsi="Calibri"/>
          <w:sz w:val="19"/>
        </w:rPr>
        <w:t>8. Connection to D0.4</w:t>
      </w:r>
    </w:p>
    <w:p w14:paraId="52D2F681" w14:textId="77777777" w:rsidR="00455F66" w:rsidRDefault="00000000">
      <w:pPr>
        <w:spacing w:after="120"/>
      </w:pPr>
      <w:r>
        <w:rPr>
          <w:rFonts w:ascii="Calibri" w:hAnsi="Calibri"/>
        </w:rPr>
        <w:t>The diagnostic measured CE by frequency quintile:</w:t>
      </w:r>
    </w:p>
    <w:tbl>
      <w:tblPr>
        <w:tblStyle w:val="TableGrid"/>
        <w:tblW w:w="0" w:type="auto"/>
        <w:tblLook w:val="04A0" w:firstRow="1" w:lastRow="0" w:firstColumn="1" w:lastColumn="0" w:noHBand="0" w:noVBand="1"/>
      </w:tblPr>
      <w:tblGrid>
        <w:gridCol w:w="2338"/>
        <w:gridCol w:w="2337"/>
        <w:gridCol w:w="2337"/>
        <w:gridCol w:w="2338"/>
      </w:tblGrid>
      <w:tr w:rsidR="00455F66" w14:paraId="08EB5B4F" w14:textId="77777777">
        <w:tc>
          <w:tcPr>
            <w:tcW w:w="2340" w:type="dxa"/>
          </w:tcPr>
          <w:p w14:paraId="02478F67" w14:textId="77777777" w:rsidR="00455F66" w:rsidRDefault="00000000">
            <w:r>
              <w:rPr>
                <w:rFonts w:ascii="Calibri" w:hAnsi="Calibri"/>
                <w:b/>
                <w:sz w:val="17"/>
              </w:rPr>
              <w:t>Quintile</w:t>
            </w:r>
          </w:p>
        </w:tc>
        <w:tc>
          <w:tcPr>
            <w:tcW w:w="2340" w:type="dxa"/>
          </w:tcPr>
          <w:p w14:paraId="0E552269" w14:textId="77777777" w:rsidR="00455F66" w:rsidRDefault="00000000">
            <w:r>
              <w:rPr>
                <w:rFonts w:ascii="Calibri" w:hAnsi="Calibri"/>
                <w:b/>
                <w:sz w:val="17"/>
              </w:rPr>
              <w:t>Mean CE</w:t>
            </w:r>
          </w:p>
        </w:tc>
        <w:tc>
          <w:tcPr>
            <w:tcW w:w="2340" w:type="dxa"/>
          </w:tcPr>
          <w:p w14:paraId="7315CE44" w14:textId="77777777" w:rsidR="00455F66" w:rsidRDefault="00000000">
            <w:r>
              <w:rPr>
                <w:rFonts w:ascii="Calibri" w:hAnsi="Calibri"/>
                <w:b/>
                <w:sz w:val="17"/>
              </w:rPr>
              <w:t>vs ln V = 10.83</w:t>
            </w:r>
          </w:p>
        </w:tc>
        <w:tc>
          <w:tcPr>
            <w:tcW w:w="2340" w:type="dxa"/>
          </w:tcPr>
          <w:p w14:paraId="2696F96C" w14:textId="77777777" w:rsidR="00455F66" w:rsidRDefault="00000000">
            <w:r>
              <w:rPr>
                <w:rFonts w:ascii="Calibri" w:hAnsi="Calibri"/>
                <w:b/>
                <w:sz w:val="17"/>
              </w:rPr>
              <w:t>Interpretation</w:t>
            </w:r>
          </w:p>
        </w:tc>
      </w:tr>
      <w:tr w:rsidR="00455F66" w14:paraId="5A865C01" w14:textId="77777777">
        <w:tc>
          <w:tcPr>
            <w:tcW w:w="2340" w:type="dxa"/>
          </w:tcPr>
          <w:p w14:paraId="481AAC95" w14:textId="77777777" w:rsidR="00455F66" w:rsidRDefault="00000000">
            <w:r>
              <w:rPr>
                <w:rFonts w:ascii="Calibri" w:hAnsi="Calibri"/>
                <w:sz w:val="17"/>
              </w:rPr>
              <w:t>Q0 (rarest)</w:t>
            </w:r>
          </w:p>
        </w:tc>
        <w:tc>
          <w:tcPr>
            <w:tcW w:w="2340" w:type="dxa"/>
          </w:tcPr>
          <w:p w14:paraId="425BA386" w14:textId="77777777" w:rsidR="00455F66" w:rsidRDefault="00000000">
            <w:r>
              <w:rPr>
                <w:rFonts w:ascii="Calibri" w:hAnsi="Calibri"/>
                <w:sz w:val="17"/>
              </w:rPr>
              <w:t>13.16</w:t>
            </w:r>
          </w:p>
        </w:tc>
        <w:tc>
          <w:tcPr>
            <w:tcW w:w="2340" w:type="dxa"/>
          </w:tcPr>
          <w:p w14:paraId="509D2BE3" w14:textId="77777777" w:rsidR="00455F66" w:rsidRDefault="00000000">
            <w:r>
              <w:rPr>
                <w:rFonts w:ascii="Calibri" w:hAnsi="Calibri"/>
                <w:sz w:val="17"/>
              </w:rPr>
              <w:t>+2.33 above uniform</w:t>
            </w:r>
          </w:p>
        </w:tc>
        <w:tc>
          <w:tcPr>
            <w:tcW w:w="2340" w:type="dxa"/>
          </w:tcPr>
          <w:p w14:paraId="38A985FF" w14:textId="77777777" w:rsidR="00455F66" w:rsidRDefault="00000000">
            <w:r>
              <w:rPr>
                <w:rFonts w:ascii="Calibri" w:hAnsi="Calibri"/>
                <w:sz w:val="17"/>
              </w:rPr>
              <w:t>Δ_noise dominates</w:t>
            </w:r>
          </w:p>
        </w:tc>
      </w:tr>
      <w:tr w:rsidR="00455F66" w14:paraId="711CB6C7" w14:textId="77777777">
        <w:tc>
          <w:tcPr>
            <w:tcW w:w="2340" w:type="dxa"/>
          </w:tcPr>
          <w:p w14:paraId="6F84806E" w14:textId="77777777" w:rsidR="00455F66" w:rsidRDefault="00000000">
            <w:r>
              <w:rPr>
                <w:rFonts w:ascii="Calibri" w:hAnsi="Calibri"/>
                <w:sz w:val="17"/>
              </w:rPr>
              <w:t>Q1</w:t>
            </w:r>
          </w:p>
        </w:tc>
        <w:tc>
          <w:tcPr>
            <w:tcW w:w="2340" w:type="dxa"/>
          </w:tcPr>
          <w:p w14:paraId="493FF5A5" w14:textId="77777777" w:rsidR="00455F66" w:rsidRDefault="00000000">
            <w:r>
              <w:rPr>
                <w:rFonts w:ascii="Calibri" w:hAnsi="Calibri"/>
                <w:sz w:val="17"/>
              </w:rPr>
              <w:t>11.49</w:t>
            </w:r>
          </w:p>
        </w:tc>
        <w:tc>
          <w:tcPr>
            <w:tcW w:w="2340" w:type="dxa"/>
          </w:tcPr>
          <w:p w14:paraId="35BF942F" w14:textId="77777777" w:rsidR="00455F66" w:rsidRDefault="00000000">
            <w:r>
              <w:rPr>
                <w:rFonts w:ascii="Calibri" w:hAnsi="Calibri"/>
                <w:sz w:val="17"/>
              </w:rPr>
              <w:t>+0.66 above uniform</w:t>
            </w:r>
          </w:p>
        </w:tc>
        <w:tc>
          <w:tcPr>
            <w:tcW w:w="2340" w:type="dxa"/>
          </w:tcPr>
          <w:p w14:paraId="11A48F5E" w14:textId="77777777" w:rsidR="00455F66" w:rsidRDefault="00000000">
            <w:r>
              <w:rPr>
                <w:rFonts w:ascii="Calibri" w:hAnsi="Calibri"/>
                <w:sz w:val="17"/>
              </w:rPr>
              <w:t>Δ_noise + Δ_freq</w:t>
            </w:r>
          </w:p>
        </w:tc>
      </w:tr>
      <w:tr w:rsidR="00455F66" w14:paraId="635A1C77" w14:textId="77777777">
        <w:tc>
          <w:tcPr>
            <w:tcW w:w="2340" w:type="dxa"/>
          </w:tcPr>
          <w:p w14:paraId="759CE1E2" w14:textId="77777777" w:rsidR="00455F66" w:rsidRDefault="00000000">
            <w:r>
              <w:rPr>
                <w:rFonts w:ascii="Calibri" w:hAnsi="Calibri"/>
                <w:sz w:val="17"/>
              </w:rPr>
              <w:t>Q2</w:t>
            </w:r>
          </w:p>
        </w:tc>
        <w:tc>
          <w:tcPr>
            <w:tcW w:w="2340" w:type="dxa"/>
          </w:tcPr>
          <w:p w14:paraId="1E928308" w14:textId="77777777" w:rsidR="00455F66" w:rsidRDefault="00000000">
            <w:r>
              <w:rPr>
                <w:rFonts w:ascii="Calibri" w:hAnsi="Calibri"/>
                <w:sz w:val="17"/>
              </w:rPr>
              <w:t>10.69</w:t>
            </w:r>
          </w:p>
        </w:tc>
        <w:tc>
          <w:tcPr>
            <w:tcW w:w="2340" w:type="dxa"/>
          </w:tcPr>
          <w:p w14:paraId="75B97AFB" w14:textId="77777777" w:rsidR="00455F66" w:rsidRDefault="00000000">
            <w:r>
              <w:rPr>
                <w:rFonts w:ascii="Calibri" w:hAnsi="Calibri"/>
                <w:sz w:val="17"/>
              </w:rPr>
              <w:t>~uniform</w:t>
            </w:r>
          </w:p>
        </w:tc>
        <w:tc>
          <w:tcPr>
            <w:tcW w:w="2340" w:type="dxa"/>
          </w:tcPr>
          <w:p w14:paraId="67AFEE69" w14:textId="77777777" w:rsidR="00455F66" w:rsidRDefault="00000000">
            <w:r>
              <w:rPr>
                <w:rFonts w:ascii="Calibri" w:hAnsi="Calibri"/>
                <w:sz w:val="17"/>
              </w:rPr>
              <w:t>break-even</w:t>
            </w:r>
          </w:p>
        </w:tc>
      </w:tr>
      <w:tr w:rsidR="00455F66" w14:paraId="51AF9CB8" w14:textId="77777777">
        <w:tc>
          <w:tcPr>
            <w:tcW w:w="2340" w:type="dxa"/>
          </w:tcPr>
          <w:p w14:paraId="1302F7C5" w14:textId="77777777" w:rsidR="00455F66" w:rsidRDefault="00000000">
            <w:r>
              <w:rPr>
                <w:rFonts w:ascii="Calibri" w:hAnsi="Calibri"/>
                <w:sz w:val="17"/>
              </w:rPr>
              <w:t>Q3</w:t>
            </w:r>
          </w:p>
        </w:tc>
        <w:tc>
          <w:tcPr>
            <w:tcW w:w="2340" w:type="dxa"/>
          </w:tcPr>
          <w:p w14:paraId="73E801AD" w14:textId="77777777" w:rsidR="00455F66" w:rsidRDefault="00000000">
            <w:r>
              <w:rPr>
                <w:rFonts w:ascii="Calibri" w:hAnsi="Calibri"/>
                <w:sz w:val="17"/>
              </w:rPr>
              <w:t>8.16</w:t>
            </w:r>
          </w:p>
        </w:tc>
        <w:tc>
          <w:tcPr>
            <w:tcW w:w="2340" w:type="dxa"/>
          </w:tcPr>
          <w:p w14:paraId="26954422" w14:textId="77777777" w:rsidR="00455F66" w:rsidRDefault="00000000">
            <w:r>
              <w:rPr>
                <w:rFonts w:ascii="Calibri" w:hAnsi="Calibri"/>
                <w:sz w:val="17"/>
              </w:rPr>
              <w:t>below uniform</w:t>
            </w:r>
          </w:p>
        </w:tc>
        <w:tc>
          <w:tcPr>
            <w:tcW w:w="2340" w:type="dxa"/>
          </w:tcPr>
          <w:p w14:paraId="4763909C" w14:textId="77777777" w:rsidR="00455F66" w:rsidRDefault="00000000">
            <w:r>
              <w:rPr>
                <w:rFonts w:ascii="Calibri" w:hAnsi="Calibri"/>
                <w:sz w:val="17"/>
              </w:rPr>
              <w:t>gradient signal adequate</w:t>
            </w:r>
          </w:p>
        </w:tc>
      </w:tr>
      <w:tr w:rsidR="00455F66" w14:paraId="07B2E68E" w14:textId="77777777">
        <w:tc>
          <w:tcPr>
            <w:tcW w:w="2340" w:type="dxa"/>
          </w:tcPr>
          <w:p w14:paraId="591C15D6" w14:textId="77777777" w:rsidR="00455F66" w:rsidRDefault="00000000">
            <w:r>
              <w:rPr>
                <w:rFonts w:ascii="Calibri" w:hAnsi="Calibri"/>
                <w:sz w:val="17"/>
              </w:rPr>
              <w:t>Q4</w:t>
            </w:r>
          </w:p>
        </w:tc>
        <w:tc>
          <w:tcPr>
            <w:tcW w:w="2340" w:type="dxa"/>
          </w:tcPr>
          <w:p w14:paraId="257E882A" w14:textId="77777777" w:rsidR="00455F66" w:rsidRDefault="00000000">
            <w:r>
              <w:rPr>
                <w:rFonts w:ascii="Calibri" w:hAnsi="Calibri"/>
                <w:sz w:val="17"/>
              </w:rPr>
              <w:t>4.54</w:t>
            </w:r>
          </w:p>
        </w:tc>
        <w:tc>
          <w:tcPr>
            <w:tcW w:w="2340" w:type="dxa"/>
          </w:tcPr>
          <w:p w14:paraId="023A696F" w14:textId="77777777" w:rsidR="00455F66" w:rsidRDefault="00000000">
            <w:r>
              <w:rPr>
                <w:rFonts w:ascii="Calibri" w:hAnsi="Calibri"/>
                <w:sz w:val="17"/>
              </w:rPr>
              <w:t>well below</w:t>
            </w:r>
          </w:p>
        </w:tc>
        <w:tc>
          <w:tcPr>
            <w:tcW w:w="2340" w:type="dxa"/>
          </w:tcPr>
          <w:p w14:paraId="15EB8751" w14:textId="77777777" w:rsidR="00455F66" w:rsidRDefault="00000000">
            <w:r>
              <w:rPr>
                <w:rFonts w:ascii="Calibri" w:hAnsi="Calibri"/>
                <w:sz w:val="17"/>
              </w:rPr>
              <w:t>strong signal, but Δ_subspace still present</w:t>
            </w:r>
          </w:p>
        </w:tc>
      </w:tr>
    </w:tbl>
    <w:p w14:paraId="75437B92" w14:textId="77777777" w:rsidR="00455F66" w:rsidRDefault="00455F66"/>
    <w:p w14:paraId="38E893C4" w14:textId="77777777" w:rsidR="00455F66" w:rsidRDefault="00000000">
      <w:pPr>
        <w:spacing w:after="120"/>
      </w:pPr>
      <w:r>
        <w:rPr>
          <w:rFonts w:ascii="Calibri" w:hAnsi="Calibri"/>
        </w:rPr>
        <w:t xml:space="preserve">The Q0 result, where </w:t>
      </w:r>
      <m:oMath>
        <m:box>
          <m:boxPr>
            <m:ctrlPr>
              <w:rPr>
                <w:rFonts w:ascii="Cambria Math" w:hAnsi="Cambria Math"/>
              </w:rPr>
            </m:ctrlPr>
          </m:boxPr>
          <m:e>
            <m:r>
              <w:rPr>
                <w:rFonts w:ascii="Cambria Math" w:hAnsi="Cambria Math"/>
              </w:rPr>
              <m:t>CE</m:t>
            </m:r>
            <m:r>
              <m:rPr>
                <m:sty m:val="p"/>
              </m:rPr>
              <w:rPr>
                <w:rFonts w:ascii="Cambria Math" w:hAnsi="Cambria Math"/>
              </w:rPr>
              <m:t>&gt;ln</m:t>
            </m:r>
            <m:r>
              <w:rPr>
                <w:rFonts w:ascii="Cambria Math" w:hAnsi="Cambria Math"/>
              </w:rPr>
              <m:t>V</m:t>
            </m:r>
          </m:e>
        </m:box>
      </m:oMath>
      <w:r>
        <w:rPr>
          <w:rFonts w:ascii="Calibri" w:hAnsi="Calibri"/>
        </w:rPr>
        <w:t>, is the signature of noise error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w:r>
        <w:rPr>
          <w:rFonts w:ascii="Calibri" w:hAnsi="Calibri"/>
        </w:rPr>
        <w:t xml:space="preserve">). Rare-token embeddings become noisy due to gradient interference, causing the model to assign less than uniform probability to them. This is mathematically impossible with a dedicated output direction, as any weight vector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with a weak positive correlation to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w:t>
      </w:r>
      <m:oMath>
        <m:box>
          <m:boxPr>
            <m:ctrlPr>
              <w:rPr>
                <w:rFonts w:ascii="Cambria Math" w:hAnsi="Cambria Math"/>
              </w:rPr>
            </m:ctrlPr>
          </m:boxPr>
          <m:e>
            <m:r>
              <w:rPr>
                <w:rFonts w:ascii="Cambria Math" w:hAnsi="Cambria Math"/>
              </w:rPr>
              <m:t>v</m:t>
            </m:r>
          </m:e>
        </m:box>
      </m:oMath>
      <w:r>
        <w:rPr>
          <w:rFonts w:ascii="Calibri" w:hAnsi="Calibri"/>
        </w:rPr>
        <w:t xml:space="preserve"> is the target) should perform better than uniform. The tied head’s gradient conflict is the sole mechanism for this worse-than-uniform calibration.</w:t>
      </w:r>
    </w:p>
    <w:sectPr w:rsidR="00455F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3C6E" w14:textId="77777777" w:rsidR="007C7029" w:rsidRDefault="007C7029" w:rsidP="002734A6">
      <w:pPr>
        <w:spacing w:line="240" w:lineRule="auto"/>
      </w:pPr>
      <w:r>
        <w:separator/>
      </w:r>
    </w:p>
  </w:endnote>
  <w:endnote w:type="continuationSeparator" w:id="0">
    <w:p w14:paraId="10805EDF" w14:textId="77777777" w:rsidR="007C7029" w:rsidRDefault="007C7029" w:rsidP="002734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8641C" w14:textId="77777777" w:rsidR="007C7029" w:rsidRDefault="007C7029" w:rsidP="002734A6">
      <w:pPr>
        <w:spacing w:line="240" w:lineRule="auto"/>
      </w:pPr>
      <w:r>
        <w:separator/>
      </w:r>
    </w:p>
  </w:footnote>
  <w:footnote w:type="continuationSeparator" w:id="0">
    <w:p w14:paraId="2C26F0CF" w14:textId="77777777" w:rsidR="007C7029" w:rsidRDefault="007C7029" w:rsidP="002734A6">
      <w:pPr>
        <w:spacing w:line="240" w:lineRule="auto"/>
      </w:pPr>
      <w:r>
        <w:continuationSeparator/>
      </w:r>
    </w:p>
  </w:footnote>
  <w:footnote w:id="1">
    <w:p w14:paraId="5A3A74F9" w14:textId="77777777" w:rsidR="002734A6" w:rsidRPr="009C3A87" w:rsidRDefault="002734A6" w:rsidP="002734A6">
      <w:pPr>
        <w:rPr>
          <w:rFonts w:eastAsiaTheme="minorEastAsia"/>
        </w:rPr>
      </w:pPr>
      <w:r>
        <w:rPr>
          <w:rStyle w:val="FootnoteReference"/>
        </w:rPr>
        <w:footnoteRef/>
      </w:r>
      <w:r>
        <w:t xml:space="preserve"> </w:t>
      </w: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then looking at which tokens have the highest scores – those are the tokens the attractor represents semantically. For details see Appendix.</w:t>
      </w:r>
    </w:p>
    <w:p w14:paraId="0FA656B1" w14:textId="77777777" w:rsidR="002734A6" w:rsidRDefault="002734A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61FA8"/>
    <w:multiLevelType w:val="hybridMultilevel"/>
    <w:tmpl w:val="87E854E2"/>
    <w:lvl w:ilvl="0" w:tplc="3C7600F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43537BBA"/>
    <w:multiLevelType w:val="hybridMultilevel"/>
    <w:tmpl w:val="11AE84B8"/>
    <w:lvl w:ilvl="0" w:tplc="60E6B4E4">
      <w:start w:val="1"/>
      <w:numFmt w:val="bullet"/>
      <w:lvlText w:val="-"/>
      <w:lvlJc w:val="left"/>
      <w:pPr>
        <w:ind w:left="400" w:hanging="360"/>
      </w:pPr>
      <w:rPr>
        <w:rFonts w:ascii="Aptos" w:eastAsiaTheme="minorEastAsia"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689455139">
    <w:abstractNumId w:val="1"/>
  </w:num>
  <w:num w:numId="2" w16cid:durableId="155734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6"/>
    <w:rsid w:val="00007CF2"/>
    <w:rsid w:val="000112C9"/>
    <w:rsid w:val="000264BB"/>
    <w:rsid w:val="000577E5"/>
    <w:rsid w:val="00083CA0"/>
    <w:rsid w:val="000B467B"/>
    <w:rsid w:val="000D639D"/>
    <w:rsid w:val="00123139"/>
    <w:rsid w:val="0013026D"/>
    <w:rsid w:val="00131E5A"/>
    <w:rsid w:val="001512F1"/>
    <w:rsid w:val="001726C3"/>
    <w:rsid w:val="00176030"/>
    <w:rsid w:val="001A3DE5"/>
    <w:rsid w:val="001A7BF8"/>
    <w:rsid w:val="001D4D86"/>
    <w:rsid w:val="001E368C"/>
    <w:rsid w:val="001F70A2"/>
    <w:rsid w:val="00210ABE"/>
    <w:rsid w:val="00211ED5"/>
    <w:rsid w:val="00217FB7"/>
    <w:rsid w:val="00250622"/>
    <w:rsid w:val="002700AE"/>
    <w:rsid w:val="002734A6"/>
    <w:rsid w:val="0028631B"/>
    <w:rsid w:val="002868B1"/>
    <w:rsid w:val="0029499A"/>
    <w:rsid w:val="002F2977"/>
    <w:rsid w:val="002F2AB3"/>
    <w:rsid w:val="00300BB2"/>
    <w:rsid w:val="00313271"/>
    <w:rsid w:val="003218B9"/>
    <w:rsid w:val="00360101"/>
    <w:rsid w:val="00367DA1"/>
    <w:rsid w:val="003A6D4C"/>
    <w:rsid w:val="003B3688"/>
    <w:rsid w:val="003E3CAE"/>
    <w:rsid w:val="003F5E1B"/>
    <w:rsid w:val="003F6B85"/>
    <w:rsid w:val="00415E16"/>
    <w:rsid w:val="00436352"/>
    <w:rsid w:val="004418D3"/>
    <w:rsid w:val="00455F66"/>
    <w:rsid w:val="00487152"/>
    <w:rsid w:val="004B6DB0"/>
    <w:rsid w:val="004D6FDF"/>
    <w:rsid w:val="004F4384"/>
    <w:rsid w:val="005015AE"/>
    <w:rsid w:val="00506703"/>
    <w:rsid w:val="0053777D"/>
    <w:rsid w:val="0058622A"/>
    <w:rsid w:val="005A3A94"/>
    <w:rsid w:val="005B0C7E"/>
    <w:rsid w:val="005B31DF"/>
    <w:rsid w:val="005C1DCE"/>
    <w:rsid w:val="006009A9"/>
    <w:rsid w:val="00625ABB"/>
    <w:rsid w:val="00635742"/>
    <w:rsid w:val="006463D6"/>
    <w:rsid w:val="006618F7"/>
    <w:rsid w:val="00662B88"/>
    <w:rsid w:val="00673F0F"/>
    <w:rsid w:val="00680536"/>
    <w:rsid w:val="006C1B9A"/>
    <w:rsid w:val="007133CC"/>
    <w:rsid w:val="0073321C"/>
    <w:rsid w:val="007461EE"/>
    <w:rsid w:val="0075238C"/>
    <w:rsid w:val="00752E2E"/>
    <w:rsid w:val="0076273D"/>
    <w:rsid w:val="00764C7C"/>
    <w:rsid w:val="0077690E"/>
    <w:rsid w:val="00784AAC"/>
    <w:rsid w:val="007A13DC"/>
    <w:rsid w:val="007B69CC"/>
    <w:rsid w:val="007C488F"/>
    <w:rsid w:val="007C7029"/>
    <w:rsid w:val="007D11E7"/>
    <w:rsid w:val="007E7CA4"/>
    <w:rsid w:val="007F316C"/>
    <w:rsid w:val="008054E3"/>
    <w:rsid w:val="00863584"/>
    <w:rsid w:val="008665C9"/>
    <w:rsid w:val="00877E09"/>
    <w:rsid w:val="008A7142"/>
    <w:rsid w:val="008B7133"/>
    <w:rsid w:val="008E7C28"/>
    <w:rsid w:val="008F5AC6"/>
    <w:rsid w:val="00915108"/>
    <w:rsid w:val="009231F3"/>
    <w:rsid w:val="00930F59"/>
    <w:rsid w:val="00940171"/>
    <w:rsid w:val="00956717"/>
    <w:rsid w:val="00961DEB"/>
    <w:rsid w:val="009648DE"/>
    <w:rsid w:val="00990B46"/>
    <w:rsid w:val="00990BAB"/>
    <w:rsid w:val="009A0FD8"/>
    <w:rsid w:val="009A30D9"/>
    <w:rsid w:val="009B2909"/>
    <w:rsid w:val="009C3A87"/>
    <w:rsid w:val="009C586B"/>
    <w:rsid w:val="009E262D"/>
    <w:rsid w:val="009E4EFF"/>
    <w:rsid w:val="00A02B48"/>
    <w:rsid w:val="00A07B26"/>
    <w:rsid w:val="00A44965"/>
    <w:rsid w:val="00A5148E"/>
    <w:rsid w:val="00A812A2"/>
    <w:rsid w:val="00AB1C88"/>
    <w:rsid w:val="00AB6F7E"/>
    <w:rsid w:val="00AC4A52"/>
    <w:rsid w:val="00AD1621"/>
    <w:rsid w:val="00AD2000"/>
    <w:rsid w:val="00AE2901"/>
    <w:rsid w:val="00AF49E2"/>
    <w:rsid w:val="00B07171"/>
    <w:rsid w:val="00B07FC0"/>
    <w:rsid w:val="00B35608"/>
    <w:rsid w:val="00B40F70"/>
    <w:rsid w:val="00B44DE6"/>
    <w:rsid w:val="00B618DB"/>
    <w:rsid w:val="00B67CEA"/>
    <w:rsid w:val="00B77C0C"/>
    <w:rsid w:val="00B92BA0"/>
    <w:rsid w:val="00B94583"/>
    <w:rsid w:val="00BB5D22"/>
    <w:rsid w:val="00BC4DE7"/>
    <w:rsid w:val="00BD26B5"/>
    <w:rsid w:val="00BD6868"/>
    <w:rsid w:val="00BF1FB7"/>
    <w:rsid w:val="00C166DF"/>
    <w:rsid w:val="00C21E2A"/>
    <w:rsid w:val="00C2587E"/>
    <w:rsid w:val="00C53D61"/>
    <w:rsid w:val="00C700AB"/>
    <w:rsid w:val="00C96E53"/>
    <w:rsid w:val="00CB35EB"/>
    <w:rsid w:val="00CD07FF"/>
    <w:rsid w:val="00CE085D"/>
    <w:rsid w:val="00CE2406"/>
    <w:rsid w:val="00CF5125"/>
    <w:rsid w:val="00D02CC9"/>
    <w:rsid w:val="00D06DD7"/>
    <w:rsid w:val="00D5238E"/>
    <w:rsid w:val="00D8753C"/>
    <w:rsid w:val="00DB363A"/>
    <w:rsid w:val="00DD2D99"/>
    <w:rsid w:val="00DD511F"/>
    <w:rsid w:val="00E04FD8"/>
    <w:rsid w:val="00E122E4"/>
    <w:rsid w:val="00E2285B"/>
    <w:rsid w:val="00E32F8A"/>
    <w:rsid w:val="00E518F1"/>
    <w:rsid w:val="00E54896"/>
    <w:rsid w:val="00E814D1"/>
    <w:rsid w:val="00E961AB"/>
    <w:rsid w:val="00EA417D"/>
    <w:rsid w:val="00EB1005"/>
    <w:rsid w:val="00EB7C33"/>
    <w:rsid w:val="00EE172C"/>
    <w:rsid w:val="00EE632C"/>
    <w:rsid w:val="00F15FDA"/>
    <w:rsid w:val="00F22472"/>
    <w:rsid w:val="00F30CFF"/>
    <w:rsid w:val="00F35174"/>
    <w:rsid w:val="00F42A4B"/>
    <w:rsid w:val="00F4739C"/>
    <w:rsid w:val="00F509E9"/>
    <w:rsid w:val="00F51B0A"/>
    <w:rsid w:val="00F5632F"/>
    <w:rsid w:val="00F81C50"/>
    <w:rsid w:val="00F91513"/>
    <w:rsid w:val="00FB61F3"/>
    <w:rsid w:val="00FB6580"/>
    <w:rsid w:val="00FF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F39DF"/>
  <w15:chartTrackingRefBased/>
  <w15:docId w15:val="{28CACED6-98B1-654A-B557-96118454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8C"/>
    <w:pPr>
      <w:spacing w:after="0"/>
    </w:pPr>
    <w:rPr>
      <w:sz w:val="19"/>
    </w:rPr>
  </w:style>
  <w:style w:type="paragraph" w:styleId="Heading1">
    <w:name w:val="heading 1"/>
    <w:basedOn w:val="Normal"/>
    <w:next w:val="Normal"/>
    <w:link w:val="Heading1Char"/>
    <w:uiPriority w:val="9"/>
    <w:qFormat/>
    <w:rsid w:val="001E368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1E368C"/>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41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E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8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1E368C"/>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41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6"/>
    <w:rPr>
      <w:rFonts w:eastAsiaTheme="majorEastAsia" w:cstheme="majorBidi"/>
      <w:color w:val="272727" w:themeColor="text1" w:themeTint="D8"/>
    </w:rPr>
  </w:style>
  <w:style w:type="paragraph" w:styleId="Title">
    <w:name w:val="Title"/>
    <w:basedOn w:val="Normal"/>
    <w:next w:val="Normal"/>
    <w:link w:val="TitleChar"/>
    <w:uiPriority w:val="10"/>
    <w:qFormat/>
    <w:rsid w:val="001E368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E368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41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6"/>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6"/>
    <w:rPr>
      <w:i/>
      <w:iCs/>
      <w:color w:val="404040" w:themeColor="text1" w:themeTint="BF"/>
    </w:rPr>
  </w:style>
  <w:style w:type="paragraph" w:styleId="ListParagraph">
    <w:name w:val="List Paragraph"/>
    <w:basedOn w:val="Normal"/>
    <w:uiPriority w:val="34"/>
    <w:qFormat/>
    <w:rsid w:val="00415E16"/>
    <w:pPr>
      <w:ind w:left="720"/>
      <w:contextualSpacing/>
    </w:pPr>
  </w:style>
  <w:style w:type="character" w:styleId="IntenseEmphasis">
    <w:name w:val="Intense Emphasis"/>
    <w:basedOn w:val="DefaultParagraphFont"/>
    <w:uiPriority w:val="21"/>
    <w:qFormat/>
    <w:rsid w:val="00415E16"/>
    <w:rPr>
      <w:i/>
      <w:iCs/>
      <w:color w:val="0F4761" w:themeColor="accent1" w:themeShade="BF"/>
    </w:rPr>
  </w:style>
  <w:style w:type="paragraph" w:styleId="IntenseQuote">
    <w:name w:val="Intense Quote"/>
    <w:basedOn w:val="Normal"/>
    <w:next w:val="Normal"/>
    <w:link w:val="IntenseQuoteChar"/>
    <w:uiPriority w:val="30"/>
    <w:qFormat/>
    <w:rsid w:val="0041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E16"/>
    <w:rPr>
      <w:i/>
      <w:iCs/>
      <w:color w:val="0F4761" w:themeColor="accent1" w:themeShade="BF"/>
    </w:rPr>
  </w:style>
  <w:style w:type="character" w:styleId="IntenseReference">
    <w:name w:val="Intense Reference"/>
    <w:basedOn w:val="DefaultParagraphFont"/>
    <w:uiPriority w:val="32"/>
    <w:qFormat/>
    <w:rsid w:val="00415E16"/>
    <w:rPr>
      <w:b/>
      <w:bCs/>
      <w:smallCaps/>
      <w:color w:val="0F4761" w:themeColor="accent1" w:themeShade="BF"/>
      <w:spacing w:val="5"/>
    </w:rPr>
  </w:style>
  <w:style w:type="character" w:styleId="PlaceholderText">
    <w:name w:val="Placeholder Text"/>
    <w:basedOn w:val="DefaultParagraphFont"/>
    <w:uiPriority w:val="99"/>
    <w:semiHidden/>
    <w:rsid w:val="00752E2E"/>
    <w:rPr>
      <w:color w:val="666666"/>
    </w:rPr>
  </w:style>
  <w:style w:type="character" w:styleId="Hyperlink">
    <w:name w:val="Hyperlink"/>
    <w:basedOn w:val="DefaultParagraphFont"/>
    <w:uiPriority w:val="99"/>
    <w:unhideWhenUsed/>
    <w:rsid w:val="00752E2E"/>
    <w:rPr>
      <w:color w:val="467886" w:themeColor="hyperlink"/>
      <w:u w:val="single"/>
    </w:rPr>
  </w:style>
  <w:style w:type="character" w:styleId="UnresolvedMention">
    <w:name w:val="Unresolved Mention"/>
    <w:basedOn w:val="DefaultParagraphFont"/>
    <w:uiPriority w:val="99"/>
    <w:semiHidden/>
    <w:unhideWhenUsed/>
    <w:rsid w:val="00752E2E"/>
    <w:rPr>
      <w:color w:val="605E5C"/>
      <w:shd w:val="clear" w:color="auto" w:fill="E1DFDD"/>
    </w:rPr>
  </w:style>
  <w:style w:type="paragraph" w:styleId="FootnoteText">
    <w:name w:val="footnote text"/>
    <w:basedOn w:val="Normal"/>
    <w:link w:val="FootnoteTextChar"/>
    <w:uiPriority w:val="99"/>
    <w:semiHidden/>
    <w:unhideWhenUsed/>
    <w:rsid w:val="002734A6"/>
    <w:pPr>
      <w:spacing w:line="240" w:lineRule="auto"/>
    </w:pPr>
    <w:rPr>
      <w:sz w:val="20"/>
      <w:szCs w:val="20"/>
    </w:rPr>
  </w:style>
  <w:style w:type="character" w:customStyle="1" w:styleId="FootnoteTextChar">
    <w:name w:val="Footnote Text Char"/>
    <w:basedOn w:val="DefaultParagraphFont"/>
    <w:link w:val="FootnoteText"/>
    <w:uiPriority w:val="99"/>
    <w:semiHidden/>
    <w:rsid w:val="002734A6"/>
    <w:rPr>
      <w:sz w:val="20"/>
      <w:szCs w:val="20"/>
    </w:rPr>
  </w:style>
  <w:style w:type="character" w:styleId="FootnoteReference">
    <w:name w:val="footnote reference"/>
    <w:basedOn w:val="DefaultParagraphFont"/>
    <w:uiPriority w:val="99"/>
    <w:semiHidden/>
    <w:unhideWhenUsed/>
    <w:rsid w:val="002734A6"/>
    <w:rPr>
      <w:vertAlign w:val="superscript"/>
    </w:rPr>
  </w:style>
  <w:style w:type="table" w:styleId="TableGrid">
    <w:name w:val="Table Grid"/>
    <w:basedOn w:val="TableNormal"/>
    <w:uiPriority w:val="39"/>
    <w:rsid w:val="00D87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91513"/>
    <w:rPr>
      <w:color w:val="96607D" w:themeColor="followedHyperlink"/>
      <w:u w:val="single"/>
    </w:rPr>
  </w:style>
  <w:style w:type="paragraph" w:styleId="TOCHeading">
    <w:name w:val="TOC Heading"/>
    <w:basedOn w:val="Heading1"/>
    <w:next w:val="Normal"/>
    <w:uiPriority w:val="39"/>
    <w:unhideWhenUsed/>
    <w:qFormat/>
    <w:rsid w:val="00D5238E"/>
    <w:pPr>
      <w:spacing w:before="48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D5238E"/>
    <w:pPr>
      <w:spacing w:before="120"/>
    </w:pPr>
    <w:rPr>
      <w:b/>
      <w:bCs/>
      <w:i/>
      <w:iCs/>
      <w:sz w:val="24"/>
    </w:rPr>
  </w:style>
  <w:style w:type="paragraph" w:styleId="TOC2">
    <w:name w:val="toc 2"/>
    <w:basedOn w:val="Normal"/>
    <w:next w:val="Normal"/>
    <w:autoRedefine/>
    <w:uiPriority w:val="39"/>
    <w:unhideWhenUsed/>
    <w:rsid w:val="00D5238E"/>
    <w:pPr>
      <w:spacing w:before="120"/>
      <w:ind w:left="190"/>
    </w:pPr>
    <w:rPr>
      <w:b/>
      <w:bCs/>
      <w:sz w:val="22"/>
      <w:szCs w:val="22"/>
    </w:rPr>
  </w:style>
  <w:style w:type="paragraph" w:styleId="TOC3">
    <w:name w:val="toc 3"/>
    <w:basedOn w:val="Normal"/>
    <w:next w:val="Normal"/>
    <w:autoRedefine/>
    <w:uiPriority w:val="39"/>
    <w:semiHidden/>
    <w:unhideWhenUsed/>
    <w:rsid w:val="00D5238E"/>
    <w:pPr>
      <w:ind w:left="380"/>
    </w:pPr>
    <w:rPr>
      <w:sz w:val="20"/>
      <w:szCs w:val="20"/>
    </w:rPr>
  </w:style>
  <w:style w:type="paragraph" w:styleId="TOC4">
    <w:name w:val="toc 4"/>
    <w:basedOn w:val="Normal"/>
    <w:next w:val="Normal"/>
    <w:autoRedefine/>
    <w:uiPriority w:val="39"/>
    <w:semiHidden/>
    <w:unhideWhenUsed/>
    <w:rsid w:val="00D5238E"/>
    <w:pPr>
      <w:ind w:left="570"/>
    </w:pPr>
    <w:rPr>
      <w:sz w:val="20"/>
      <w:szCs w:val="20"/>
    </w:rPr>
  </w:style>
  <w:style w:type="paragraph" w:styleId="TOC5">
    <w:name w:val="toc 5"/>
    <w:basedOn w:val="Normal"/>
    <w:next w:val="Normal"/>
    <w:autoRedefine/>
    <w:uiPriority w:val="39"/>
    <w:semiHidden/>
    <w:unhideWhenUsed/>
    <w:rsid w:val="00D5238E"/>
    <w:pPr>
      <w:ind w:left="760"/>
    </w:pPr>
    <w:rPr>
      <w:sz w:val="20"/>
      <w:szCs w:val="20"/>
    </w:rPr>
  </w:style>
  <w:style w:type="paragraph" w:styleId="TOC6">
    <w:name w:val="toc 6"/>
    <w:basedOn w:val="Normal"/>
    <w:next w:val="Normal"/>
    <w:autoRedefine/>
    <w:uiPriority w:val="39"/>
    <w:semiHidden/>
    <w:unhideWhenUsed/>
    <w:rsid w:val="00D5238E"/>
    <w:pPr>
      <w:ind w:left="950"/>
    </w:pPr>
    <w:rPr>
      <w:sz w:val="20"/>
      <w:szCs w:val="20"/>
    </w:rPr>
  </w:style>
  <w:style w:type="paragraph" w:styleId="TOC7">
    <w:name w:val="toc 7"/>
    <w:basedOn w:val="Normal"/>
    <w:next w:val="Normal"/>
    <w:autoRedefine/>
    <w:uiPriority w:val="39"/>
    <w:semiHidden/>
    <w:unhideWhenUsed/>
    <w:rsid w:val="00D5238E"/>
    <w:pPr>
      <w:ind w:left="1140"/>
    </w:pPr>
    <w:rPr>
      <w:sz w:val="20"/>
      <w:szCs w:val="20"/>
    </w:rPr>
  </w:style>
  <w:style w:type="paragraph" w:styleId="TOC8">
    <w:name w:val="toc 8"/>
    <w:basedOn w:val="Normal"/>
    <w:next w:val="Normal"/>
    <w:autoRedefine/>
    <w:uiPriority w:val="39"/>
    <w:semiHidden/>
    <w:unhideWhenUsed/>
    <w:rsid w:val="00D5238E"/>
    <w:pPr>
      <w:ind w:left="1330"/>
    </w:pPr>
    <w:rPr>
      <w:sz w:val="20"/>
      <w:szCs w:val="20"/>
    </w:rPr>
  </w:style>
  <w:style w:type="paragraph" w:styleId="TOC9">
    <w:name w:val="toc 9"/>
    <w:basedOn w:val="Normal"/>
    <w:next w:val="Normal"/>
    <w:autoRedefine/>
    <w:uiPriority w:val="39"/>
    <w:semiHidden/>
    <w:unhideWhenUsed/>
    <w:rsid w:val="00D5238E"/>
    <w:pPr>
      <w:ind w:left="15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9712427" TargetMode="External"/><Relationship Id="rId13" Type="http://schemas.openxmlformats.org/officeDocument/2006/relationships/hyperlink" Target="https://github.com/dimitarpg13/semsimula-paper/blob/main/companion_notes/Training_Instabilities_in_Fock-PARFLM_with_structured_V_theta.md" TargetMode="External"/><Relationship Id="rId18" Type="http://schemas.openxmlformats.org/officeDocument/2006/relationships/hyperlink" Target="https://doi.org/10.5281/zenodo.19712427" TargetMode="External"/><Relationship Id="rId3" Type="http://schemas.openxmlformats.org/officeDocument/2006/relationships/styles" Target="styles.xml"/><Relationship Id="rId21" Type="http://schemas.openxmlformats.org/officeDocument/2006/relationships/hyperlink" Target="https://github.com/dimitarpg13/semsimula-paper/blob/main/companion_notes/Xi_Bottleneck_Diagnosis_Phase5.md" TargetMode="External"/><Relationship Id="rId7" Type="http://schemas.openxmlformats.org/officeDocument/2006/relationships/endnotes" Target="endnotes.xml"/><Relationship Id="rId12" Type="http://schemas.openxmlformats.org/officeDocument/2006/relationships/hyperlink" Target="https://doi.org/10.5281/zenodo.19712427" TargetMode="External"/><Relationship Id="rId17" Type="http://schemas.openxmlformats.org/officeDocument/2006/relationships/hyperlink" Target="https://github.com/dimitarpg13/semsimula-paper/blob/main/companion_notes/Xi_Bottleneck_Diagnosis_Phase5.md" TargetMode="External"/><Relationship Id="rId2" Type="http://schemas.openxmlformats.org/officeDocument/2006/relationships/numbering" Target="numbering.xml"/><Relationship Id="rId16" Type="http://schemas.openxmlformats.org/officeDocument/2006/relationships/hyperlink" Target="https://doi.org/10.5281/zenodo.19712427" TargetMode="External"/><Relationship Id="rId20" Type="http://schemas.openxmlformats.org/officeDocument/2006/relationships/hyperlink" Target="https://github.com/dimitarpg13/semsimula-paper/blob/main/notebooks/conservative_arch/parf/model_parf.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imitarpg13/semsimula-paper/blob/main/companion_notes/Structured_VTheta_Design_and_Theory.md" TargetMode="External"/><Relationship Id="rId5" Type="http://schemas.openxmlformats.org/officeDocument/2006/relationships/webSettings" Target="webSettings.xml"/><Relationship Id="rId15" Type="http://schemas.openxmlformats.org/officeDocument/2006/relationships/hyperlink" Target="https://github.com/dimitarpg13/semsimula-paper/blob/main/companion_notes/Fock-PARFLM_vs_GPT-2_on_OpenWebText_Next_Steps.md" TargetMode="External"/><Relationship Id="rId23" Type="http://schemas.openxmlformats.org/officeDocument/2006/relationships/theme" Target="theme/theme1.xml"/><Relationship Id="rId10" Type="http://schemas.openxmlformats.org/officeDocument/2006/relationships/hyperlink" Target="https://doi.org/10.5281/zenodo.19712427" TargetMode="External"/><Relationship Id="rId19" Type="http://schemas.openxmlformats.org/officeDocument/2006/relationships/hyperlink" Target="https://github.com/dimitarpg13/semsimula-paper/blob/main/notebooks/conservative_arch/parf/model_gaussian_vtheta.py" TargetMode="External"/><Relationship Id="rId4" Type="http://schemas.openxmlformats.org/officeDocument/2006/relationships/settings" Target="settings.xml"/><Relationship Id="rId9" Type="http://schemas.openxmlformats.org/officeDocument/2006/relationships/hyperlink" Target="https://github.com/dimitarpg13/semsimula-paper/blob/main/companion_notes/Semantic_Attractor_Extraction.md" TargetMode="External"/><Relationship Id="rId14" Type="http://schemas.openxmlformats.org/officeDocument/2006/relationships/hyperlink" Target="https://doi.org/10.5281/zenodo.1971242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0880D-E58A-B64E-8C02-1BF94E8B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6228</Words>
  <Characters>35504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15</cp:revision>
  <dcterms:created xsi:type="dcterms:W3CDTF">2026-08-02T18:28:00Z</dcterms:created>
  <dcterms:modified xsi:type="dcterms:W3CDTF">2026-08-02T23:59:00Z</dcterms:modified>
</cp:coreProperties>
</file>