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350B3073" w:rsidR="00503FD8" w:rsidRDefault="008A58CA" w:rsidP="00A921C9">
      <w:pPr>
        <w:pStyle w:val="Title"/>
      </w:pPr>
      <w:r>
        <w:t>Deep Dive into the 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3D3938DB" w14:textId="5571C827" w:rsidR="00B74881" w:rsidRDefault="00B74881" w:rsidP="00B74881">
      <w:pPr>
        <w:pStyle w:val="Heading2"/>
      </w:pPr>
      <w:r>
        <w:t>Notation</w:t>
      </w:r>
    </w:p>
    <w:p w14:paraId="6FF14E34" w14:textId="77777777" w:rsidR="0054380E" w:rsidRDefault="0054380E" w:rsidP="0054380E">
      <w:pPr>
        <w:pStyle w:val="Heading3"/>
      </w:pPr>
      <w:bookmarkStart w:id="0" w:name="_Toc231120045"/>
      <w:r>
        <w:t>Architecture Hyperparameters</w:t>
      </w:r>
      <w:bookmarkEnd w:id="0"/>
    </w:p>
    <w:p w14:paraId="175226A4" w14:textId="77777777" w:rsidR="0054380E" w:rsidRDefault="0054380E" w:rsidP="0054380E">
      <w:r>
        <w:t>The architecture hyperparameters are set at constructions and not learned. Here is a complete list of these hyperparameters</w:t>
      </w:r>
    </w:p>
    <w:p w14:paraId="45A11DE5" w14:textId="77777777" w:rsidR="0054380E" w:rsidRDefault="0054380E" w:rsidP="0054380E"/>
    <w:p w14:paraId="5104BC7F" w14:textId="77777777" w:rsidR="0054380E" w:rsidRDefault="0054380E" w:rsidP="0054380E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3DC039F7" w14:textId="77777777" w:rsidR="0054380E" w:rsidRDefault="0054380E" w:rsidP="0054380E">
      <m:oMath>
        <m:r>
          <w:rPr>
            <w:rFonts w:ascii="Cambria Math" w:hAnsi="Cambria Math"/>
          </w:rPr>
          <m:t>d</m:t>
        </m:r>
      </m:oMath>
      <w:r>
        <w:t xml:space="preserve"> – embedding/hidden state dimension ; 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127C8CCE" w14:textId="77777777" w:rsidR="0054380E" w:rsidRDefault="0054380E" w:rsidP="0054380E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window); in code </w:t>
      </w:r>
      <w:r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>
        <w:t xml:space="preserve">, example values: </w:t>
      </w:r>
      <m:oMath>
        <m:r>
          <w:rPr>
            <w:rFonts w:ascii="Cambria Math" w:hAnsi="Cambria Math"/>
          </w:rPr>
          <m:t>128</m:t>
        </m:r>
      </m:oMath>
      <w:r>
        <w:t xml:space="preserve">, </w:t>
      </w:r>
      <m:oMath>
        <m:r>
          <w:rPr>
            <w:rFonts w:ascii="Cambria Math" w:hAnsi="Cambria Math"/>
          </w:rPr>
          <m:t>256</m:t>
        </m:r>
      </m:oMath>
      <w:r>
        <w:t xml:space="preserve">, </w:t>
      </w:r>
      <m:oMath>
        <m:r>
          <w:rPr>
            <w:rFonts w:ascii="Cambria Math" w:hAnsi="Cambria Math"/>
          </w:rPr>
          <m:t>512</m:t>
        </m:r>
      </m:oMath>
      <w:r>
        <w:t>. Positional embeddings</w:t>
      </w:r>
      <w:r>
        <w:rPr>
          <w:rStyle w:val="FootnoteReference"/>
        </w:rPr>
        <w:footnoteReference w:id="1"/>
      </w:r>
      <w:r>
        <w:t xml:space="preserve"> are indexed for the positions </w:t>
      </w:r>
      <m:oMath>
        <m:r>
          <w:rPr>
            <w:rFonts w:ascii="Cambria Math" w:hAnsi="Cambria Math"/>
          </w:rPr>
          <m:t>0,…,T-1</m:t>
        </m:r>
      </m:oMath>
      <w:r>
        <w:rPr>
          <w:rFonts w:eastAsiaTheme="minorEastAsia"/>
        </w:rPr>
        <w:t>.</w:t>
      </w:r>
    </w:p>
    <w:p w14:paraId="4F3266AB" w14:textId="77777777" w:rsidR="0054380E" w:rsidRDefault="0054380E" w:rsidP="0054380E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5B9991ED" w14:textId="77777777" w:rsidR="0054380E" w:rsidRDefault="0054380E" w:rsidP="0054380E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2D8008D7" w14:textId="77777777" w:rsidR="0054380E" w:rsidRDefault="0054380E" w:rsidP="0054380E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MLP; in code </w:t>
      </w:r>
      <w:r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>
        <w:rPr>
          <w:rFonts w:eastAsiaTheme="minorEastAsia"/>
        </w:rPr>
        <w:t xml:space="preserve"> in smoke test code, 512 with TinyShakespeare dataset, 768 with TinyStories dataset.</w:t>
      </w:r>
    </w:p>
    <w:p w14:paraId="23DFEE7C" w14:textId="77777777" w:rsidR="0054380E" w:rsidRDefault="0054380E" w:rsidP="0054380E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(before the final scalar head); in code </w:t>
      </w:r>
      <w:r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>
        <w:rPr>
          <w:rFonts w:eastAsiaTheme="minorEastAsia"/>
        </w:rPr>
        <w:t xml:space="preserve"> otherwise.</w:t>
      </w:r>
    </w:p>
    <w:p w14:paraId="60CCBE5F" w14:textId="77777777" w:rsidR="0054380E" w:rsidRDefault="0054380E" w:rsidP="0054380E"/>
    <w:p w14:paraId="29B02C9D" w14:textId="77777777" w:rsidR="0054380E" w:rsidRDefault="0054380E" w:rsidP="0054380E">
      <w:pPr>
        <w:pStyle w:val="Heading3"/>
      </w:pPr>
      <w:bookmarkStart w:id="1" w:name="_Toc231120046"/>
      <w:r>
        <w:t>State Variables</w:t>
      </w:r>
      <w:bookmarkEnd w:id="1"/>
    </w:p>
    <w:p w14:paraId="66AC3E4D" w14:textId="77777777" w:rsidR="0054380E" w:rsidRDefault="0054380E" w:rsidP="0054380E">
      <w:r>
        <w:t>State variables are computed during the forward pass</w:t>
      </w:r>
    </w:p>
    <w:p w14:paraId="78DF03CF" w14:textId="77777777" w:rsidR="0054380E" w:rsidRDefault="0054380E" w:rsidP="0054380E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1EA2155C" w14:textId="77777777" w:rsidR="0054380E" w:rsidRDefault="0054380E" w:rsidP="0054380E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>
        <w:rPr>
          <w:rFonts w:eastAsiaTheme="minorEastAsia"/>
        </w:rPr>
        <w:t xml:space="preserve"> – decontextualized initial embedding; 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>
        <w:rPr>
          <w:rFonts w:eastAsiaTheme="minorEastAsia"/>
        </w:rPr>
        <w:t xml:space="preserve">; in code – </w:t>
      </w:r>
      <w:r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B1A3952" w14:textId="77777777" w:rsidR="0054380E" w:rsidRDefault="0054380E" w:rsidP="0054380E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). In code – </w:t>
      </w:r>
      <w:r w:rsidRPr="005761AF">
        <w:rPr>
          <w:rFonts w:ascii="Consolas" w:eastAsiaTheme="minorEastAsia" w:hAnsi="Consolas" w:cs="Consolas"/>
          <w:color w:val="C00000"/>
        </w:rPr>
        <w:t>h</w:t>
      </w:r>
      <w:r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815E2E5" w14:textId="77777777" w:rsidR="0054380E" w:rsidRDefault="0054380E" w:rsidP="0054380E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velocity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l-</m:t>
            </m:r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AAE3872" w14:textId="77777777" w:rsidR="0054380E" w:rsidRDefault="0054380E" w:rsidP="0054380E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25B5CCD2" w14:textId="21744A0F" w:rsidR="00644CAB" w:rsidRDefault="00644CAB" w:rsidP="00644CAB">
      <w:pPr>
        <w:pStyle w:val="Heading2"/>
      </w:pPr>
      <w:r>
        <w:t>Module model_sarf.py</w:t>
      </w:r>
    </w:p>
    <w:p w14:paraId="0187DF94" w14:textId="77777777" w:rsidR="00644CAB" w:rsidRDefault="00644CAB"/>
    <w:p w14:paraId="0673877B" w14:textId="297FCD74" w:rsidR="00644CAB" w:rsidRDefault="00644CAB">
      <w:r>
        <w:t xml:space="preserve">folder: </w:t>
      </w:r>
      <w:hyperlink r:id="rId6" w:history="1">
        <w:r w:rsidRPr="00644CAB">
          <w:rPr>
            <w:rStyle w:val="Hyperlink"/>
          </w:rPr>
          <w:t>notebooks/conservative_arch/sarf_variant</w:t>
        </w:r>
      </w:hyperlink>
    </w:p>
    <w:p w14:paraId="40732730" w14:textId="77777777" w:rsidR="00CC7F11" w:rsidRDefault="00CC7F11"/>
    <w:p w14:paraId="05A0B951" w14:textId="77777777" w:rsidR="00CC7F11" w:rsidRPr="008D109D" w:rsidRDefault="00CC7F11" w:rsidP="00CC7F11">
      <w:pPr>
        <w:rPr>
          <w:rFonts w:ascii="Consolas" w:hAnsi="Consolas" w:cs="Consolas"/>
          <w:color w:val="FFC000"/>
          <w:sz w:val="17"/>
          <w:szCs w:val="17"/>
        </w:rPr>
      </w:pPr>
      <w:r w:rsidRPr="008D109D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1F1FA39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color w:val="C00000"/>
          <w:sz w:val="17"/>
          <w:szCs w:val="17"/>
        </w:rPr>
        <w:t>class</w:t>
      </w:r>
      <w:r w:rsidRPr="008D109D">
        <w:rPr>
          <w:rFonts w:ascii="Consolas" w:hAnsi="Consolas" w:cs="Consolas"/>
          <w:sz w:val="17"/>
          <w:szCs w:val="17"/>
        </w:rPr>
        <w:t xml:space="preserve">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SPLMSARFConfig</w:t>
      </w:r>
      <w:r w:rsidRPr="008D109D">
        <w:rPr>
          <w:rFonts w:ascii="Consolas" w:hAnsi="Consolas" w:cs="Consolas"/>
          <w:sz w:val="17"/>
          <w:szCs w:val="17"/>
        </w:rPr>
        <w:t>:</w:t>
      </w:r>
    </w:p>
    <w:p w14:paraId="3B190D1D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vocab_size: </w:t>
      </w:r>
      <w:r w:rsidRPr="008D109D">
        <w:rPr>
          <w:rFonts w:ascii="Consolas" w:hAnsi="Consolas" w:cs="Consolas"/>
          <w:color w:val="ED7D31" w:themeColor="accent2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</w:t>
      </w:r>
      <w:r w:rsidRPr="008D109D">
        <w:rPr>
          <w:rFonts w:ascii="Consolas" w:hAnsi="Consolas" w:cs="Consolas"/>
          <w:color w:val="00B0F0"/>
          <w:sz w:val="17"/>
          <w:szCs w:val="17"/>
        </w:rPr>
        <w:t>50257</w:t>
      </w:r>
    </w:p>
    <w:p w14:paraId="4B18D20D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d: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128</w:t>
      </w:r>
    </w:p>
    <w:p w14:paraId="123F1644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max_len: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512</w:t>
      </w:r>
    </w:p>
    <w:p w14:paraId="1945E481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v_hidden: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512</w:t>
      </w:r>
    </w:p>
    <w:p w14:paraId="295BEC60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v_depth: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3</w:t>
      </w:r>
    </w:p>
    <w:p w14:paraId="4687EB9A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L: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8</w:t>
      </w:r>
    </w:p>
    <w:p w14:paraId="67664CC8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dt: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float</w:t>
      </w:r>
      <w:r w:rsidRPr="008D109D">
        <w:rPr>
          <w:rFonts w:ascii="Consolas" w:hAnsi="Consolas" w:cs="Consolas"/>
          <w:sz w:val="17"/>
          <w:szCs w:val="17"/>
        </w:rPr>
        <w:t xml:space="preserve"> = 1.0</w:t>
      </w:r>
    </w:p>
    <w:p w14:paraId="5A9C8CB1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init_m: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float</w:t>
      </w:r>
      <w:r w:rsidRPr="008D109D">
        <w:rPr>
          <w:rFonts w:ascii="Consolas" w:hAnsi="Consolas" w:cs="Consolas"/>
          <w:sz w:val="17"/>
          <w:szCs w:val="17"/>
        </w:rPr>
        <w:t xml:space="preserve"> = 1.0</w:t>
      </w:r>
    </w:p>
    <w:p w14:paraId="42CE3BB1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init_gamma: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float</w:t>
      </w:r>
      <w:r w:rsidRPr="008D109D">
        <w:rPr>
          <w:rFonts w:ascii="Consolas" w:hAnsi="Consolas" w:cs="Consolas"/>
          <w:sz w:val="17"/>
          <w:szCs w:val="17"/>
        </w:rPr>
        <w:t xml:space="preserve"> = 1.0</w:t>
      </w:r>
    </w:p>
    <w:p w14:paraId="7CD4C386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learn_mgamma: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bool</w:t>
      </w:r>
      <w:r w:rsidRPr="008D109D">
        <w:rPr>
          <w:rFonts w:ascii="Consolas" w:hAnsi="Consolas" w:cs="Consolas"/>
          <w:sz w:val="17"/>
          <w:szCs w:val="17"/>
        </w:rPr>
        <w:t xml:space="preserve"> = </w:t>
      </w:r>
      <w:r w:rsidRPr="00A2072F">
        <w:rPr>
          <w:rFonts w:ascii="Consolas" w:hAnsi="Consolas" w:cs="Consolas"/>
          <w:color w:val="C45911" w:themeColor="accent2" w:themeShade="BF"/>
          <w:sz w:val="17"/>
          <w:szCs w:val="17"/>
        </w:rPr>
        <w:t>True</w:t>
      </w:r>
    </w:p>
    <w:p w14:paraId="095DDDCD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</w:p>
    <w:p w14:paraId="7112A729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</w:t>
      </w: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># See SPLMSARFMassConfig.causal_force for full documentation.</w:t>
      </w:r>
    </w:p>
    <w:p w14:paraId="73A3B7BE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 xml:space="preserve">    # When True (default), ξ is computed from h.detach() inside the</w:t>
      </w:r>
    </w:p>
    <w:p w14:paraId="6ACCEAEF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 xml:space="preserve">    # integration loop, severing the autograd path from ξ back to h</w:t>
      </w:r>
    </w:p>
    <w:p w14:paraId="525DB6DA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 xml:space="preserve">    # and restoring the physics-correct per-token Euler-Lagrange force.</w:t>
      </w:r>
    </w:p>
    <w:p w14:paraId="20CBE3C3" w14:textId="703CB5EA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causal_force: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bool</w:t>
      </w:r>
      <w:r w:rsidRPr="008D109D">
        <w:rPr>
          <w:rFonts w:ascii="Consolas" w:hAnsi="Consolas" w:cs="Consolas"/>
          <w:sz w:val="17"/>
          <w:szCs w:val="17"/>
        </w:rPr>
        <w:t xml:space="preserve"> = </w:t>
      </w:r>
      <w:r w:rsidRPr="00A2072F">
        <w:rPr>
          <w:rFonts w:ascii="Consolas" w:hAnsi="Consolas" w:cs="Consolas"/>
          <w:color w:val="C45911" w:themeColor="accent2" w:themeShade="BF"/>
          <w:sz w:val="17"/>
          <w:szCs w:val="17"/>
        </w:rPr>
        <w:t>True</w:t>
      </w:r>
    </w:p>
    <w:p w14:paraId="17D5708A" w14:textId="77777777" w:rsidR="00CC7F11" w:rsidRDefault="00CC7F11" w:rsidP="00CC7F11"/>
    <w:p w14:paraId="47EEDCD0" w14:textId="77777777" w:rsidR="00CC7F11" w:rsidRDefault="00CC7F11" w:rsidP="00CC7F11"/>
    <w:p w14:paraId="1891EB9E" w14:textId="77777777" w:rsidR="00266996" w:rsidRDefault="00266996" w:rsidP="00CC7F11"/>
    <w:p w14:paraId="5719E7E0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color w:val="C00000"/>
          <w:sz w:val="17"/>
          <w:szCs w:val="17"/>
        </w:rPr>
        <w:t>def</w:t>
      </w:r>
      <w:r w:rsidRPr="00266996">
        <w:rPr>
          <w:rFonts w:ascii="Consolas" w:hAnsi="Consolas" w:cs="Consolas"/>
          <w:sz w:val="17"/>
          <w:szCs w:val="17"/>
        </w:rPr>
        <w:t xml:space="preserve"> causal_cumulative_mean(h: </w:t>
      </w:r>
      <w:r w:rsidRPr="00255A9D">
        <w:rPr>
          <w:rFonts w:ascii="Consolas" w:hAnsi="Consolas" w:cs="Consolas"/>
          <w:color w:val="808080" w:themeColor="background1" w:themeShade="80"/>
          <w:sz w:val="17"/>
          <w:szCs w:val="17"/>
        </w:rPr>
        <w:t>torch</w:t>
      </w:r>
      <w:r w:rsidRPr="00266996">
        <w:rPr>
          <w:rFonts w:ascii="Consolas" w:hAnsi="Consolas" w:cs="Consolas"/>
          <w:sz w:val="17"/>
          <w:szCs w:val="17"/>
        </w:rPr>
        <w:t>.</w:t>
      </w:r>
      <w:r w:rsidRPr="00266996">
        <w:rPr>
          <w:rFonts w:ascii="Consolas" w:hAnsi="Consolas" w:cs="Consolas"/>
          <w:color w:val="2E74B5" w:themeColor="accent5" w:themeShade="BF"/>
          <w:sz w:val="17"/>
          <w:szCs w:val="17"/>
        </w:rPr>
        <w:t>Tensor</w:t>
      </w:r>
      <w:r w:rsidRPr="00266996">
        <w:rPr>
          <w:rFonts w:ascii="Consolas" w:hAnsi="Consolas" w:cs="Consolas"/>
          <w:sz w:val="17"/>
          <w:szCs w:val="17"/>
        </w:rPr>
        <w:t xml:space="preserve">) -&gt; </w:t>
      </w:r>
      <w:r w:rsidRPr="00255A9D">
        <w:rPr>
          <w:rFonts w:ascii="Consolas" w:hAnsi="Consolas" w:cs="Consolas"/>
          <w:color w:val="808080" w:themeColor="background1" w:themeShade="80"/>
          <w:sz w:val="17"/>
          <w:szCs w:val="17"/>
        </w:rPr>
        <w:t>torch</w:t>
      </w:r>
      <w:r w:rsidRPr="00266996">
        <w:rPr>
          <w:rFonts w:ascii="Consolas" w:hAnsi="Consolas" w:cs="Consolas"/>
          <w:sz w:val="17"/>
          <w:szCs w:val="17"/>
        </w:rPr>
        <w:t>.</w:t>
      </w:r>
      <w:r w:rsidRPr="00266996">
        <w:rPr>
          <w:rFonts w:ascii="Consolas" w:hAnsi="Consolas" w:cs="Consolas"/>
          <w:color w:val="2E74B5" w:themeColor="accent5" w:themeShade="BF"/>
          <w:sz w:val="17"/>
          <w:szCs w:val="17"/>
        </w:rPr>
        <w:t>Tensor</w:t>
      </w:r>
      <w:r w:rsidRPr="00266996">
        <w:rPr>
          <w:rFonts w:ascii="Consolas" w:hAnsi="Consolas" w:cs="Consolas"/>
          <w:sz w:val="17"/>
          <w:szCs w:val="17"/>
        </w:rPr>
        <w:t>:</w:t>
      </w:r>
    </w:p>
    <w:p w14:paraId="17E16E45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</w:t>
      </w:r>
      <w:r w:rsidRPr="00266996">
        <w:rPr>
          <w:rFonts w:ascii="Consolas" w:hAnsi="Consolas" w:cs="Consolas"/>
          <w:color w:val="538135" w:themeColor="accent6" w:themeShade="BF"/>
          <w:sz w:val="17"/>
          <w:szCs w:val="17"/>
        </w:rPr>
        <w:t>"""xi_t = (1/t) * sum_{s &lt;= t} h_s, along the token dim (dim=1).</w:t>
      </w:r>
    </w:p>
    <w:p w14:paraId="3E500424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1EBB9FF6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26699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h:  (B, T, d)  -&gt;  xi: (B, T, d)</w:t>
      </w:r>
    </w:p>
    <w:p w14:paraId="1EF473C4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26699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"""</w:t>
      </w:r>
    </w:p>
    <w:p w14:paraId="2309E00D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T = h.</w:t>
      </w:r>
      <w:r w:rsidRPr="00266996">
        <w:rPr>
          <w:rFonts w:ascii="Consolas" w:hAnsi="Consolas" w:cs="Consolas"/>
          <w:color w:val="833C0B" w:themeColor="accent2" w:themeShade="80"/>
          <w:sz w:val="17"/>
          <w:szCs w:val="17"/>
        </w:rPr>
        <w:t>shape</w:t>
      </w:r>
      <w:r w:rsidRPr="00266996">
        <w:rPr>
          <w:rFonts w:ascii="Consolas" w:hAnsi="Consolas" w:cs="Consolas"/>
          <w:sz w:val="17"/>
          <w:szCs w:val="17"/>
        </w:rPr>
        <w:t>[</w:t>
      </w:r>
      <w:r w:rsidRPr="00266996">
        <w:rPr>
          <w:rFonts w:ascii="Consolas" w:hAnsi="Consolas" w:cs="Consolas"/>
          <w:color w:val="5B9BD5" w:themeColor="accent5"/>
          <w:sz w:val="17"/>
          <w:szCs w:val="17"/>
        </w:rPr>
        <w:t>1</w:t>
      </w:r>
      <w:r w:rsidRPr="00266996">
        <w:rPr>
          <w:rFonts w:ascii="Consolas" w:hAnsi="Consolas" w:cs="Consolas"/>
          <w:sz w:val="17"/>
          <w:szCs w:val="17"/>
        </w:rPr>
        <w:t>]</w:t>
      </w:r>
    </w:p>
    <w:p w14:paraId="4CE50EE4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cumsum = h.</w:t>
      </w:r>
      <w:r w:rsidRPr="00266996">
        <w:rPr>
          <w:rFonts w:ascii="Consolas" w:hAnsi="Consolas" w:cs="Consolas"/>
          <w:color w:val="833C0B" w:themeColor="accent2" w:themeShade="80"/>
          <w:sz w:val="17"/>
          <w:szCs w:val="17"/>
        </w:rPr>
        <w:t>cumsum</w:t>
      </w:r>
      <w:r w:rsidRPr="00266996">
        <w:rPr>
          <w:rFonts w:ascii="Consolas" w:hAnsi="Consolas" w:cs="Consolas"/>
          <w:sz w:val="17"/>
          <w:szCs w:val="17"/>
        </w:rPr>
        <w:t>(dim=</w:t>
      </w:r>
      <w:r w:rsidRPr="00266996">
        <w:rPr>
          <w:rFonts w:ascii="Consolas" w:hAnsi="Consolas" w:cs="Consolas"/>
          <w:color w:val="00B0F0"/>
          <w:sz w:val="17"/>
          <w:szCs w:val="17"/>
        </w:rPr>
        <w:t>1</w:t>
      </w:r>
      <w:r w:rsidRPr="00266996">
        <w:rPr>
          <w:rFonts w:ascii="Consolas" w:hAnsi="Consolas" w:cs="Consolas"/>
          <w:sz w:val="17"/>
          <w:szCs w:val="17"/>
        </w:rPr>
        <w:t>)</w:t>
      </w:r>
    </w:p>
    <w:p w14:paraId="0A791533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denom = </w:t>
      </w:r>
      <w:r w:rsidRPr="00255A9D">
        <w:rPr>
          <w:rFonts w:ascii="Consolas" w:hAnsi="Consolas" w:cs="Consolas"/>
          <w:color w:val="808080" w:themeColor="background1" w:themeShade="80"/>
          <w:sz w:val="17"/>
          <w:szCs w:val="17"/>
        </w:rPr>
        <w:t>torch</w:t>
      </w:r>
      <w:r w:rsidRPr="00266996">
        <w:rPr>
          <w:rFonts w:ascii="Consolas" w:hAnsi="Consolas" w:cs="Consolas"/>
          <w:sz w:val="17"/>
          <w:szCs w:val="17"/>
        </w:rPr>
        <w:t>.arange(1, T + 1, device=h.device, dtype=h.dtype).view(1, T, 1)</w:t>
      </w:r>
    </w:p>
    <w:p w14:paraId="3B113F61" w14:textId="622F0D3B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</w:t>
      </w:r>
      <w:r w:rsidRPr="007C16DF">
        <w:rPr>
          <w:rFonts w:ascii="Consolas" w:hAnsi="Consolas" w:cs="Consolas"/>
          <w:color w:val="C00000"/>
          <w:sz w:val="17"/>
          <w:szCs w:val="17"/>
        </w:rPr>
        <w:t>return</w:t>
      </w:r>
      <w:r w:rsidRPr="00266996">
        <w:rPr>
          <w:rFonts w:ascii="Consolas" w:hAnsi="Consolas" w:cs="Consolas"/>
          <w:sz w:val="17"/>
          <w:szCs w:val="17"/>
        </w:rPr>
        <w:t xml:space="preserve"> cumsum / denom</w:t>
      </w:r>
    </w:p>
    <w:p w14:paraId="6130B11A" w14:textId="77777777" w:rsidR="00644CAB" w:rsidRDefault="00644CAB"/>
    <w:p w14:paraId="4FCA7603" w14:textId="6E5E8CA4" w:rsidR="007C16DF" w:rsidRPr="00FA2137" w:rsidRDefault="007C16DF">
      <w:pPr>
        <w:rPr>
          <w:i/>
          <w:iCs/>
        </w:rPr>
      </w:pPr>
      <w:r>
        <w:t xml:space="preserve">For each position </w:t>
      </w:r>
      <m:oMath>
        <m:r>
          <w:rPr>
            <w:rFonts w:ascii="Cambria Math" w:hAnsi="Cambria Math"/>
          </w:rPr>
          <m:t>t</m:t>
        </m:r>
      </m:oMath>
      <w:r>
        <w:t xml:space="preserve"> (1-based in the math) </w:t>
      </w:r>
      <w:r w:rsidR="00430B7E">
        <w:t>, the context channel is the mean of all hidden states up to and including that position-</w:t>
      </w:r>
      <w:r w:rsidR="00FA2137">
        <w:t xml:space="preserve"> no future t</w:t>
      </w:r>
      <w:r w:rsidR="00FA2137">
        <w:rPr>
          <w:i/>
          <w:iCs/>
        </w:rPr>
        <w:t>o</w:t>
      </w:r>
      <w:r w:rsidR="00FA2137" w:rsidRPr="00FA2137">
        <w:t xml:space="preserve">kens </w:t>
      </w:r>
      <w:r w:rsidR="00FA2137">
        <w:t>enter the context channel which is required for causal response</w:t>
      </w:r>
    </w:p>
    <w:p w14:paraId="5683D8F2" w14:textId="77777777" w:rsidR="00430B7E" w:rsidRDefault="00430B7E"/>
    <w:p w14:paraId="339C2FA8" w14:textId="72BFC564" w:rsidR="00430B7E" w:rsidRDefault="00FA213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4132891F" w14:textId="77777777" w:rsidR="00FA2137" w:rsidRDefault="00FA2137">
      <w:pPr>
        <w:rPr>
          <w:rFonts w:eastAsiaTheme="minorEastAsia"/>
        </w:rPr>
      </w:pPr>
    </w:p>
    <w:p w14:paraId="75E795A4" w14:textId="77777777" w:rsidR="00FA2137" w:rsidRDefault="00FA2137">
      <w:pPr>
        <w:rPr>
          <w:rFonts w:eastAsiaTheme="minorEastAsia"/>
        </w:rPr>
      </w:pPr>
    </w:p>
    <w:p w14:paraId="4F297AD6" w14:textId="23BA90CB" w:rsidR="00FA2137" w:rsidRPr="00FA2137" w:rsidRDefault="00FA2137">
      <w:pPr>
        <w:rPr>
          <w:szCs w:val="19"/>
        </w:rPr>
      </w:pPr>
      <w:r w:rsidRPr="00266996">
        <w:rPr>
          <w:rFonts w:ascii="Consolas" w:hAnsi="Consolas" w:cs="Consolas"/>
          <w:sz w:val="17"/>
          <w:szCs w:val="17"/>
        </w:rPr>
        <w:t>causal_cumulative_mean</w:t>
      </w:r>
      <w:r>
        <w:rPr>
          <w:rFonts w:cs="Consolas"/>
          <w:szCs w:val="19"/>
        </w:rPr>
        <w:t xml:space="preserve"> shown above takes hidden states </w:t>
      </w:r>
      <w:r w:rsidRPr="00FA2137">
        <w:rPr>
          <w:rFonts w:ascii="Consolas" w:hAnsi="Consolas" w:cs="Consolas"/>
          <w:sz w:val="17"/>
          <w:szCs w:val="17"/>
        </w:rPr>
        <w:t>h</w:t>
      </w:r>
      <w:r>
        <w:rPr>
          <w:rFonts w:cs="Consolas"/>
          <w:szCs w:val="19"/>
        </w:rPr>
        <w:t xml:space="preserve"> of shape (B, T, d) </w:t>
      </w:r>
    </w:p>
    <w:p w14:paraId="420C8063" w14:textId="77777777" w:rsidR="00644CAB" w:rsidRDefault="00644CAB"/>
    <w:p w14:paraId="358E7A24" w14:textId="77777777" w:rsidR="00266996" w:rsidRDefault="00266996"/>
    <w:p w14:paraId="65202524" w14:textId="54324CCF" w:rsidR="00266996" w:rsidRDefault="00266996">
      <w:r>
        <w:rPr>
          <w:noProof/>
        </w:rPr>
        <w:lastRenderedPageBreak/>
        <w:drawing>
          <wp:inline distT="0" distB="0" distL="0" distR="0" wp14:anchorId="20033EE8" wp14:editId="3E152E1E">
            <wp:extent cx="5943600" cy="5400675"/>
            <wp:effectExtent l="0" t="0" r="0" b="0"/>
            <wp:docPr id="76638970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89706" name="Picture 1" descr="A screenshot of a computer program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8B97951" wp14:editId="64F39AA4">
            <wp:extent cx="5943600" cy="3669665"/>
            <wp:effectExtent l="0" t="0" r="0" b="635"/>
            <wp:docPr id="1318015966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15966" name="Picture 2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1D30B" w14:textId="77777777" w:rsidR="00266996" w:rsidRDefault="00266996"/>
    <w:p w14:paraId="2EAE6422" w14:textId="340AC218" w:rsidR="00644CAB" w:rsidRDefault="00644CAB" w:rsidP="00644CAB">
      <w:pPr>
        <w:pStyle w:val="Heading2"/>
      </w:pPr>
      <w:r>
        <w:t>Module model_sarf_mass.py</w:t>
      </w:r>
    </w:p>
    <w:p w14:paraId="69896017" w14:textId="77777777" w:rsidR="00644CAB" w:rsidRDefault="00644CAB" w:rsidP="00644CAB"/>
    <w:p w14:paraId="45A23937" w14:textId="2540FEC8" w:rsidR="00644CAB" w:rsidRPr="00644CAB" w:rsidRDefault="00644CAB" w:rsidP="00644CAB">
      <w:r>
        <w:t xml:space="preserve">folder: </w:t>
      </w:r>
      <w:hyperlink r:id="rId9" w:history="1">
        <w:r w:rsidRPr="00644CAB">
          <w:rPr>
            <w:rStyle w:val="Hyperlink"/>
          </w:rPr>
          <w:t>notebooks/conservative_arch/sarf_mass_variant</w:t>
        </w:r>
      </w:hyperlink>
    </w:p>
    <w:p w14:paraId="4A7F75C6" w14:textId="77777777" w:rsidR="00644CAB" w:rsidRDefault="00644CAB"/>
    <w:p w14:paraId="106508F6" w14:textId="77777777" w:rsidR="00644CAB" w:rsidRDefault="00644CAB"/>
    <w:p w14:paraId="4708D9C9" w14:textId="77777777" w:rsidR="00644CAB" w:rsidRDefault="00644CAB"/>
    <w:p w14:paraId="6F082F75" w14:textId="01F554E8" w:rsidR="00086596" w:rsidRDefault="00086596" w:rsidP="00086596">
      <w:pPr>
        <w:pStyle w:val="Heading2"/>
      </w:pPr>
      <w:r>
        <w:t>Module model_multixi.py</w:t>
      </w:r>
    </w:p>
    <w:p w14:paraId="5BF1706F" w14:textId="77777777" w:rsidR="00086596" w:rsidRDefault="00086596"/>
    <w:p w14:paraId="7237A96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C6A9F9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Multi-channel ξ extension of the SARF-faithful SPLM with LN-after-step.</w:t>
      </w:r>
    </w:p>
    <w:p w14:paraId="0178851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795E6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Architectural change vs `energetic_minima/model_ln.py`</w:t>
      </w:r>
    </w:p>
    <w:p w14:paraId="1CA5350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------------------------------------------------------</w:t>
      </w:r>
    </w:p>
    <w:p w14:paraId="08F097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baseline SPLM (E9) computes a single causal cumulative-mean context</w:t>
      </w:r>
    </w:p>
    <w:p w14:paraId="110299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BD94F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ξ_t = (h_1 + h_2 + ... + h_t) / t                               (baseline)</w:t>
      </w:r>
    </w:p>
    <w:p w14:paraId="4ACD49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07CEB9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at every integration step and feeds (ξ_t, h_t) into a shared scalar</w:t>
      </w:r>
    </w:p>
    <w:p w14:paraId="136811A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potential V_θ.  This gives the energy potential a *rank-1 summary of the</w:t>
      </w:r>
    </w:p>
    <w:p w14:paraId="1A78D8F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past*: any two prefixes with the same arithmetic mean are</w:t>
      </w:r>
    </w:p>
    <w:p w14:paraId="2927DA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indistinguishable to V_θ.  Comparing E9 to a matched-attention baseline at</w:t>
      </w:r>
    </w:p>
    <w:p w14:paraId="78F4C83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TinyStories scale-up produced a Δ ≈ −1.04 PPL gap; the dominant</w:t>
      </w:r>
    </w:p>
    <w:p w14:paraId="61B0EC2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candidate explanation is that this rank-1 summary is the structural</w:t>
      </w:r>
    </w:p>
    <w:p w14:paraId="5B603A7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information bottleneck.</w:t>
      </w:r>
    </w:p>
    <w:p w14:paraId="15AF6D6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603D1A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module replaces the single ξ with **K causal weighted EMAs at</w:t>
      </w:r>
    </w:p>
    <w:p w14:paraId="5B8F662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multiple decay scales**, parameterised by α₁, …, α_K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∈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(0, 1):</w:t>
      </w:r>
    </w:p>
    <w:p w14:paraId="274E1E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AF3753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</w:t>
      </w:r>
    </w:p>
    <w:p w14:paraId="68E4FC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3AB168D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where the weights are the *normalised* causal exponential kernel</w:t>
      </w:r>
    </w:p>
    <w:p w14:paraId="458CEEA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AAC1E7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lastRenderedPageBreak/>
        <w:t xml:space="preserve">    W_k[t, s]  =  α_k^{(t-s)}  /  Σ_{r ≤ t} α_k^{(t-r)}        for s ≤ t.</w:t>
      </w:r>
    </w:p>
    <w:p w14:paraId="48196BA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12430C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this normalisation:</w:t>
      </w:r>
    </w:p>
    <w:p w14:paraId="314C24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0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h_t                       (instant, no past)</w:t>
      </w:r>
    </w:p>
    <w:p w14:paraId="511FF4D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1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(h_1 + ... + h_t) / t     (causal cumulative mean — recovers baseline)</w:t>
      </w:r>
    </w:p>
    <w:p w14:paraId="5200055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in between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weighted causal mean with effective horizon ~ 1/(1-α_k).</w:t>
      </w:r>
    </w:p>
    <w:p w14:paraId="65D9A76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9F8219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K resulting ξ-channels (each of shape (B, T, d)) are concatenated</w:t>
      </w:r>
    </w:p>
    <w:p w14:paraId="6F2D6B6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h and fed into a wider V_θ:</w:t>
      </w:r>
    </w:p>
    <w:p w14:paraId="3C7E4E8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4981BB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: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.</w:t>
      </w:r>
    </w:p>
    <w:p w14:paraId="6A6C009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C5E804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All other components (per-token logfreq mass, fixed γ, semi-implicit</w:t>
      </w:r>
    </w:p>
    <w:p w14:paraId="606C40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damped Euler, LN-after-step) are unchanged.</w:t>
      </w:r>
    </w:p>
    <w:p w14:paraId="33F4EE0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65CAB6E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Parameter cost</w:t>
      </w:r>
    </w:p>
    <w:p w14:paraId="3C2984D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</w:t>
      </w:r>
    </w:p>
    <w:p w14:paraId="1FD9D2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V_θ first layer: (K+1)·d → v_hidden   instead of   2·d → v_hidden</w:t>
      </w:r>
    </w:p>
    <w:p w14:paraId="026C1F7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(K=4, d=256, v_hidden=1024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+0.79 M params for the standard config)</w:t>
      </w:r>
    </w:p>
    <w:p w14:paraId="08FEB7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α₁,…,α_K: K scalars (negligible)</w:t>
      </w:r>
    </w:p>
    <w:p w14:paraId="2EBF2E0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Total: ~ +0.8 M params on top of the 15.75 M E9 SPLM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~16.55 M.</w:t>
      </w:r>
    </w:p>
    <w:p w14:paraId="7755A7C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Still below MatchedGPT's 19.45 M.</w:t>
      </w:r>
    </w:p>
    <w:p w14:paraId="2C11BDA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FA51E0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Numerical stability</w:t>
      </w:r>
    </w:p>
    <w:p w14:paraId="3C7F0B5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</w:t>
      </w:r>
    </w:p>
    <w:p w14:paraId="70E356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Weights are constructed in log-space and normalised via logsumexp per</w:t>
      </w:r>
    </w:p>
    <w:p w14:paraId="5C83385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row, then exponentiated.  This handles α near 0 and near 1 cleanly and</w:t>
      </w:r>
    </w:p>
    <w:p w14:paraId="311678D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avoids the α^{-T} blow-up of the naïve cumsum trick.</w:t>
      </w:r>
    </w:p>
    <w:p w14:paraId="4626B24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5918C3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Backward compatibility</w:t>
      </w:r>
    </w:p>
    <w:p w14:paraId="4BBD8FB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</w:t>
      </w:r>
    </w:p>
    <w:p w14:paraId="424063D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is a *new* model class.  The locked E9 model class</w:t>
      </w:r>
    </w:p>
    <w:p w14:paraId="3B42CD3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`ScalarPotentialLMSARFMassLN` is untouched; old checkpoints continue to</w:t>
      </w:r>
    </w:p>
    <w:p w14:paraId="0CC804A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load with the old class.</w:t>
      </w:r>
    </w:p>
    <w:p w14:paraId="7067920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059C6B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Pre-registration</w:t>
      </w:r>
    </w:p>
    <w:p w14:paraId="1F29794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</w:t>
      </w:r>
    </w:p>
    <w:p w14:paraId="151D887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Companion protocol: `docs/SPLM_multichannel_xi_pre-registered_protocol.md`</w:t>
      </w:r>
    </w:p>
    <w:p w14:paraId="2909B6A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(experiment E11).  Pre-registration commit will be recorded there.</w:t>
      </w:r>
    </w:p>
    <w:p w14:paraId="3DD5611C" w14:textId="74B18BBE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75AC2F1" w14:textId="77777777" w:rsidR="00086596" w:rsidRDefault="00086596"/>
    <w:p w14:paraId="3FCCF08C" w14:textId="77777777" w:rsidR="00086596" w:rsidRDefault="00086596"/>
    <w:p w14:paraId="5DF54B7C" w14:textId="75ACDB18" w:rsidR="00FC2964" w:rsidRDefault="00FC2964" w:rsidP="00FC2964">
      <w:pPr>
        <w:pStyle w:val="Heading2"/>
      </w:pPr>
      <w:r>
        <w:t>Module model_parf_multixi.py</w:t>
      </w:r>
    </w:p>
    <w:p w14:paraId="452B1D48" w14:textId="77777777" w:rsidR="00FC2964" w:rsidRDefault="00FC2964"/>
    <w:p w14:paraId="542A737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7B9C604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Multi-channel ξ PARF-augmented SPLM — K-EMA × sparse PARF hybrid.</w:t>
      </w:r>
    </w:p>
    <w:p w14:paraId="3925E7D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E3C2CE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This module combines the two strongest SPLM extensions:</w:t>
      </w:r>
    </w:p>
    <w:p w14:paraId="65934ED1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438B0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1. **Multi-channel K-EMA ξ** from `multixi/model_multixi.py`:</w:t>
      </w:r>
    </w:p>
    <w:p w14:paraId="3D3A7DD7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replaces the rank-1 causal cumulative mean with K learnable</w:t>
      </w:r>
    </w:p>
    <w:p w14:paraId="07FA6E3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exponential moving averages at multiple decay scales, giving</w:t>
      </w:r>
    </w:p>
    <w:p w14:paraId="2D62BD9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V_θ a multi-resolution summary of the past.</w:t>
      </w:r>
    </w:p>
    <w:p w14:paraId="400F6D7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AE76FD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2. **Sparse PARF pair-interactions** from `model_parf_sparse.py`:</w:t>
      </w:r>
    </w:p>
    <w:p w14:paraId="0BBB078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the Gumbel-softmax top-k pair routing that adds V_φ(h_t, h_s)</w:t>
      </w:r>
    </w:p>
    <w:p w14:paraId="211D10F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particle-exchange forces on top of V_θ.</w:t>
      </w:r>
    </w:p>
    <w:p w14:paraId="73200F9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0041C5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Architecture (per layer)</w:t>
      </w:r>
    </w:p>
    <w:p w14:paraId="28BFAD2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</w:t>
      </w:r>
    </w:p>
    <w:p w14:paraId="5C6203C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73726D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       (K causal EMAs, learnable α_k)</w:t>
      </w:r>
    </w:p>
    <w:p w14:paraId="59D98EC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lastRenderedPageBreak/>
        <w:t xml:space="preserve">    V_θ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(wide MLP on [ξ_1..ξ_K, h])</w:t>
      </w:r>
    </w:p>
    <w:p w14:paraId="0A4804A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V_φ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×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  (unchanged structural/competitive pair potential)</w:t>
      </w:r>
    </w:p>
    <w:p w14:paraId="07E7144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U_t       =  V_θ(ξ_t, h_t)  +  Σ_{s&lt;t} ~m_{ts} · V_φ(h_t, h_s)</w:t>
      </w:r>
    </w:p>
    <w:p w14:paraId="47025FB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f_t       =  -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∇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_{h_t} U_t</w:t>
      </w:r>
    </w:p>
    <w:p w14:paraId="411F64A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h_new     =  velocity-Verlet(h, f, m, γ, dt)</w:t>
      </w:r>
    </w:p>
    <w:p w14:paraId="6C64F45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7FF9F99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only change vs SparsePARFLM is that `causal_cumulative_mean` is</w:t>
      </w:r>
    </w:p>
    <w:p w14:paraId="249AAEB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replaced by `MultiChannelXi` and V_theta is widened from 2d→1 to</w:t>
      </w:r>
    </w:p>
    <w:p w14:paraId="5D2C646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(K+1)d→1.  Everything else — V_φ, score head, sparse routing,</w:t>
      </w:r>
    </w:p>
    <w:p w14:paraId="0B140AA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mass model, LN-after-step, causal detach — is inherited unchanged.</w:t>
      </w:r>
    </w:p>
    <w:p w14:paraId="1AE85BB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1443AA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Inheritance</w:t>
      </w:r>
    </w:p>
    <w:p w14:paraId="2774C11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</w:t>
      </w:r>
    </w:p>
    <w:p w14:paraId="451FDA7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MultiXiPARFLM  →  SparsePARFLM  →  PARFLM</w:t>
      </w:r>
    </w:p>
    <w:p w14:paraId="720C8B3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645156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model works with any V_φ variant (structural, competitive,</w:t>
      </w:r>
    </w:p>
    <w:p w14:paraId="0353875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MLP) and all P8 patches (LN-before-distance, per-layer scale,</w:t>
      </w:r>
    </w:p>
    <w:p w14:paraId="367AA89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softsign, bilinear Θ).</w:t>
      </w:r>
    </w:p>
    <w:p w14:paraId="08C328E7" w14:textId="1AA22F87" w:rsidR="00985185" w:rsidRPr="00524747" w:rsidRDefault="0058533A" w:rsidP="0058533A">
      <w:pPr>
        <w:rPr>
          <w:color w:val="538135" w:themeColor="accent6" w:themeShade="BF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EB3C899" w14:textId="77777777" w:rsidR="00A921C9" w:rsidRDefault="00A921C9"/>
    <w:p w14:paraId="32F0679F" w14:textId="77777777" w:rsidR="00D823F1" w:rsidRPr="00CE59F0" w:rsidRDefault="00D823F1" w:rsidP="00D823F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model_parf_sparse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4BC3FD6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SparsePARFConfig,</w:t>
      </w:r>
    </w:p>
    <w:p w14:paraId="38DD2C90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SparsePARFLM,</w:t>
      </w:r>
    </w:p>
    <w:p w14:paraId="180369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_has_analytical_grad,</w:t>
      </w:r>
    </w:p>
    <w:p w14:paraId="55F24D01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4B80F7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model_multixi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2DA2F48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MultiChannelXi,</w:t>
      </w:r>
    </w:p>
    <w:p w14:paraId="5F8C173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ScalarPotentialMultiXi,</w:t>
      </w:r>
    </w:p>
    <w:p w14:paraId="1C6384F4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log_spaced_alpha_inits,</w:t>
      </w:r>
    </w:p>
    <w:p w14:paraId="30F054A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EECD74D" w14:textId="77777777" w:rsidR="00D823F1" w:rsidRPr="00CE59F0" w:rsidRDefault="00D823F1" w:rsidP="00D823F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cfc_baoab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2F0C5A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cfc_substep,</w:t>
      </w:r>
    </w:p>
    <w:p w14:paraId="08032172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decode_velocity,</w:t>
      </w:r>
    </w:p>
    <w:p w14:paraId="7B26B8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encode_velocity,</w:t>
      </w:r>
    </w:p>
    <w:p w14:paraId="178B8423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ou_step,</w:t>
      </w:r>
    </w:p>
    <w:p w14:paraId="66FFEBAE" w14:textId="5E58DE19" w:rsidR="00D823F1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7E4B418" w14:textId="77777777" w:rsid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3058FB62" w14:textId="77777777" w:rsidR="00C41172" w:rsidRP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0A33E0FC" w14:textId="77777777" w:rsidR="00D823F1" w:rsidRDefault="00D823F1"/>
    <w:p w14:paraId="173F33D6" w14:textId="732FE431" w:rsidR="00A921C9" w:rsidRDefault="00A921C9" w:rsidP="00A921C9">
      <w:pPr>
        <w:pStyle w:val="Heading1"/>
      </w:pPr>
      <w:r>
        <w:t>References</w:t>
      </w:r>
    </w:p>
    <w:p w14:paraId="17A26681" w14:textId="328CD384" w:rsidR="00985185" w:rsidRDefault="00985185">
      <w:r>
        <w:t>[</w:t>
      </w:r>
      <w:r w:rsidR="0058533A">
        <w:t>1</w:t>
      </w:r>
      <w:r>
        <w:t xml:space="preserve">] </w:t>
      </w:r>
      <w:hyperlink r:id="rId10" w:history="1">
        <w:r w:rsidRPr="00E32278">
          <w:rPr>
            <w:rStyle w:val="Hyperlink"/>
          </w:rPr>
          <w:t>https://github.com/dimitarpg13/semsimula-paper/blob/main/notebooks/conservative_arch/parf/model_parf_multixi.py</w:t>
        </w:r>
      </w:hyperlink>
    </w:p>
    <w:p w14:paraId="6832EC40" w14:textId="0D1D6296" w:rsidR="00A921C9" w:rsidRDefault="00C41172">
      <w:r>
        <w:t xml:space="preserve">[2] </w:t>
      </w:r>
      <w:hyperlink r:id="rId11" w:history="1">
        <w:r w:rsidRPr="00E32278">
          <w:rPr>
            <w:rStyle w:val="Hyperlink"/>
          </w:rPr>
          <w:t>https://github.com/dimitarpg13/semsimula-paper/blob/main/notebooks/conservative_arch/parf/model_parf_sparse.py</w:t>
        </w:r>
      </w:hyperlink>
    </w:p>
    <w:p w14:paraId="78F084A0" w14:textId="480AB0AF" w:rsidR="00C41172" w:rsidRDefault="00C41172">
      <w:r>
        <w:t xml:space="preserve">[3] </w:t>
      </w:r>
      <w:hyperlink r:id="rId12" w:history="1">
        <w:r w:rsidRPr="00E32278">
          <w:rPr>
            <w:rStyle w:val="Hyperlink"/>
          </w:rPr>
          <w:t>https://github.com/dimitarpg13/semsimula-paper/blob/main/notebooks/conservative_arch/parf/model_parf.py</w:t>
        </w:r>
      </w:hyperlink>
    </w:p>
    <w:p w14:paraId="7994B45E" w14:textId="4167B71F" w:rsidR="00C41172" w:rsidRDefault="00ED3EF0">
      <w:r>
        <w:t xml:space="preserve">[4] </w:t>
      </w:r>
      <w:hyperlink r:id="rId13" w:history="1">
        <w:r w:rsidRPr="00E32278">
          <w:rPr>
            <w:rStyle w:val="Hyperlink"/>
          </w:rPr>
          <w:t>https://github.com/dimitarpg13/semsimula-paper/blob/main/notebooks/conservative_arch/multixi/model_multixi.py</w:t>
        </w:r>
      </w:hyperlink>
    </w:p>
    <w:p w14:paraId="16C09308" w14:textId="32B5CB11" w:rsidR="00E02DE7" w:rsidRDefault="00E02DE7">
      <w:r>
        <w:t xml:space="preserve">[5] </w:t>
      </w:r>
      <w:hyperlink r:id="rId14" w:history="1">
        <w:r w:rsidRPr="00E32278">
          <w:rPr>
            <w:rStyle w:val="Hyperlink"/>
          </w:rPr>
          <w:t>https://github.com/dimitarpg13/semsimula-paper/blob/main/notebooks/conservative_arch/energetic_minima/model_ln.py</w:t>
        </w:r>
      </w:hyperlink>
    </w:p>
    <w:p w14:paraId="650F6F34" w14:textId="77778619" w:rsidR="000B29E4" w:rsidRDefault="000B29E4">
      <w:r>
        <w:t xml:space="preserve">[6] </w:t>
      </w:r>
      <w:hyperlink r:id="rId15" w:history="1">
        <w:r w:rsidRPr="00E32278">
          <w:rPr>
            <w:rStyle w:val="Hyperlink"/>
          </w:rPr>
          <w:t>https://github.com/dimitarpg13/semsimula-paper/blob/main/notebooks/conservative_arch/sarf_mass_variant/model_sarf_mass.py</w:t>
        </w:r>
      </w:hyperlink>
    </w:p>
    <w:p w14:paraId="10201E54" w14:textId="3A02E8AB" w:rsidR="00644CAB" w:rsidRDefault="00644CAB">
      <w:r>
        <w:t xml:space="preserve">[7] </w:t>
      </w:r>
      <w:hyperlink r:id="rId16" w:history="1">
        <w:r w:rsidRPr="00E32278">
          <w:rPr>
            <w:rStyle w:val="Hyperlink"/>
          </w:rPr>
          <w:t>https://github.com/dimitarpg13/semsimula-paper/blob/main/notebooks/conservative_arch/sarf_variant/model_sarf.py</w:t>
        </w:r>
      </w:hyperlink>
    </w:p>
    <w:p w14:paraId="208D0747" w14:textId="77777777" w:rsidR="00644CAB" w:rsidRDefault="00644CAB"/>
    <w:p w14:paraId="69CEEB2B" w14:textId="77777777" w:rsidR="000B29E4" w:rsidRDefault="000B29E4"/>
    <w:p w14:paraId="5480D6ED" w14:textId="77777777" w:rsidR="00E02DE7" w:rsidRDefault="00E02DE7"/>
    <w:p w14:paraId="463B7A89" w14:textId="77777777" w:rsidR="00ED3EF0" w:rsidRDefault="00ED3EF0"/>
    <w:p w14:paraId="75E2E141" w14:textId="77777777" w:rsidR="00C41172" w:rsidRDefault="00C41172"/>
    <w:p w14:paraId="474DCDD3" w14:textId="5ABF8A6E" w:rsidR="00A921C9" w:rsidRDefault="00A921C9" w:rsidP="00A921C9">
      <w:pPr>
        <w:pStyle w:val="Heading1"/>
      </w:pPr>
      <w:r>
        <w:lastRenderedPageBreak/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B096E" w14:textId="77777777" w:rsidR="00003615" w:rsidRDefault="00003615" w:rsidP="0054380E">
      <w:r>
        <w:separator/>
      </w:r>
    </w:p>
  </w:endnote>
  <w:endnote w:type="continuationSeparator" w:id="0">
    <w:p w14:paraId="6873C396" w14:textId="77777777" w:rsidR="00003615" w:rsidRDefault="00003615" w:rsidP="00543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321C4" w14:textId="77777777" w:rsidR="00003615" w:rsidRDefault="00003615" w:rsidP="0054380E">
      <w:r>
        <w:separator/>
      </w:r>
    </w:p>
  </w:footnote>
  <w:footnote w:type="continuationSeparator" w:id="0">
    <w:p w14:paraId="19CAE3D7" w14:textId="77777777" w:rsidR="00003615" w:rsidRDefault="00003615" w:rsidP="0054380E">
      <w:r>
        <w:continuationSeparator/>
      </w:r>
    </w:p>
  </w:footnote>
  <w:footnote w:id="1">
    <w:p w14:paraId="58B82B4E" w14:textId="77777777" w:rsidR="0054380E" w:rsidRDefault="0054380E" w:rsidP="0054380E">
      <w:pPr>
        <w:pStyle w:val="FootnoteText"/>
      </w:pPr>
      <w:r>
        <w:rPr>
          <w:rStyle w:val="FootnoteReference"/>
        </w:rPr>
        <w:footnoteRef/>
      </w:r>
      <w:r>
        <w:t xml:space="preserve"> In the classic (GPT-2-style) transformer architectures we have two separate embedding/encoding tables – </w:t>
      </w:r>
      <w:r w:rsidRPr="005258AE">
        <w:rPr>
          <w:b/>
          <w:bCs/>
        </w:rPr>
        <w:t>a)</w:t>
      </w:r>
      <w:r>
        <w:t xml:space="preserve"> </w:t>
      </w:r>
      <w:r w:rsidRPr="005258AE">
        <w:rPr>
          <w:i/>
          <w:iCs/>
        </w:rPr>
        <w:t>token embeddings</w:t>
      </w:r>
      <w:r>
        <w:t xml:space="preserve"> (</w:t>
      </w:r>
      <m:oMath>
        <m:r>
          <w:rPr>
            <w:rFonts w:ascii="Cambria Math" w:hAnsi="Cambria Math"/>
          </w:rPr>
          <m:t>TE</m:t>
        </m:r>
      </m:oMath>
      <w:r>
        <w:rPr>
          <w:rFonts w:eastAsiaTheme="minorEastAsia"/>
        </w:rPr>
        <w:t>)</w:t>
      </w:r>
      <w:r>
        <w:t xml:space="preserve">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>
        <w:rPr>
          <w:rFonts w:eastAsiaTheme="minorEastAsia"/>
        </w:rPr>
        <w:t>, indexed by token ID 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) which encode </w:t>
      </w:r>
      <w:r w:rsidRPr="004567F0">
        <w:rPr>
          <w:rFonts w:eastAsiaTheme="minorEastAsia"/>
          <w:i/>
          <w:iCs/>
        </w:rPr>
        <w:t>what</w:t>
      </w:r>
      <w:r>
        <w:rPr>
          <w:rFonts w:eastAsiaTheme="minorEastAsia"/>
        </w:rPr>
        <w:t xml:space="preserve"> the symbol is, </w:t>
      </w:r>
      <w:r w:rsidRPr="005258AE">
        <w:rPr>
          <w:rFonts w:eastAsiaTheme="minorEastAsia"/>
          <w:b/>
          <w:bCs/>
        </w:rPr>
        <w:t>b)</w:t>
      </w:r>
      <w:r>
        <w:rPr>
          <w:rFonts w:eastAsiaTheme="minorEastAsia"/>
        </w:rPr>
        <w:t xml:space="preserve"> </w:t>
      </w:r>
      <w:r w:rsidRPr="005258AE">
        <w:rPr>
          <w:rFonts w:eastAsiaTheme="minorEastAsia"/>
          <w:i/>
          <w:iCs/>
        </w:rPr>
        <w:t xml:space="preserve">positional </w:t>
      </w:r>
      <w:r>
        <w:rPr>
          <w:rFonts w:eastAsiaTheme="minorEastAsia"/>
          <w:i/>
          <w:iCs/>
        </w:rPr>
        <w:t>encoding</w:t>
      </w:r>
      <w:r w:rsidRPr="005258AE">
        <w:rPr>
          <w:rFonts w:eastAsiaTheme="minorEastAsia"/>
          <w:i/>
          <w:iCs/>
        </w:rPr>
        <w:t>s</w:t>
      </w:r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PE</m:t>
        </m:r>
      </m:oMath>
      <w:r>
        <w:rPr>
          <w:rFonts w:eastAsiaTheme="minorEastAsia"/>
        </w:rPr>
        <w:t xml:space="preserve">)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T,d</m:t>
            </m:r>
          </m:e>
        </m:d>
      </m:oMath>
      <w:r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>
        <w:rPr>
          <w:rFonts w:eastAsiaTheme="minorEastAsia"/>
        </w:rPr>
        <w:t xml:space="preserve"> which encode </w:t>
      </w:r>
      <w:r w:rsidRPr="004567F0">
        <w:rPr>
          <w:rFonts w:eastAsiaTheme="minorEastAsia"/>
          <w:i/>
          <w:iCs/>
        </w:rPr>
        <w:t>where</w:t>
      </w:r>
      <w:r>
        <w:rPr>
          <w:rFonts w:eastAsiaTheme="minorEastAsia"/>
        </w:rPr>
        <w:t xml:space="preserve"> in the sequence a slot sits. At the input layer </w:t>
      </w:r>
      <w:r w:rsidRPr="005258AE">
        <w:rPr>
          <w:rFonts w:eastAsiaTheme="minorEastAsia"/>
          <w:b/>
          <w:bCs/>
        </w:rPr>
        <w:t>a)</w:t>
      </w:r>
      <w:r>
        <w:rPr>
          <w:rFonts w:eastAsiaTheme="minorEastAsia"/>
        </w:rPr>
        <w:t xml:space="preserve"> and </w:t>
      </w:r>
      <w:r w:rsidRPr="005258AE">
        <w:rPr>
          <w:rFonts w:eastAsiaTheme="minorEastAsia"/>
          <w:b/>
          <w:bCs/>
        </w:rPr>
        <w:t>b)</w:t>
      </w:r>
      <w:r>
        <w:rPr>
          <w:rFonts w:eastAsiaTheme="minorEastAsia"/>
        </w:rPr>
        <w:t xml:space="preserve"> are combined additively: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2C622A86" w14:textId="77777777" w:rsidR="0054380E" w:rsidRDefault="0054380E" w:rsidP="0054380E">
      <w:pPr>
        <w:pStyle w:val="FootnoteText"/>
      </w:pPr>
      <w:r>
        <w:rPr>
          <w:rStyle w:val="FootnoteReference"/>
        </w:rPr>
        <w:footnoteRef/>
      </w:r>
      <w:r>
        <w:t xml:space="preserve"> as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03615"/>
    <w:rsid w:val="00066B4D"/>
    <w:rsid w:val="00086596"/>
    <w:rsid w:val="000B29E4"/>
    <w:rsid w:val="000D6C69"/>
    <w:rsid w:val="0018052E"/>
    <w:rsid w:val="001D66E2"/>
    <w:rsid w:val="00200BCF"/>
    <w:rsid w:val="00255A9D"/>
    <w:rsid w:val="00266996"/>
    <w:rsid w:val="00375C0A"/>
    <w:rsid w:val="00393857"/>
    <w:rsid w:val="00430B7E"/>
    <w:rsid w:val="004A4566"/>
    <w:rsid w:val="00503FD8"/>
    <w:rsid w:val="00524747"/>
    <w:rsid w:val="0054380E"/>
    <w:rsid w:val="0058533A"/>
    <w:rsid w:val="00644CAB"/>
    <w:rsid w:val="006B5A06"/>
    <w:rsid w:val="007C16DF"/>
    <w:rsid w:val="008A58CA"/>
    <w:rsid w:val="008D109D"/>
    <w:rsid w:val="00985185"/>
    <w:rsid w:val="00A2072F"/>
    <w:rsid w:val="00A921C9"/>
    <w:rsid w:val="00B74881"/>
    <w:rsid w:val="00C41172"/>
    <w:rsid w:val="00CC7F11"/>
    <w:rsid w:val="00CE59F0"/>
    <w:rsid w:val="00D823F1"/>
    <w:rsid w:val="00DD334D"/>
    <w:rsid w:val="00E02DE7"/>
    <w:rsid w:val="00ED3EF0"/>
    <w:rsid w:val="00FA2137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52E"/>
    <w:pPr>
      <w:keepNext/>
      <w:keepLines/>
      <w:outlineLvl w:val="2"/>
    </w:pPr>
    <w:rPr>
      <w:rFonts w:eastAsiaTheme="majorEastAsia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52E"/>
    <w:rPr>
      <w:rFonts w:ascii="Aptos" w:eastAsiaTheme="majorEastAsia" w:hAnsi="Aptos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380E"/>
    <w:rPr>
      <w:rFonts w:asciiTheme="minorHAnsi" w:hAnsi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380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380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96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93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imitarpg13/semsimula-paper/blob/main/notebooks/conservative_arch/multixi/model_multixi.p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dimitarpg13/semsimula-paper/blob/main/notebooks/conservative_arch/parf/model_parf.py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semsimula-paper/blob/main/notebooks/conservative_arch/sarf_variant/model_sarf.py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notebooks/conservative_arch/sarf_variant" TargetMode="External"/><Relationship Id="rId11" Type="http://schemas.openxmlformats.org/officeDocument/2006/relationships/hyperlink" Target="https://github.com/dimitarpg13/semsimula-paper/blob/main/notebooks/conservative_arch/parf/model_parf_sparse.py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dimitarpg13/semsimula-paper/blob/main/notebooks/conservative_arch/sarf_mass_variant/model_sarf_mass.py" TargetMode="External"/><Relationship Id="rId10" Type="http://schemas.openxmlformats.org/officeDocument/2006/relationships/hyperlink" Target="https://github.com/dimitarpg13/semsimula-paper/blob/main/notebooks/conservative_arch/parf/model_parf_multixi.p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github.com/dimitarpg13/semsimula-paper/blob/main/notebooks/conservative_arch/sarf_mass_variant" TargetMode="External"/><Relationship Id="rId14" Type="http://schemas.openxmlformats.org/officeDocument/2006/relationships/hyperlink" Target="https://github.com/dimitarpg13/semsimula-paper/blob/main/notebooks/conservative_arch/energetic_minima/model_ln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1431</Words>
  <Characters>8157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20</cp:revision>
  <dcterms:created xsi:type="dcterms:W3CDTF">2026-08-29T05:50:00Z</dcterms:created>
  <dcterms:modified xsi:type="dcterms:W3CDTF">2026-08-29T18:23:00Z</dcterms:modified>
</cp:coreProperties>
</file>