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148F7DB0" w:rsidR="0055788C" w:rsidRDefault="008A0D47">
      <w:r>
        <w:t xml:space="preserve">[5] </w:t>
      </w:r>
      <w:hyperlink r:id="rId15" w:history="1">
        <w:r w:rsidRPr="008A0D47">
          <w:rPr>
            <w:rStyle w:val="Hyperlink"/>
          </w:rPr>
          <w:t>Fisher-Tippett-Gnedenko theorem, Wikipedia</w:t>
        </w:r>
      </w:hyperlink>
    </w:p>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4C83AA7E" w:rsidR="002F358D" w:rsidRDefault="002F358D" w:rsidP="002F358D">
      <w:pPr>
        <w:pStyle w:val="Heading2"/>
      </w:pPr>
      <w:r>
        <w:t>Categorical Sampling</w:t>
      </w:r>
      <w:r w:rsidR="0097715C">
        <w:t xml:space="preserve">, </w:t>
      </w:r>
      <w:r>
        <w:t>the Gumbel-Max trick</w:t>
      </w:r>
      <w:r w:rsidR="0097715C">
        <w:t xml:space="preserve"> and Gumbel-Softmax</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44DFD63C" w:rsidR="00576BCE" w:rsidRDefault="00576BCE" w:rsidP="002F358D">
      <w:r>
        <w:t xml:space="preserve">The Gumbel distribution (specifically the Type-I generalized extreme-value distribution) models the distribution </w:t>
      </w:r>
      <w:r w:rsidR="002D303B">
        <w:t>of the maximum of a</w:t>
      </w:r>
      <w:r w:rsidR="00F3450D">
        <w:t xml:space="preserve"> large </w:t>
      </w:r>
      <w:r w:rsidR="002D303B">
        <w:t xml:space="preserve"> number of </w:t>
      </w:r>
      <w:r w:rsidR="00F3450D">
        <w:t>iid r.v.</w:t>
      </w:r>
    </w:p>
    <w:p w14:paraId="46102A6D" w14:textId="77777777" w:rsidR="002D303B" w:rsidRDefault="002D303B" w:rsidP="002F358D"/>
    <w:p w14:paraId="7D50BB14" w14:textId="5E268B96" w:rsidR="00F3450D" w:rsidRPr="00DC4F70" w:rsidRDefault="00F3450D" w:rsidP="002F358D">
      <w:r w:rsidRPr="009474EF">
        <w:rPr>
          <w:u w:val="single"/>
        </w:rPr>
        <w:t>Cumulative Distribution Function (CDF)</w:t>
      </w:r>
      <w:r w:rsidR="00B416B2">
        <w:t>:</w:t>
      </w:r>
    </w:p>
    <w:p w14:paraId="57E65230" w14:textId="3B18053E" w:rsidR="00F3450D" w:rsidRDefault="00F3450D" w:rsidP="002F358D">
      <w:r>
        <w:t>For modeling the maximum value, the standard CDF is given by:</w:t>
      </w:r>
    </w:p>
    <w:p w14:paraId="198BF121" w14:textId="77777777" w:rsidR="00F3450D" w:rsidRDefault="00F3450D" w:rsidP="002F358D"/>
    <w:p w14:paraId="413CA996" w14:textId="24C26F4D" w:rsidR="00F3450D" w:rsidRDefault="00EF3D6C"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 μ,β</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x-μ</m:t>
                            </m:r>
                          </m:num>
                          <m:den>
                            <m:r>
                              <w:rPr>
                                <w:rFonts w:ascii="Cambria Math" w:hAnsi="Cambria Math"/>
                              </w:rPr>
                              <m:t>β</m:t>
                            </m:r>
                          </m:den>
                        </m:f>
                      </m:e>
                    </m:d>
                  </m:e>
                </m:func>
              </m:e>
            </m:d>
          </m:e>
        </m:func>
      </m:oMath>
      <w:r>
        <w:rPr>
          <w:rFonts w:eastAsiaTheme="minorEastAsia"/>
        </w:rPr>
        <w:t xml:space="preserve"> </w:t>
      </w:r>
    </w:p>
    <w:p w14:paraId="4687D296" w14:textId="77777777" w:rsidR="00EF3D6C" w:rsidRDefault="00EF3D6C" w:rsidP="002F358D">
      <w:pPr>
        <w:rPr>
          <w:rFonts w:eastAsiaTheme="minorEastAsia"/>
        </w:rPr>
      </w:pPr>
    </w:p>
    <w:p w14:paraId="09E136E2" w14:textId="519B85CB" w:rsidR="00EF3D6C" w:rsidRDefault="00DC4F70" w:rsidP="002F358D">
      <w:pPr>
        <w:rPr>
          <w:rFonts w:eastAsiaTheme="minorEastAsia"/>
        </w:rPr>
      </w:pPr>
      <w:r w:rsidRPr="009474EF">
        <w:rPr>
          <w:rFonts w:eastAsiaTheme="minorEastAsia"/>
          <w:u w:val="single"/>
        </w:rPr>
        <w:t>Probability Density Function (PDF)</w:t>
      </w:r>
      <w:r>
        <w:rPr>
          <w:rFonts w:eastAsiaTheme="minorEastAsia"/>
        </w:rPr>
        <w:t>:</w:t>
      </w:r>
    </w:p>
    <w:p w14:paraId="0911D6E2" w14:textId="369E5817" w:rsidR="00DC4F70" w:rsidRDefault="00DC4F70" w:rsidP="002F358D">
      <w:pPr>
        <w:rPr>
          <w:rFonts w:eastAsiaTheme="minorEastAsia"/>
        </w:rPr>
      </w:pPr>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x; μ,β</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β</m:t>
            </m:r>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x-μ</m:t>
                    </m:r>
                  </m:num>
                  <m:den>
                    <m:r>
                      <w:rPr>
                        <w:rFonts w:ascii="Cambria Math" w:eastAsiaTheme="minorEastAsia" w:hAnsi="Cambria Math"/>
                      </w:rPr>
                      <m:t>β</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r>
                          <w:rPr>
                            <w:rFonts w:ascii="Cambria Math" w:eastAsiaTheme="minorEastAsia" w:hAnsi="Cambria Math"/>
                          </w:rPr>
                          <m:t>μ</m:t>
                        </m:r>
                      </m:num>
                      <m:den>
                        <m:r>
                          <w:rPr>
                            <w:rFonts w:ascii="Cambria Math" w:eastAsiaTheme="minorEastAsia" w:hAnsi="Cambria Math"/>
                          </w:rPr>
                          <m:t>β</m:t>
                        </m:r>
                      </m:den>
                    </m:f>
                  </m:sup>
                </m:sSup>
              </m:e>
            </m:d>
          </m:e>
        </m:func>
      </m:oMath>
      <w:r w:rsidR="00B416B2">
        <w:rPr>
          <w:rFonts w:eastAsiaTheme="minorEastAsia"/>
        </w:rPr>
        <w:t xml:space="preserve"> </w:t>
      </w:r>
    </w:p>
    <w:p w14:paraId="4C090A0B" w14:textId="77777777" w:rsidR="00B416B2" w:rsidRDefault="00B416B2" w:rsidP="002F358D">
      <w:pPr>
        <w:rPr>
          <w:rFonts w:eastAsiaTheme="minorEastAsia"/>
        </w:rPr>
      </w:pPr>
    </w:p>
    <w:p w14:paraId="6CA05695" w14:textId="6F3559BC" w:rsidR="00B416B2" w:rsidRPr="009474EF" w:rsidRDefault="00B416B2" w:rsidP="002F358D">
      <w:pPr>
        <w:rPr>
          <w:u w:val="single"/>
        </w:rPr>
      </w:pPr>
      <w:r w:rsidRPr="009474EF">
        <w:rPr>
          <w:u w:val="single"/>
        </w:rPr>
        <w:t>Statistical properties:</w:t>
      </w:r>
    </w:p>
    <w:p w14:paraId="30181E8B" w14:textId="0FAE7AE4" w:rsidR="00B416B2" w:rsidRDefault="009474EF" w:rsidP="002F358D">
      <w:r w:rsidRPr="009474EF">
        <w:rPr>
          <w:b/>
          <w:bCs/>
        </w:rPr>
        <w:t>Mean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=μ+βγ</m:t>
        </m:r>
      </m:oMath>
      <w:r>
        <w:rPr>
          <w:rFonts w:eastAsiaTheme="minorEastAsia"/>
        </w:rPr>
        <w:t xml:space="preserve"> where </w:t>
      </w:r>
      <m:oMath>
        <m:r>
          <w:rPr>
            <w:rFonts w:ascii="Cambria Math" w:hAnsi="Cambria Math"/>
          </w:rPr>
          <m:t>γ</m:t>
        </m:r>
        <m:r>
          <w:rPr>
            <w:rFonts w:ascii="Cambria Math" w:hAnsi="Cambria Math"/>
          </w:rPr>
          <m:t>≈0.5772</m:t>
        </m:r>
      </m:oMath>
      <w:r>
        <w:rPr>
          <w:rFonts w:eastAsiaTheme="minorEastAsia"/>
        </w:rPr>
        <w:t xml:space="preserve"> is the </w:t>
      </w:r>
      <w:hyperlink r:id="rId16" w:history="1">
        <w:r w:rsidRPr="009474EF">
          <w:rPr>
            <w:rStyle w:val="Hyperlink"/>
            <w:rFonts w:eastAsiaTheme="minorEastAsia"/>
          </w:rPr>
          <w:t>Euler-Mascheroni constant</w:t>
        </w:r>
      </w:hyperlink>
      <w:r>
        <w:rPr>
          <w:rFonts w:eastAsiaTheme="minorEastAsia"/>
        </w:rPr>
        <w:t xml:space="preserve">. </w:t>
      </w:r>
    </w:p>
    <w:p w14:paraId="4DD2D853" w14:textId="6E5DBC6C" w:rsidR="00B416B2" w:rsidRDefault="009474EF" w:rsidP="002F358D">
      <w:r w:rsidRPr="009474EF">
        <w:rPr>
          <w:b/>
          <w:bCs/>
        </w:rPr>
        <w:t>Median</w:t>
      </w:r>
      <w:r>
        <w:t xml:space="preserve">: </w:t>
      </w:r>
      <m:oMath>
        <m:r>
          <w:rPr>
            <w:rFonts w:ascii="Cambria Math" w:hAnsi="Cambria Math"/>
          </w:rPr>
          <m:t>μ</m:t>
        </m:r>
        <m:r>
          <w:rPr>
            <w:rFonts w:ascii="Cambria Math" w:hAnsi="Cambria Math"/>
          </w:rPr>
          <m:t>-</m:t>
        </m:r>
        <m:r>
          <w:rPr>
            <w:rFonts w:ascii="Cambria Math" w:hAnsi="Cambria Math"/>
          </w:rPr>
          <m:t>β</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≈μ+0.3665β</m:t>
            </m:r>
          </m:e>
        </m:func>
      </m:oMath>
    </w:p>
    <w:p w14:paraId="40AC458F" w14:textId="26983912" w:rsidR="00F3450D" w:rsidRDefault="009474EF" w:rsidP="002F358D">
      <w:r w:rsidRPr="009474EF">
        <w:rPr>
          <w:b/>
          <w:bCs/>
        </w:rPr>
        <w:t>Mode</w:t>
      </w:r>
      <w:r>
        <w:t xml:space="preserve">: exactly at the location parameter </w:t>
      </w:r>
      <m:oMath>
        <m:r>
          <w:rPr>
            <w:rFonts w:ascii="Cambria Math" w:hAnsi="Cambria Math"/>
          </w:rPr>
          <m:t>μ</m:t>
        </m:r>
      </m:oMath>
    </w:p>
    <w:p w14:paraId="649E3CE7" w14:textId="1A6C609D" w:rsidR="009474EF" w:rsidRDefault="009474EF" w:rsidP="002F358D">
      <w:pPr>
        <w:rPr>
          <w:rFonts w:eastAsiaTheme="minorEastAsia"/>
        </w:rPr>
      </w:pPr>
      <w:r w:rsidRPr="009474EF">
        <w:rPr>
          <w:b/>
          <w:bCs/>
        </w:rPr>
        <w:t>Variance</w:t>
      </w:r>
      <w:r>
        <w:t xml:space="preserve">: </w:t>
      </w:r>
      <m:oMath>
        <m:r>
          <m:rPr>
            <m:sty m:val="p"/>
          </m:rP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num>
          <m:den>
            <m:r>
              <w:rPr>
                <w:rFonts w:ascii="Cambria Math" w:hAnsi="Cambria Math"/>
              </w:rPr>
              <m:t>6</m:t>
            </m:r>
          </m:den>
        </m:f>
        <m:sSup>
          <m:sSupPr>
            <m:ctrlPr>
              <w:rPr>
                <w:rFonts w:ascii="Cambria Math" w:hAnsi="Cambria Math"/>
                <w:i/>
              </w:rPr>
            </m:ctrlPr>
          </m:sSupPr>
          <m:e>
            <m:r>
              <w:rPr>
                <w:rFonts w:ascii="Cambria Math" w:hAnsi="Cambria Math"/>
              </w:rPr>
              <m:t>β</m:t>
            </m:r>
          </m:e>
          <m:sup>
            <m:r>
              <w:rPr>
                <w:rFonts w:ascii="Cambria Math" w:hAnsi="Cambria Math"/>
              </w:rPr>
              <m:t>2</m:t>
            </m:r>
          </m:sup>
        </m:sSup>
      </m:oMath>
    </w:p>
    <w:p w14:paraId="39A92797" w14:textId="77777777" w:rsidR="00F351F2" w:rsidRDefault="00F351F2" w:rsidP="002F358D">
      <w:pPr>
        <w:rPr>
          <w:rFonts w:eastAsiaTheme="minorEastAsia"/>
        </w:rPr>
      </w:pPr>
    </w:p>
    <w:p w14:paraId="7B4E7481" w14:textId="6C639196" w:rsidR="00F351F2" w:rsidRPr="005A23A6" w:rsidRDefault="00F351F2" w:rsidP="002F358D">
      <w:pPr>
        <w:rPr>
          <w:rFonts w:eastAsiaTheme="minorEastAsia"/>
          <w:u w:val="single"/>
        </w:rPr>
      </w:pPr>
      <w:r w:rsidRPr="005A23A6">
        <w:rPr>
          <w:rFonts w:eastAsiaTheme="minorEastAsia"/>
          <w:u w:val="single"/>
        </w:rPr>
        <w:t>Theoretical Origin: The Fisher-Tippett-Gnedenko Theorem</w:t>
      </w:r>
    </w:p>
    <w:p w14:paraId="02AEF40A" w14:textId="77777777" w:rsidR="00F351F2" w:rsidRDefault="00F351F2" w:rsidP="002F358D">
      <w:pPr>
        <w:rPr>
          <w:rFonts w:eastAsiaTheme="minorEastAsia"/>
        </w:rPr>
      </w:pPr>
    </w:p>
    <w:p w14:paraId="781C3B98" w14:textId="496A4338" w:rsidR="00F351F2" w:rsidRDefault="00F351F2" w:rsidP="002F358D">
      <w:pPr>
        <w:rPr>
          <w:rFonts w:eastAsiaTheme="minorEastAsia"/>
        </w:rPr>
      </w:pPr>
      <w:r>
        <w:rPr>
          <w:rFonts w:eastAsiaTheme="minorEastAsia"/>
        </w:rPr>
        <w:t xml:space="preserve">To understand why the Gumbel distribution arises </w:t>
      </w:r>
      <w:r w:rsidR="00D30CDA">
        <w:rPr>
          <w:rFonts w:eastAsiaTheme="minorEastAsia"/>
        </w:rPr>
        <w:t xml:space="preserve">, consider the sequence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func>
      </m:oMath>
      <w:r w:rsidR="00D30CDA">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D30CDA">
        <w:rPr>
          <w:rFonts w:eastAsiaTheme="minorEastAsia"/>
        </w:rPr>
        <w:t xml:space="preserve"> are independent samples from an underlying baseline distribution.</w:t>
      </w:r>
    </w:p>
    <w:p w14:paraId="2E6937CC" w14:textId="00AEA4E5" w:rsidR="00D30CDA" w:rsidRDefault="005A23A6" w:rsidP="002F358D">
      <w:pPr>
        <w:rPr>
          <w:rFonts w:eastAsiaTheme="minorEastAsia"/>
        </w:rPr>
      </w:pPr>
      <w:r>
        <w:rPr>
          <w:rFonts w:eastAsiaTheme="minorEastAsia"/>
        </w:rPr>
        <w:t xml:space="preserve">If the baseline distribution has exponential tails that decay relatively quickly (such as Normal, Exponential Gamma or Log-normal distributions), the normalized maximum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Pr>
          <w:rFonts w:eastAsiaTheme="minorEastAsia"/>
        </w:rPr>
        <w:t xml:space="preserve"> converges to a Gumbel distribution as </w:t>
      </w:r>
      <m:oMath>
        <m:r>
          <w:rPr>
            <w:rFonts w:ascii="Cambria Math" w:eastAsiaTheme="minorEastAsia" w:hAnsi="Cambria Math"/>
          </w:rPr>
          <m:t>n</m:t>
        </m:r>
        <m:r>
          <w:rPr>
            <w:rFonts w:ascii="Cambria Math" w:eastAsiaTheme="minorEastAsia" w:hAnsi="Cambria Math"/>
          </w:rPr>
          <m:t>→∞</m:t>
        </m:r>
      </m:oMath>
      <w:r>
        <w:rPr>
          <w:rFonts w:eastAsiaTheme="minorEastAsia"/>
        </w:rPr>
        <w:t>.</w:t>
      </w:r>
    </w:p>
    <w:p w14:paraId="135546D9" w14:textId="77777777" w:rsidR="00D30CDA" w:rsidRDefault="00D30CDA" w:rsidP="002F358D">
      <w:pPr>
        <w:rPr>
          <w:rFonts w:eastAsiaTheme="minorEastAsia"/>
        </w:rPr>
      </w:pPr>
    </w:p>
    <w:p w14:paraId="48C69826" w14:textId="5FFF63CD" w:rsidR="005A23A6" w:rsidRDefault="005A23A6" w:rsidP="002F358D">
      <w:pPr>
        <w:rPr>
          <w:rFonts w:eastAsiaTheme="minorEastAsia"/>
        </w:rPr>
      </w:pPr>
      <w:r w:rsidRPr="005A23A6">
        <w:rPr>
          <w:rFonts w:eastAsiaTheme="minorEastAsia"/>
          <w:b/>
          <w:bCs/>
        </w:rPr>
        <w:t>Proof</w:t>
      </w:r>
      <w:r>
        <w:rPr>
          <w:rFonts w:eastAsiaTheme="minorEastAsia"/>
        </w:rPr>
        <w:t xml:space="preserve"> (intuition, using Standard Exponential Baseline):</w:t>
      </w:r>
    </w:p>
    <w:p w14:paraId="020DA1A8" w14:textId="5F447477" w:rsidR="005A23A6" w:rsidRDefault="005A23A6" w:rsidP="002F358D">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Exponential</m:t>
        </m:r>
        <m:d>
          <m:dPr>
            <m:ctrlPr>
              <w:rPr>
                <w:rFonts w:ascii="Cambria Math" w:eastAsiaTheme="minorEastAsia" w:hAnsi="Cambria Math"/>
                <w:i/>
              </w:rPr>
            </m:ctrlPr>
          </m:dPr>
          <m:e>
            <m:r>
              <w:rPr>
                <w:rFonts w:ascii="Cambria Math" w:eastAsiaTheme="minorEastAsia" w:hAnsi="Cambria Math"/>
              </w:rPr>
              <m:t>1</m:t>
            </m:r>
          </m:e>
        </m:d>
      </m:oMath>
      <w:r w:rsidR="004204A7">
        <w:rPr>
          <w:rFonts w:eastAsiaTheme="minorEastAsia"/>
        </w:rPr>
        <w:t xml:space="preserve"> i.e.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≤x</m:t>
            </m:r>
          </m:e>
        </m:d>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rsidR="004204A7">
        <w:rPr>
          <w:rFonts w:eastAsiaTheme="minorEastAsia"/>
        </w:rPr>
        <w:t xml:space="preserve">. Let’s analyze the distribution of the maximum </w:t>
      </w:r>
      <m:oMath>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oMath>
      <w:r w:rsidR="004204A7">
        <w:rPr>
          <w:rFonts w:eastAsiaTheme="minorEastAsia"/>
        </w:rPr>
        <w:t xml:space="preserve"> shifted by </w:t>
      </w: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oMath>
      <w:r w:rsidR="004204A7">
        <w:rPr>
          <w:rFonts w:eastAsiaTheme="minorEastAsia"/>
        </w:rPr>
        <w:t>:</w:t>
      </w:r>
    </w:p>
    <w:p w14:paraId="6735D854" w14:textId="77777777" w:rsidR="004204A7" w:rsidRDefault="004204A7" w:rsidP="002F358D">
      <w:pPr>
        <w:rPr>
          <w:rFonts w:eastAsiaTheme="minorEastAsia"/>
        </w:rPr>
      </w:pPr>
    </w:p>
    <w:p w14:paraId="2D77288F" w14:textId="3527AA27" w:rsidR="004204A7" w:rsidRDefault="00DB02A0" w:rsidP="002F358D">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e>
            </m:func>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d>
                  <m:dPr>
                    <m:ctrlPr>
                      <w:rPr>
                        <w:rFonts w:ascii="Cambria Math" w:eastAsiaTheme="minorEastAsia" w:hAnsi="Cambria Math"/>
                        <w:i/>
                      </w:rPr>
                    </m:ctrlPr>
                  </m:dPr>
                  <m:e>
                    <m:r>
                      <w:rPr>
                        <w:rFonts w:ascii="Cambria Math" w:eastAsiaTheme="minorEastAsia" w:hAnsi="Cambria Math"/>
                      </w:rPr>
                      <m:t>n</m:t>
                    </m:r>
                  </m:e>
                </m:d>
              </m:sub>
            </m:sSub>
            <m:r>
              <w:rPr>
                <w:rFonts w:ascii="Cambria Math" w:eastAsiaTheme="minorEastAsia" w:hAnsi="Cambria Math"/>
              </w:rPr>
              <m:t>≤x+</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e>
        </m:d>
      </m:oMath>
      <w:r w:rsidR="00872A34">
        <w:rPr>
          <w:rFonts w:eastAsiaTheme="minorEastAsia"/>
        </w:rPr>
        <w:t xml:space="preserve"> </w:t>
      </w:r>
    </w:p>
    <w:p w14:paraId="12463E43" w14:textId="77777777" w:rsidR="00872A34" w:rsidRDefault="00872A34" w:rsidP="002F358D">
      <w:pPr>
        <w:rPr>
          <w:rFonts w:eastAsiaTheme="minorEastAsia"/>
        </w:rPr>
      </w:pPr>
    </w:p>
    <w:p w14:paraId="4C941621" w14:textId="024C3AC0" w:rsidR="00872A34" w:rsidRDefault="00E818E7" w:rsidP="002F358D">
      <w:pPr>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x+</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n</m:t>
                                </m:r>
                              </m:e>
                            </m:d>
                          </m:e>
                        </m:func>
                      </m:e>
                    </m:d>
                  </m:sup>
                </m:sSup>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num>
                  <m:den>
                    <m:r>
                      <w:rPr>
                        <w:rFonts w:ascii="Cambria Math" w:eastAsiaTheme="minorEastAsia" w:hAnsi="Cambria Math"/>
                      </w:rPr>
                      <m:t>n</m:t>
                    </m:r>
                  </m:den>
                </m:f>
              </m:e>
            </m:d>
          </m:e>
          <m:sup>
            <m:r>
              <w:rPr>
                <w:rFonts w:ascii="Cambria Math" w:eastAsiaTheme="minorEastAsia" w:hAnsi="Cambria Math"/>
              </w:rPr>
              <m:t>n</m:t>
            </m:r>
          </m:sup>
        </m:sSup>
      </m:oMath>
      <w:r w:rsidR="00AB6D6D">
        <w:rPr>
          <w:rFonts w:eastAsiaTheme="minorEastAsia"/>
        </w:rPr>
        <w:t xml:space="preserve"> . We substitute </w:t>
      </w:r>
      <m:oMath>
        <m:r>
          <w:rPr>
            <w:rFonts w:ascii="Cambria Math" w:eastAsiaTheme="minorEastAsia" w:hAnsi="Cambria Math"/>
          </w:rPr>
          <m:t>t</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rsidR="00706AB0">
        <w:rPr>
          <w:rFonts w:eastAsiaTheme="minorEastAsia"/>
        </w:rPr>
        <w:t xml:space="preserve"> and using the limit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n</m:t>
                        </m:r>
                      </m:den>
                    </m:f>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t</m:t>
                </m:r>
              </m:sup>
            </m:sSup>
          </m:e>
        </m:func>
      </m:oMath>
      <w:r w:rsidR="00706AB0">
        <w:rPr>
          <w:rFonts w:eastAsiaTheme="minorEastAsia"/>
        </w:rPr>
        <w:t xml:space="preserve"> we obtain:</w:t>
      </w:r>
    </w:p>
    <w:p w14:paraId="7980877E" w14:textId="77777777" w:rsidR="00706AB0" w:rsidRDefault="00706AB0" w:rsidP="002F358D">
      <w:pPr>
        <w:rPr>
          <w:rFonts w:eastAsiaTheme="minorEastAsia"/>
        </w:rPr>
      </w:pPr>
    </w:p>
    <w:p w14:paraId="31552081" w14:textId="7A460B3F" w:rsidR="00706AB0" w:rsidRDefault="00706AB0" w:rsidP="002F358D">
      <w:pPr>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num>
                      <m:den>
                        <m:r>
                          <w:rPr>
                            <w:rFonts w:ascii="Cambria Math" w:eastAsiaTheme="minorEastAsia" w:hAnsi="Cambria Math"/>
                          </w:rPr>
                          <m:t>n</m:t>
                        </m:r>
                      </m:den>
                    </m:f>
                  </m:e>
                </m:d>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sup>
            </m:sSup>
          </m:e>
        </m:func>
      </m:oMath>
      <w:r>
        <w:rPr>
          <w:rFonts w:eastAsiaTheme="minorEastAsia"/>
        </w:rPr>
        <w:t xml:space="preserve"> which is the Gumbel distribution with </w:t>
      </w:r>
      <m:oMath>
        <m:r>
          <w:rPr>
            <w:rFonts w:ascii="Cambria Math" w:eastAsiaTheme="minorEastAsia" w:hAnsi="Cambria Math"/>
          </w:rPr>
          <m:t>μ=0,β=1</m:t>
        </m:r>
      </m:oMath>
      <w:r>
        <w:rPr>
          <w:rFonts w:eastAsiaTheme="minorEastAsia"/>
        </w:rPr>
        <w:t xml:space="preserve"> a.k.a. the </w:t>
      </w:r>
      <w:r w:rsidRPr="00706AB0">
        <w:rPr>
          <w:rFonts w:eastAsiaTheme="minorEastAsia"/>
          <w:i/>
          <w:iCs/>
        </w:rPr>
        <w:t>standard Gumbel distribution</w:t>
      </w:r>
      <w:r>
        <w:rPr>
          <w:rFonts w:eastAsiaTheme="minorEastAsia"/>
        </w:rPr>
        <w:t>.</w:t>
      </w:r>
    </w:p>
    <w:p w14:paraId="5A89D326" w14:textId="77777777" w:rsidR="00F351F2" w:rsidRDefault="00F351F2" w:rsidP="002F358D"/>
    <w:p w14:paraId="739C097F" w14:textId="77777777" w:rsidR="009474EF" w:rsidRDefault="009474EF" w:rsidP="002F358D"/>
    <w:p w14:paraId="1098908B" w14:textId="1968861D" w:rsidR="002D303B" w:rsidRDefault="00F3450D" w:rsidP="002F358D">
      <w:pPr>
        <w:rPr>
          <w:u w:val="single"/>
        </w:rPr>
      </w:pPr>
      <w:r w:rsidRPr="00F3450D">
        <w:rPr>
          <w:u w:val="single"/>
        </w:rPr>
        <w:t>The Standard Gumbel distribution:</w:t>
      </w:r>
      <w:r>
        <w:t xml:space="preserve"> </w:t>
      </w:r>
      <w:r w:rsidR="002D303B" w:rsidRPr="00655FFD">
        <w:rPr>
          <w:u w:val="single"/>
        </w:rPr>
        <w:t>Probability Density Function (PDF)</w:t>
      </w:r>
    </w:p>
    <w:p w14:paraId="1119E15A" w14:textId="77777777" w:rsidR="00F3450D" w:rsidRPr="00F3450D" w:rsidRDefault="00F3450D" w:rsidP="002F358D"/>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2F803DB1" w14:textId="338E1857" w:rsidR="00706AB0" w:rsidRPr="006A0908" w:rsidRDefault="006A0908" w:rsidP="002F358D">
      <w:pPr>
        <w:rPr>
          <w:rFonts w:eastAsiaTheme="minorEastAsia"/>
          <w:u w:val="single"/>
        </w:rPr>
      </w:pPr>
      <w:r w:rsidRPr="006A0908">
        <w:rPr>
          <w:rFonts w:eastAsiaTheme="minorEastAsia"/>
          <w:u w:val="single"/>
        </w:rPr>
        <w:t>More on the governing Theorem Fisher-Tippett-Gnedenko</w:t>
      </w:r>
    </w:p>
    <w:p w14:paraId="152FB9B6" w14:textId="77777777" w:rsidR="006A0908" w:rsidRDefault="006A0908" w:rsidP="002F358D">
      <w:pPr>
        <w:rPr>
          <w:rFonts w:eastAsiaTheme="minorEastAsia"/>
        </w:rPr>
      </w:pPr>
    </w:p>
    <w:p w14:paraId="10A0E492" w14:textId="4599C6F9" w:rsidR="006A0908" w:rsidRPr="003E22F4" w:rsidRDefault="008A0D47" w:rsidP="002F358D">
      <w:pPr>
        <w:rPr>
          <w:rFonts w:eastAsiaTheme="minorEastAsia"/>
          <w:b/>
          <w:bCs/>
        </w:rPr>
      </w:pPr>
      <w:r w:rsidRPr="003E22F4">
        <w:rPr>
          <w:rFonts w:eastAsiaTheme="minorEastAsia"/>
          <w:b/>
          <w:bCs/>
        </w:rPr>
        <w:lastRenderedPageBreak/>
        <w:t>The Fisher-Tippett-Gnedenko Theorem</w:t>
      </w:r>
      <w:r w:rsidR="003E22F4">
        <w:rPr>
          <w:rFonts w:eastAsiaTheme="minorEastAsia"/>
          <w:b/>
          <w:bCs/>
        </w:rPr>
        <w:t xml:space="preserve"> (F.T.G</w:t>
      </w:r>
      <w:r w:rsidR="00501615">
        <w:rPr>
          <w:rFonts w:eastAsiaTheme="minorEastAsia"/>
          <w:b/>
          <w:bCs/>
        </w:rPr>
        <w:t>.</w:t>
      </w:r>
      <w:r w:rsidR="003E22F4">
        <w:rPr>
          <w:rFonts w:eastAsiaTheme="minorEastAsia"/>
          <w:b/>
          <w:bCs/>
        </w:rPr>
        <w:t xml:space="preserve"> Theorem)</w:t>
      </w:r>
    </w:p>
    <w:p w14:paraId="60E50530" w14:textId="37C296C8" w:rsidR="008A0D47" w:rsidRDefault="003E22F4" w:rsidP="002F358D">
      <w:pPr>
        <w:rPr>
          <w:rFonts w:eastAsiaTheme="minorEastAsia"/>
        </w:rPr>
      </w:pPr>
      <w:r>
        <w:rPr>
          <w:rFonts w:eastAsiaTheme="minorEastAsia"/>
        </w:rPr>
        <w:t xml:space="preserve">The F.T.G. theorem is a general result in extreme value theory regarding asymptotic distribution of extreme order statistics. </w:t>
      </w:r>
    </w:p>
    <w:p w14:paraId="4CAC4EE4" w14:textId="77777777" w:rsidR="006A0908" w:rsidRDefault="006A0908"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have to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838C4F7" w14:textId="52A904DF" w:rsidR="002D67E3" w:rsidRDefault="002D67E3" w:rsidP="002F358D">
      <w:pPr>
        <w:rPr>
          <w:rFonts w:eastAsiaTheme="minorEastAsia"/>
        </w:rPr>
      </w:pPr>
      <w:r w:rsidRPr="002D67E3">
        <w:rPr>
          <w:rFonts w:eastAsiaTheme="minorEastAsia"/>
          <w:b/>
          <w:bCs/>
        </w:rPr>
        <w:t>Memory efficiency</w:t>
      </w:r>
      <w:r>
        <w:rPr>
          <w:rFonts w:eastAsiaTheme="minorEastAsia"/>
        </w:rPr>
        <w:t>: It allows for partial evaluation and optimization techniques in massive search spaces. since we only are looking for the maximum value.</w:t>
      </w:r>
    </w:p>
    <w:p w14:paraId="132EC9B6" w14:textId="77777777" w:rsidR="002D67E3" w:rsidRDefault="002D67E3"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7D6143D9" w14:textId="77777777" w:rsidR="00D9241F" w:rsidRDefault="00D9241F" w:rsidP="002F358D">
      <w:pPr>
        <w:rPr>
          <w:rFonts w:eastAsiaTheme="minorEastAsia"/>
        </w:rPr>
      </w:pPr>
    </w:p>
    <w:p w14:paraId="2C778B49" w14:textId="1FC255C6" w:rsidR="009F6F4C" w:rsidRPr="009F6F4C" w:rsidRDefault="009F6F4C" w:rsidP="002F358D">
      <w:pPr>
        <w:rPr>
          <w:rFonts w:eastAsiaTheme="minorEastAsia"/>
          <w:b/>
          <w:bCs/>
        </w:rPr>
      </w:pP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001FA560" w:rsidR="006A2120" w:rsidRDefault="00397450" w:rsidP="002F358D">
      <w:pPr>
        <w:rPr>
          <w:rFonts w:eastAsiaTheme="minorEastAsia"/>
        </w:rPr>
      </w:pPr>
      <w:r>
        <w:t xml:space="preserve">The noise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Pr>
          <w:rFonts w:eastAsiaTheme="minorEastAsia"/>
        </w:rPr>
        <w:t xml:space="preserve"> is purely random, but it is completely independent of the neural network.</w:t>
      </w:r>
      <w:r w:rsidR="00642130">
        <w:rPr>
          <w:rFonts w:eastAsiaTheme="minorEastAsia"/>
        </w:rPr>
        <w:t xml:space="preserve"> We do not need to calculate gradients for the noise because we are not trying to train the random number generator.</w:t>
      </w:r>
    </w:p>
    <w:p w14:paraId="07BCB1F2" w14:textId="764B32DD" w:rsidR="00642130" w:rsidRDefault="00D57883" w:rsidP="002F358D">
      <w:pPr>
        <w:rPr>
          <w:rFonts w:eastAsiaTheme="minorEastAsia"/>
        </w:rPr>
      </w:pPr>
      <w:r>
        <w:rPr>
          <w:rFonts w:eastAsiaTheme="minorEastAsia"/>
        </w:rPr>
        <w:t xml:space="preserve">The logits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Pr>
          <w:rFonts w:eastAsiaTheme="minorEastAsia"/>
        </w:rPr>
        <w:t xml:space="preserve"> are purely deterministic functions of the network’s weights. The interaction is addition and the derivative is </w:t>
      </w: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en>
        </m:f>
        <m:r>
          <w:rPr>
            <w:rFonts w:ascii="Cambria Math" w:eastAsiaTheme="minorEastAsia" w:hAnsi="Cambria Math"/>
          </w:rPr>
          <m:t>=1</m:t>
        </m:r>
      </m:oMath>
      <w:r>
        <w:rPr>
          <w:rFonts w:eastAsiaTheme="minorEastAsia"/>
        </w:rPr>
        <w:t xml:space="preserve">. The randomness has been isolated and the pathway from the network’s weights to the final perturbed score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is not fully continuous and differentiable.</w:t>
      </w:r>
    </w:p>
    <w:p w14:paraId="0714CC0E" w14:textId="77777777" w:rsidR="00D57883" w:rsidRDefault="00D57883" w:rsidP="002F358D">
      <w:pPr>
        <w:rPr>
          <w:rFonts w:eastAsiaTheme="minorEastAsia"/>
        </w:rPr>
      </w:pPr>
    </w:p>
    <w:p w14:paraId="3E256038" w14:textId="12AD7A38" w:rsidR="00D57883" w:rsidRPr="00F50534" w:rsidRDefault="00D9241F" w:rsidP="002F358D">
      <w:pPr>
        <w:rPr>
          <w:rFonts w:eastAsiaTheme="minorEastAsia"/>
          <w:b/>
          <w:bCs/>
        </w:rPr>
      </w:pPr>
      <w:r w:rsidRPr="00F50534">
        <w:rPr>
          <w:rFonts w:eastAsiaTheme="minorEastAsia"/>
          <w:b/>
          <w:bCs/>
        </w:rPr>
        <w:t>The Benefits of combining Reparameterization with Gumbel-Softmax</w:t>
      </w:r>
    </w:p>
    <w:p w14:paraId="56F689EB" w14:textId="3A5CCA8E" w:rsidR="00D9241F" w:rsidRDefault="00F50534" w:rsidP="002F358D">
      <w:pPr>
        <w:rPr>
          <w:rFonts w:eastAsiaTheme="minorEastAsia"/>
        </w:rPr>
      </w:pPr>
      <w:r>
        <w:rPr>
          <w:rFonts w:eastAsiaTheme="minorEastAsia"/>
        </w:rPr>
        <w:t xml:space="preserve">By combining this reparameterization with a smooth relaxation (e.g. Gumbel-Softmax), the entire system becomes differentiable. </w:t>
      </w:r>
      <w:r w:rsidR="007F0B55">
        <w:rPr>
          <w:rFonts w:eastAsiaTheme="minorEastAsia"/>
        </w:rPr>
        <w:t xml:space="preserve">This method provides pathwise derivatives which yield stable low-variance gradients that make models converge faster. </w:t>
      </w:r>
      <w:r w:rsidR="002D67E3">
        <w:rPr>
          <w:rFonts w:eastAsiaTheme="minorEastAsia"/>
        </w:rPr>
        <w:t xml:space="preserve">This method enables separation of concerns. For example, if during production (inference) we want to make the model perfectly deterministic for testing or debugging we do not need to redesign the architecture. We can simply freeze or remove the external Gumbel noise generator. The core network remains entirely untouched because the randomness was never woven into its internal parameters. </w:t>
      </w:r>
    </w:p>
    <w:p w14:paraId="08382612" w14:textId="77777777" w:rsidR="00D9241F" w:rsidRDefault="00D9241F" w:rsidP="002F358D">
      <w:pPr>
        <w:rPr>
          <w:rFonts w:eastAsiaTheme="minorEastAsia"/>
        </w:rPr>
      </w:pPr>
    </w:p>
    <w:p w14:paraId="30161101" w14:textId="195F11DA" w:rsidR="00642130" w:rsidRPr="00336321" w:rsidRDefault="00336321" w:rsidP="0097715C">
      <w:pPr>
        <w:pStyle w:val="Heading3"/>
      </w:pPr>
      <w:r w:rsidRPr="00336321">
        <w:t>The Bridge to Backprop: Gumbel-Softmax</w:t>
      </w:r>
    </w:p>
    <w:p w14:paraId="01AA2CF2" w14:textId="77777777" w:rsidR="00336321" w:rsidRDefault="00336321" w:rsidP="002F358D"/>
    <w:p w14:paraId="02CDF5DB" w14:textId="039A7B49" w:rsidR="00336321" w:rsidRDefault="00EC05C0" w:rsidP="002F358D">
      <w:r>
        <w:t xml:space="preserve">While the Gumbel-Max trick is ideal for forward-pass sampling, the </w:t>
      </w:r>
      <w:r w:rsidRPr="00EC05C0">
        <w:rPr>
          <w:rFonts w:ascii="Consolas" w:hAnsi="Consolas" w:cs="Consolas"/>
          <w:sz w:val="17"/>
          <w:szCs w:val="17"/>
        </w:rPr>
        <w:t>argmax</w:t>
      </w:r>
      <w:r>
        <w:t xml:space="preserve"> operation introduces a major flaw for training neural networks: its derivative is zero everywhere. </w:t>
      </w:r>
      <w:r w:rsidR="00B32071">
        <w:t xml:space="preserve">This breaks gradient-based backprop. </w:t>
      </w:r>
    </w:p>
    <w:p w14:paraId="1A965800" w14:textId="3F6DE21E" w:rsidR="00B32071" w:rsidRDefault="00B32071" w:rsidP="002F358D">
      <w:pPr>
        <w:rPr>
          <w:rFonts w:eastAsiaTheme="minorEastAsia"/>
        </w:rPr>
      </w:pPr>
      <w:r>
        <w:t xml:space="preserve">To solve this , we use Gumbel-Softmax relaxation. </w:t>
      </w:r>
      <w:r w:rsidR="00F446C5">
        <w:t xml:space="preserve">By substituting the hard argmax function with a continuous, differentiable softmax and introducing a temperature </w:t>
      </w:r>
      <m:oMath>
        <m:r>
          <w:rPr>
            <w:rFonts w:ascii="Cambria Math" w:hAnsi="Cambria Math"/>
          </w:rPr>
          <m:t>τ</m:t>
        </m:r>
      </m:oMath>
      <w:r w:rsidR="00F446C5">
        <w:rPr>
          <w:rFonts w:eastAsiaTheme="minorEastAsia"/>
        </w:rPr>
        <w:t xml:space="preserve"> the gradients can flow through the discrete nodes during training:</w:t>
      </w:r>
    </w:p>
    <w:p w14:paraId="0F16A94B" w14:textId="77777777" w:rsidR="00F446C5" w:rsidRDefault="00F446C5" w:rsidP="002F358D">
      <w:pPr>
        <w:rPr>
          <w:rFonts w:eastAsiaTheme="minorEastAsia"/>
        </w:rPr>
      </w:pPr>
    </w:p>
    <w:p w14:paraId="29E53912" w14:textId="51B5F143" w:rsidR="00F446C5" w:rsidRDefault="0048665C" w:rsidP="002F358D">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e>
                </m:d>
                <m:r>
                  <w:rPr>
                    <w:rFonts w:ascii="Cambria Math" w:hAnsi="Cambria Math"/>
                  </w:rPr>
                  <m:t>/τ</m:t>
                </m:r>
              </m:sup>
            </m:sSup>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/τ</m:t>
                    </m:r>
                  </m:sup>
                </m:sSup>
              </m:e>
            </m:nary>
          </m:den>
        </m:f>
      </m:oMath>
      <w:r>
        <w:rPr>
          <w:rFonts w:eastAsiaTheme="minorEastAsia"/>
        </w:rPr>
        <w:t xml:space="preserve"> </w:t>
      </w:r>
    </w:p>
    <w:p w14:paraId="25D5176A" w14:textId="77777777" w:rsidR="0048665C" w:rsidRDefault="0048665C" w:rsidP="00661193">
      <w:pPr>
        <w:keepNext/>
        <w:keepLines/>
        <w:spacing w:line="240" w:lineRule="auto"/>
        <w:rPr>
          <w:rFonts w:eastAsiaTheme="minorEastAsia"/>
        </w:rPr>
      </w:pPr>
    </w:p>
    <w:tbl>
      <w:tblPr>
        <w:tblStyle w:val="TableGrid"/>
        <w:tblW w:w="0" w:type="auto"/>
        <w:tblLook w:val="04A0" w:firstRow="1" w:lastRow="0" w:firstColumn="1" w:lastColumn="0" w:noHBand="0" w:noVBand="1"/>
      </w:tblPr>
      <w:tblGrid>
        <w:gridCol w:w="1435"/>
        <w:gridCol w:w="3997"/>
        <w:gridCol w:w="3918"/>
      </w:tblGrid>
      <w:tr w:rsidR="008F2442" w14:paraId="1ACE717A" w14:textId="77777777" w:rsidTr="00632E63">
        <w:tc>
          <w:tcPr>
            <w:tcW w:w="1435" w:type="dxa"/>
          </w:tcPr>
          <w:p w14:paraId="6D0DB370" w14:textId="5783D461" w:rsidR="008F2442" w:rsidRDefault="008F2442" w:rsidP="00661193">
            <w:pPr>
              <w:keepNext/>
              <w:keepLines/>
            </w:pPr>
            <w:r>
              <w:t>Feature</w:t>
            </w:r>
          </w:p>
        </w:tc>
        <w:tc>
          <w:tcPr>
            <w:tcW w:w="3997" w:type="dxa"/>
          </w:tcPr>
          <w:p w14:paraId="41A9C88C" w14:textId="6EC3F8EB" w:rsidR="008F2442" w:rsidRDefault="008F2442" w:rsidP="00661193">
            <w:pPr>
              <w:keepNext/>
              <w:keepLines/>
            </w:pPr>
            <w:r>
              <w:t>Gumbel-Max Trick</w:t>
            </w:r>
          </w:p>
        </w:tc>
        <w:tc>
          <w:tcPr>
            <w:tcW w:w="3918" w:type="dxa"/>
          </w:tcPr>
          <w:p w14:paraId="297F7C40" w14:textId="49D0E65B" w:rsidR="008F2442" w:rsidRDefault="008F2442" w:rsidP="00661193">
            <w:pPr>
              <w:keepNext/>
              <w:keepLines/>
            </w:pPr>
            <w:r>
              <w:t>Gumbel-Softmax Relaxation</w:t>
            </w:r>
          </w:p>
        </w:tc>
      </w:tr>
      <w:tr w:rsidR="008F2442" w14:paraId="6A400905" w14:textId="77777777" w:rsidTr="00632E63">
        <w:tc>
          <w:tcPr>
            <w:tcW w:w="1435" w:type="dxa"/>
          </w:tcPr>
          <w:p w14:paraId="7CE42112" w14:textId="2D7963F9" w:rsidR="008F2442" w:rsidRDefault="002A47ED" w:rsidP="00661193">
            <w:pPr>
              <w:keepNext/>
              <w:keepLines/>
            </w:pPr>
            <w:r>
              <w:t>Output type</w:t>
            </w:r>
          </w:p>
        </w:tc>
        <w:tc>
          <w:tcPr>
            <w:tcW w:w="3997" w:type="dxa"/>
          </w:tcPr>
          <w:p w14:paraId="56D5A1E1" w14:textId="44A68AB6" w:rsidR="008F2442" w:rsidRDefault="002A47ED" w:rsidP="00661193">
            <w:pPr>
              <w:keepNext/>
              <w:keepLines/>
            </w:pPr>
            <w:r>
              <w:t>Discrete index or one-hot encoding</w:t>
            </w:r>
          </w:p>
        </w:tc>
        <w:tc>
          <w:tcPr>
            <w:tcW w:w="3918" w:type="dxa"/>
          </w:tcPr>
          <w:p w14:paraId="5CB015C5" w14:textId="4B122C06" w:rsidR="008F2442" w:rsidRDefault="002A47ED" w:rsidP="00661193">
            <w:pPr>
              <w:keepNext/>
              <w:keepLines/>
            </w:pPr>
            <w:r>
              <w:t>Cont</w:t>
            </w:r>
            <w:r w:rsidR="0097715C">
              <w:t>inuous probability distribution vector</w:t>
            </w:r>
          </w:p>
        </w:tc>
      </w:tr>
      <w:tr w:rsidR="008F2442" w14:paraId="19FF3B0B" w14:textId="77777777" w:rsidTr="00632E63">
        <w:tc>
          <w:tcPr>
            <w:tcW w:w="1435" w:type="dxa"/>
          </w:tcPr>
          <w:p w14:paraId="35A6F895" w14:textId="5DBA3AF1" w:rsidR="008F2442" w:rsidRDefault="0097715C" w:rsidP="00661193">
            <w:pPr>
              <w:keepNext/>
              <w:keepLines/>
            </w:pPr>
            <w:r>
              <w:t>Differentiable?</w:t>
            </w:r>
          </w:p>
        </w:tc>
        <w:tc>
          <w:tcPr>
            <w:tcW w:w="3997" w:type="dxa"/>
          </w:tcPr>
          <w:p w14:paraId="619B37F4" w14:textId="23625A10" w:rsidR="008F2442" w:rsidRDefault="0097715C" w:rsidP="00661193">
            <w:pPr>
              <w:keepNext/>
              <w:keepLines/>
            </w:pPr>
            <w:r>
              <w:t>No (argmax blocks gradients)</w:t>
            </w:r>
          </w:p>
        </w:tc>
        <w:tc>
          <w:tcPr>
            <w:tcW w:w="3918" w:type="dxa"/>
          </w:tcPr>
          <w:p w14:paraId="1ABE84F4" w14:textId="331C21BE" w:rsidR="008F2442" w:rsidRDefault="00632E63" w:rsidP="00661193">
            <w:pPr>
              <w:keepNext/>
              <w:keepLines/>
            </w:pPr>
            <w:r>
              <w:t>Yes (differentiable approximation)</w:t>
            </w:r>
          </w:p>
        </w:tc>
      </w:tr>
      <w:tr w:rsidR="008F2442" w14:paraId="6E8600A7" w14:textId="77777777" w:rsidTr="00632E63">
        <w:tc>
          <w:tcPr>
            <w:tcW w:w="1435" w:type="dxa"/>
          </w:tcPr>
          <w:p w14:paraId="6F88C386" w14:textId="3674A6A3" w:rsidR="008F2442" w:rsidRDefault="00632E63" w:rsidP="00661193">
            <w:pPr>
              <w:keepNext/>
              <w:keepLines/>
            </w:pPr>
            <w:r>
              <w:t xml:space="preserve">Primary Use Case </w:t>
            </w:r>
          </w:p>
        </w:tc>
        <w:tc>
          <w:tcPr>
            <w:tcW w:w="3997" w:type="dxa"/>
          </w:tcPr>
          <w:p w14:paraId="6CC1E429" w14:textId="009DFA15" w:rsidR="008F2442" w:rsidRDefault="00632E63" w:rsidP="00661193">
            <w:pPr>
              <w:keepNext/>
              <w:keepLines/>
            </w:pPr>
            <w:r>
              <w:t>Fast production inference &amp; exact sampling</w:t>
            </w:r>
          </w:p>
        </w:tc>
        <w:tc>
          <w:tcPr>
            <w:tcW w:w="3918" w:type="dxa"/>
          </w:tcPr>
          <w:p w14:paraId="655AFC18" w14:textId="41C06DC3" w:rsidR="008F2442" w:rsidRDefault="00632E63" w:rsidP="00661193">
            <w:pPr>
              <w:keepNext/>
              <w:keepLines/>
            </w:pPr>
            <w:r>
              <w:t>Training NNs with discrete latent states</w:t>
            </w:r>
          </w:p>
        </w:tc>
      </w:tr>
      <w:tr w:rsidR="008F2442" w14:paraId="5CA90C8E" w14:textId="77777777" w:rsidTr="00632E63">
        <w:tc>
          <w:tcPr>
            <w:tcW w:w="1435" w:type="dxa"/>
          </w:tcPr>
          <w:p w14:paraId="25D40200" w14:textId="27DA333E" w:rsidR="008F2442" w:rsidRDefault="00661193" w:rsidP="00661193">
            <w:pPr>
              <w:keepNext/>
              <w:keepLines/>
            </w:pPr>
            <w:r>
              <w:t>Temperature Context</w:t>
            </w:r>
          </w:p>
        </w:tc>
        <w:tc>
          <w:tcPr>
            <w:tcW w:w="3997" w:type="dxa"/>
          </w:tcPr>
          <w:p w14:paraId="515D933D" w14:textId="5E183F04" w:rsidR="008F2442" w:rsidRDefault="00661193" w:rsidP="00661193">
            <w:pPr>
              <w:keepNext/>
              <w:keepLines/>
            </w:pPr>
            <w:r>
              <w:t>Not applicable (</w:t>
            </w:r>
            <m:oMath>
              <m:r>
                <w:rPr>
                  <w:rFonts w:ascii="Cambria Math" w:hAnsi="Cambria Math"/>
                </w:rPr>
                <m:t>τ</m:t>
              </m:r>
            </m:oMath>
            <w:r>
              <w:rPr>
                <w:rFonts w:eastAsiaTheme="minorEastAsia"/>
              </w:rPr>
              <w:t xml:space="preserve"> does not alter </w:t>
            </w:r>
            <w:r w:rsidRPr="00661193">
              <w:rPr>
                <w:rFonts w:ascii="Consolas" w:eastAsiaTheme="minorEastAsia" w:hAnsi="Consolas" w:cs="Consolas"/>
                <w:sz w:val="17"/>
                <w:szCs w:val="17"/>
              </w:rPr>
              <w:t>argmax</w:t>
            </w:r>
            <w:r>
              <w:t>)</w:t>
            </w:r>
          </w:p>
        </w:tc>
        <w:tc>
          <w:tcPr>
            <w:tcW w:w="3918" w:type="dxa"/>
          </w:tcPr>
          <w:p w14:paraId="0DE671D1" w14:textId="17B862F8" w:rsidR="008F2442" w:rsidRDefault="00661193" w:rsidP="00661193">
            <w:pPr>
              <w:keepNext/>
              <w:keepLines/>
            </w:pPr>
            <w:r>
              <w:t xml:space="preserve">High </w:t>
            </w:r>
            <m:oMath>
              <m:r>
                <w:rPr>
                  <w:rFonts w:ascii="Cambria Math" w:hAnsi="Cambria Math"/>
                </w:rPr>
                <m:t>τ</m:t>
              </m:r>
            </m:oMath>
            <w:r>
              <w:rPr>
                <w:rFonts w:eastAsiaTheme="minorEastAsia"/>
              </w:rPr>
              <w:t xml:space="preserve"> yields uniform vectors, low </w:t>
            </w:r>
            <m:oMath>
              <m:r>
                <w:rPr>
                  <w:rFonts w:ascii="Cambria Math" w:hAnsi="Cambria Math"/>
                </w:rPr>
                <m:t>τ</m:t>
              </m:r>
            </m:oMath>
            <w:r>
              <w:rPr>
                <w:rFonts w:eastAsiaTheme="minorEastAsia"/>
              </w:rPr>
              <w:t xml:space="preserve"> approaches hard choices</w:t>
            </w:r>
          </w:p>
        </w:tc>
      </w:tr>
    </w:tbl>
    <w:p w14:paraId="64A8E670" w14:textId="77777777" w:rsidR="0048665C" w:rsidRDefault="0048665C" w:rsidP="002F358D"/>
    <w:p w14:paraId="0A12404F" w14:textId="4967C3E2" w:rsidR="00511794" w:rsidRDefault="00511794" w:rsidP="00511794">
      <w:pPr>
        <w:pStyle w:val="Heading3"/>
      </w:pPr>
      <w:r>
        <w:t>Proof of the Gumbel-Max Trick</w:t>
      </w:r>
    </w:p>
    <w:p w14:paraId="2401EDE4" w14:textId="77777777" w:rsidR="00511794" w:rsidRDefault="00511794" w:rsidP="00511794"/>
    <w:p w14:paraId="43D16655" w14:textId="415E2820" w:rsidR="00495177" w:rsidRDefault="009B4C90" w:rsidP="00511794">
      <w:pPr>
        <w:rPr>
          <w:rFonts w:eastAsiaTheme="minorEastAsia"/>
        </w:rPr>
      </w:pPr>
      <w:r>
        <w:t xml:space="preserve">Let </w:t>
      </w:r>
      <m:oMath>
        <m:r>
          <w:rPr>
            <w:rFonts w:ascii="Cambria Math" w:hAnsi="Cambria Math"/>
          </w:rPr>
          <m:t>X</m:t>
        </m:r>
      </m:oMath>
      <w:r>
        <w:t xml:space="preserve"> be a discrete r.v. taking values in </w:t>
      </w:r>
      <m:oMath>
        <m:d>
          <m:dPr>
            <m:begChr m:val="["/>
            <m:endChr m:val="]"/>
            <m:ctrlPr>
              <w:rPr>
                <w:rFonts w:ascii="Cambria Math" w:hAnsi="Cambria Math"/>
                <w:i/>
              </w:rPr>
            </m:ctrlPr>
          </m:dPr>
          <m:e>
            <m:r>
              <w:rPr>
                <w:rFonts w:ascii="Cambria Math" w:hAnsi="Cambria Math"/>
              </w:rPr>
              <m:t>1,2,…,K</m:t>
            </m:r>
          </m:e>
        </m:d>
      </m:oMath>
      <w:r>
        <w:rPr>
          <w:rFonts w:eastAsiaTheme="minorEastAsia"/>
        </w:rPr>
        <w:t xml:space="preserve"> with probabilities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We express these probabilities using raw unnormalized log-probabilities (logits)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k</m:t>
            </m:r>
          </m:sub>
        </m:sSub>
      </m:oMath>
      <w:r>
        <w:rPr>
          <w:rFonts w:eastAsiaTheme="minorEastAsia"/>
        </w:rPr>
        <w:t xml:space="preserve"> , such that </w:t>
      </w:r>
    </w:p>
    <w:p w14:paraId="0B92DBE3" w14:textId="77777777" w:rsidR="009B4C90" w:rsidRDefault="009B4C90" w:rsidP="00511794">
      <w:pPr>
        <w:rPr>
          <w:rFonts w:eastAsiaTheme="minorEastAsia"/>
        </w:rPr>
      </w:pPr>
    </w:p>
    <w:p w14:paraId="71808A6E" w14:textId="711350F2" w:rsidR="009B4C90" w:rsidRDefault="009B4C90" w:rsidP="00511794">
      <w:pPr>
        <w:rPr>
          <w:rFonts w:eastAsiaTheme="minorEastAsia"/>
        </w:r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k</m:t>
                        </m:r>
                      </m:sub>
                    </m:sSub>
                  </m:e>
                </m:d>
              </m:e>
            </m:func>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e>
                    </m:d>
                  </m:e>
                </m:func>
              </m:e>
            </m:nary>
          </m:den>
        </m:f>
      </m:oMath>
      <w:r>
        <w:rPr>
          <w:rFonts w:eastAsiaTheme="minorEastAsia"/>
        </w:rPr>
        <w:t xml:space="preserve"> </w:t>
      </w:r>
    </w:p>
    <w:p w14:paraId="01FBE61B" w14:textId="77777777" w:rsidR="009B4C90" w:rsidRDefault="009B4C90" w:rsidP="00511794">
      <w:pPr>
        <w:rPr>
          <w:rFonts w:eastAsiaTheme="minorEastAsia"/>
        </w:rPr>
      </w:pPr>
    </w:p>
    <w:p w14:paraId="0EDD5288" w14:textId="77777777" w:rsidR="009B4C90" w:rsidRPr="00511794" w:rsidRDefault="009B4C90" w:rsidP="00511794"/>
    <w:sectPr w:rsidR="009B4C90" w:rsidRPr="005117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0E511A"/>
    <w:rsid w:val="00106A60"/>
    <w:rsid w:val="001B360B"/>
    <w:rsid w:val="001D4198"/>
    <w:rsid w:val="001E0612"/>
    <w:rsid w:val="001E496E"/>
    <w:rsid w:val="00213A02"/>
    <w:rsid w:val="00234FBE"/>
    <w:rsid w:val="00263C41"/>
    <w:rsid w:val="00277D7A"/>
    <w:rsid w:val="0028631B"/>
    <w:rsid w:val="002A365B"/>
    <w:rsid w:val="002A47ED"/>
    <w:rsid w:val="002A781C"/>
    <w:rsid w:val="002D303B"/>
    <w:rsid w:val="002D67E3"/>
    <w:rsid w:val="002F358D"/>
    <w:rsid w:val="00336321"/>
    <w:rsid w:val="00344192"/>
    <w:rsid w:val="00376627"/>
    <w:rsid w:val="00397450"/>
    <w:rsid w:val="003A17CF"/>
    <w:rsid w:val="003B435A"/>
    <w:rsid w:val="003B6EAD"/>
    <w:rsid w:val="003E22F4"/>
    <w:rsid w:val="003F2141"/>
    <w:rsid w:val="004103F5"/>
    <w:rsid w:val="004204A7"/>
    <w:rsid w:val="00436352"/>
    <w:rsid w:val="00483858"/>
    <w:rsid w:val="0048665C"/>
    <w:rsid w:val="00495177"/>
    <w:rsid w:val="004A74B8"/>
    <w:rsid w:val="004C2487"/>
    <w:rsid w:val="00501615"/>
    <w:rsid w:val="00511794"/>
    <w:rsid w:val="0053777D"/>
    <w:rsid w:val="0055788C"/>
    <w:rsid w:val="00571478"/>
    <w:rsid w:val="00576BCE"/>
    <w:rsid w:val="005A23A6"/>
    <w:rsid w:val="00632E63"/>
    <w:rsid w:val="00642130"/>
    <w:rsid w:val="0064615B"/>
    <w:rsid w:val="00655FFD"/>
    <w:rsid w:val="00661193"/>
    <w:rsid w:val="006A0908"/>
    <w:rsid w:val="006A2120"/>
    <w:rsid w:val="00706AB0"/>
    <w:rsid w:val="0076273D"/>
    <w:rsid w:val="007D01AF"/>
    <w:rsid w:val="007D43CC"/>
    <w:rsid w:val="007F0B55"/>
    <w:rsid w:val="00811150"/>
    <w:rsid w:val="008225DC"/>
    <w:rsid w:val="008314CD"/>
    <w:rsid w:val="00866301"/>
    <w:rsid w:val="00872A34"/>
    <w:rsid w:val="00897B0B"/>
    <w:rsid w:val="008A0D47"/>
    <w:rsid w:val="008E77B1"/>
    <w:rsid w:val="008F2442"/>
    <w:rsid w:val="00916FAA"/>
    <w:rsid w:val="00944422"/>
    <w:rsid w:val="009474EF"/>
    <w:rsid w:val="00973086"/>
    <w:rsid w:val="0097715C"/>
    <w:rsid w:val="00995ECC"/>
    <w:rsid w:val="0099791F"/>
    <w:rsid w:val="009B4C90"/>
    <w:rsid w:val="009E4EFF"/>
    <w:rsid w:val="009F6F4C"/>
    <w:rsid w:val="00A4121B"/>
    <w:rsid w:val="00A7011F"/>
    <w:rsid w:val="00AB6D6D"/>
    <w:rsid w:val="00AD2000"/>
    <w:rsid w:val="00AF3030"/>
    <w:rsid w:val="00AF5E68"/>
    <w:rsid w:val="00B20EC1"/>
    <w:rsid w:val="00B32071"/>
    <w:rsid w:val="00B416B2"/>
    <w:rsid w:val="00B62A43"/>
    <w:rsid w:val="00BA71DB"/>
    <w:rsid w:val="00BD0705"/>
    <w:rsid w:val="00BE2823"/>
    <w:rsid w:val="00C95E5F"/>
    <w:rsid w:val="00CA555E"/>
    <w:rsid w:val="00CC0700"/>
    <w:rsid w:val="00CE1B41"/>
    <w:rsid w:val="00D178E4"/>
    <w:rsid w:val="00D30CDA"/>
    <w:rsid w:val="00D57883"/>
    <w:rsid w:val="00D9241F"/>
    <w:rsid w:val="00DB02A0"/>
    <w:rsid w:val="00DC4F70"/>
    <w:rsid w:val="00E373E8"/>
    <w:rsid w:val="00E4399A"/>
    <w:rsid w:val="00E818E7"/>
    <w:rsid w:val="00EC05C0"/>
    <w:rsid w:val="00EF3D6C"/>
    <w:rsid w:val="00F3450D"/>
    <w:rsid w:val="00F351F2"/>
    <w:rsid w:val="00F446C5"/>
    <w:rsid w:val="00F50534"/>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 w:type="table" w:styleId="TableGrid">
    <w:name w:val="Table Grid"/>
    <w:basedOn w:val="TableNormal"/>
    <w:uiPriority w:val="39"/>
    <w:rsid w:val="008F24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en.wikipedia.org/wiki/Euler%27s_constant"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hyperlink" Target="https://en.wikipedia.org/wiki/Fisher%E2%80%93Tippett%E2%80%93Gnedenko_theorem" TargetMode="Externa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9</Pages>
  <Words>2093</Words>
  <Characters>11934</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47</cp:revision>
  <dcterms:created xsi:type="dcterms:W3CDTF">2026-08-02T02:19:00Z</dcterms:created>
  <dcterms:modified xsi:type="dcterms:W3CDTF">2026-08-02T19:34:00Z</dcterms:modified>
</cp:coreProperties>
</file>