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196B6782" w:rsidR="0090565C" w:rsidRDefault="0090565C" w:rsidP="0090565C">
      <w:pPr>
        <w:pStyle w:val="Heading1"/>
      </w:pPr>
      <w:r>
        <w:t>Introductory Note</w:t>
      </w:r>
      <w:r w:rsidR="00053E7B">
        <w:t>s</w:t>
      </w:r>
    </w:p>
    <w:p w14:paraId="58784420" w14:textId="77777777" w:rsidR="00053E7B" w:rsidRDefault="00053E7B" w:rsidP="00053E7B"/>
    <w:p w14:paraId="48F902B0" w14:textId="6D4FF9D1" w:rsidR="005F1C40" w:rsidRDefault="005F1C40" w:rsidP="00623F30">
      <w:proofErr w:type="spellStart"/>
      <w:r w:rsidRPr="005F1C40">
        <w:rPr>
          <w:rFonts w:ascii="Consolas" w:hAnsi="Consolas" w:cs="Consolas"/>
          <w:sz w:val="18"/>
          <w:szCs w:val="18"/>
        </w:rPr>
        <w:t>torch.autograd</w:t>
      </w:r>
      <w:proofErr w:type="spellEnd"/>
      <w:r>
        <w:t xml:space="preserve"> is </w:t>
      </w:r>
      <w:proofErr w:type="spellStart"/>
      <w:r>
        <w:t>PyTorch’s</w:t>
      </w:r>
      <w:proofErr w:type="spellEnd"/>
      <w:r>
        <w:t xml:space="preserve">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5CD1CEDB" w14:textId="41C99743" w:rsidR="00053E7B" w:rsidRDefault="00053E7B" w:rsidP="00053E7B">
      <w:pPr>
        <w:pStyle w:val="Heading1"/>
      </w:pPr>
      <w:r>
        <w:t>Intro to Automatic Differentiation</w:t>
      </w:r>
    </w:p>
    <w:p w14:paraId="115F0F46" w14:textId="77777777" w:rsidR="00053E7B" w:rsidRDefault="00053E7B" w:rsidP="00623F30"/>
    <w:p w14:paraId="3D9336D2" w14:textId="7EF4C29D" w:rsidR="00ED196D" w:rsidRDefault="00ED196D" w:rsidP="00623F30">
      <w:r w:rsidRPr="00ED196D">
        <w:rPr>
          <w:rStyle w:val="Strong"/>
          <w:rFonts w:ascii="Roboto" w:hAnsi="Roboto"/>
          <w:b w:val="0"/>
          <w:bCs w:val="0"/>
        </w:rPr>
        <w:t>Automatic Differentiation (AD)</w:t>
      </w:r>
      <w:r>
        <w:t xml:space="preserve"> is the backbone of modern machine learning and computational engineering. Unlike numerical differentiation (which suffers from truncation errors) or symbolic differentiation (which suffers from expression swell), AD computes exact derivatives up to machine precision by systematically applying the chain rule to elementary arithmetic operations. The entire mechanics of AD split into two main approaches: </w:t>
      </w:r>
      <w:r w:rsidRPr="00ED196D">
        <w:rPr>
          <w:rStyle w:val="Strong"/>
          <w:rFonts w:ascii="Roboto" w:hAnsi="Roboto"/>
          <w:b w:val="0"/>
          <w:bCs w:val="0"/>
        </w:rPr>
        <w:t>Forward Mode</w:t>
      </w:r>
      <w:r>
        <w:t xml:space="preserve"> and </w:t>
      </w:r>
      <w:r w:rsidRPr="00ED196D">
        <w:rPr>
          <w:rStyle w:val="Strong"/>
          <w:rFonts w:ascii="Roboto" w:hAnsi="Roboto"/>
          <w:b w:val="0"/>
          <w:bCs w:val="0"/>
        </w:rPr>
        <w:t>Backward (Reverse) Mode</w:t>
      </w:r>
      <w:r>
        <w:t>.</w:t>
      </w:r>
    </w:p>
    <w:p w14:paraId="5DC9482F" w14:textId="77777777" w:rsidR="00053E7B" w:rsidRDefault="00053E7B" w:rsidP="00623F30"/>
    <w:p w14:paraId="193D2D26" w14:textId="2518EAF2" w:rsidR="00ED196D" w:rsidRPr="00677FB5" w:rsidRDefault="00ED196D" w:rsidP="00623F30">
      <w:pPr>
        <w:rPr>
          <w:u w:val="single"/>
        </w:rPr>
      </w:pPr>
      <w:r w:rsidRPr="00677FB5">
        <w:rPr>
          <w:u w:val="single"/>
        </w:rPr>
        <w:t>Matrix Multiplication Order</w:t>
      </w:r>
    </w:p>
    <w:p w14:paraId="60F1A8AC" w14:textId="038E33FD" w:rsidR="00ED196D" w:rsidRDefault="00677FB5" w:rsidP="00623F30">
      <w:pPr>
        <w:rPr>
          <w:rFonts w:eastAsiaTheme="minorEastAsia"/>
        </w:rPr>
      </w:pPr>
      <w:r>
        <w:t xml:space="preserve">At its core, computing a derivative of a vector-valued function </w:t>
      </w:r>
      <m:oMath>
        <m:r>
          <w:rPr>
            <w:rFonts w:ascii="Cambria Math" w:hAnsi="Cambria Math"/>
          </w:rPr>
          <m:t xml:space="preserve">f: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Pr>
          <w:rFonts w:eastAsiaTheme="minorEastAsia"/>
        </w:rPr>
        <w:t xml:space="preserve"> means calculating the Jacobian matrix </w:t>
      </w:r>
      <m:oMath>
        <m:r>
          <w:rPr>
            <w:rFonts w:ascii="Cambria Math" w:eastAsiaTheme="minorEastAsia" w:hAnsi="Cambria Math"/>
          </w:rPr>
          <m:t>J</m:t>
        </m:r>
      </m:oMath>
      <w:r>
        <w:rPr>
          <w:rFonts w:eastAsiaTheme="minorEastAsia"/>
        </w:rPr>
        <w:t xml:space="preserve">. </w:t>
      </w:r>
      <w:r w:rsidR="0064244E">
        <w:rPr>
          <w:rFonts w:eastAsiaTheme="minorEastAsia"/>
        </w:rPr>
        <w:t xml:space="preserve">For a composite function </w:t>
      </w:r>
      <m:oMath>
        <m:r>
          <w:rPr>
            <w:rFonts w:ascii="Cambria Math" w:eastAsiaTheme="minorEastAsia" w:hAnsi="Cambria Math"/>
          </w:rPr>
          <m:t>y=f</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e>
        </m:d>
      </m:oMath>
      <w:r w:rsidR="0064244E">
        <w:rPr>
          <w:rFonts w:eastAsiaTheme="minorEastAsia"/>
        </w:rPr>
        <w:t>, the chain rule gives us:</w:t>
      </w:r>
    </w:p>
    <w:p w14:paraId="54392EB4" w14:textId="77777777" w:rsidR="0064244E" w:rsidRDefault="0064244E" w:rsidP="00623F30">
      <w:pPr>
        <w:rPr>
          <w:rFonts w:eastAsiaTheme="minorEastAsia"/>
        </w:rPr>
      </w:pPr>
    </w:p>
    <w:p w14:paraId="0D24A947" w14:textId="212CA625" w:rsidR="0064244E" w:rsidRDefault="0064244E" w:rsidP="00623F30">
      <w:pPr>
        <w:rPr>
          <w:rFonts w:eastAsiaTheme="minorEastAsia"/>
        </w:rPr>
      </w:pPr>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oMath>
      <w:r>
        <w:rPr>
          <w:rFonts w:eastAsiaTheme="minorEastAsia"/>
        </w:rPr>
        <w:t xml:space="preserve"> </w:t>
      </w:r>
    </w:p>
    <w:p w14:paraId="07412FC4" w14:textId="77777777" w:rsidR="0064244E" w:rsidRDefault="0064244E" w:rsidP="00623F30">
      <w:pPr>
        <w:rPr>
          <w:rFonts w:eastAsiaTheme="minorEastAsia"/>
        </w:rPr>
      </w:pPr>
    </w:p>
    <w:p w14:paraId="196FA7BC" w14:textId="79A409C8" w:rsidR="0064244E" w:rsidRDefault="00AF43A7" w:rsidP="00623F30">
      <w:pPr>
        <w:rPr>
          <w:rFonts w:eastAsiaTheme="minorEastAsia"/>
        </w:rPr>
      </w:pPr>
      <w:r>
        <w:rPr>
          <w:rFonts w:eastAsiaTheme="minorEastAsia"/>
        </w:rPr>
        <w:t>The fundamental difference between Forward and Backward mode is simply the order in which we multiply these matrices.</w:t>
      </w:r>
    </w:p>
    <w:p w14:paraId="2C6085CF" w14:textId="77777777" w:rsidR="00AF43A7" w:rsidRDefault="00AF43A7" w:rsidP="00623F30">
      <w:pPr>
        <w:rPr>
          <w:rFonts w:eastAsiaTheme="minorEastAsia"/>
        </w:rPr>
      </w:pPr>
    </w:p>
    <w:p w14:paraId="52765CC7" w14:textId="0D618C5B" w:rsidR="00AF43A7" w:rsidRDefault="00AF43A7" w:rsidP="00623F30">
      <w:pPr>
        <w:rPr>
          <w:rFonts w:eastAsiaTheme="minorEastAsia"/>
        </w:rPr>
      </w:pPr>
      <w:r>
        <w:rPr>
          <w:rFonts w:eastAsiaTheme="minorEastAsia"/>
        </w:rPr>
        <w:t>In Forward mode we multiply the Jacobians from right to left (inside to outside):</w:t>
      </w:r>
    </w:p>
    <w:p w14:paraId="57CDF367" w14:textId="77777777" w:rsidR="00AF43A7" w:rsidRDefault="00AF43A7" w:rsidP="00623F30">
      <w:pPr>
        <w:rPr>
          <w:rFonts w:eastAsiaTheme="minorEastAsia"/>
        </w:rPr>
      </w:pPr>
    </w:p>
    <w:p w14:paraId="752AD928" w14:textId="11914758" w:rsidR="00AF43A7" w:rsidRDefault="00363B69" w:rsidP="00623F30">
      <w:pPr>
        <w:rPr>
          <w:rFonts w:eastAsiaTheme="minorEastAsia"/>
        </w:rPr>
      </w:pPr>
      <m:oMath>
        <m:r>
          <w:rPr>
            <w:rFonts w:ascii="Cambria Math" w:eastAsiaTheme="minorEastAsia" w:hAnsi="Cambria Math"/>
          </w:rPr>
          <m:t>J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r>
                  <w:rPr>
                    <w:rFonts w:ascii="Cambria Math" w:eastAsiaTheme="minorEastAsia" w:hAnsi="Cambria Math"/>
                  </w:rPr>
                  <m:t>∙v</m:t>
                </m:r>
              </m:e>
            </m:d>
          </m:e>
        </m:d>
      </m:oMath>
      <w:r>
        <w:rPr>
          <w:rFonts w:eastAsiaTheme="minorEastAsia"/>
        </w:rPr>
        <w:t xml:space="preserve"> </w:t>
      </w:r>
    </w:p>
    <w:p w14:paraId="535F3E4E" w14:textId="77777777" w:rsidR="00363B69" w:rsidRDefault="00363B69" w:rsidP="00623F30"/>
    <w:p w14:paraId="0B42E762" w14:textId="77777777" w:rsidR="00ED196D" w:rsidRDefault="00ED196D"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lastRenderedPageBreak/>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lastRenderedPageBreak/>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3F7769DA" w:rsidR="00B65A1B" w:rsidRDefault="009A48F8">
      <w:r>
        <w:t>While a tape is technically stored as a DAG of operations in memory, it operates strictly like a stack (Last-In, First-Out / LIFO) during the gradient calc phase.</w:t>
      </w:r>
      <w:r w:rsidR="00E476A3">
        <w:t xml:space="preserve"> Recall, the tape is a sequentially recorded data structure tracking operations linearly as they happen, capturing the global execution timeline. The stack on other side </w:t>
      </w:r>
      <w:r w:rsidR="00A62254">
        <w:t xml:space="preserve">is an execution mechanism used during the backward pass. PyTorch </w:t>
      </w:r>
      <w:r w:rsidR="009445EF">
        <w:t xml:space="preserve">traverses the recorded tape (which represents a DAG of </w:t>
      </w:r>
      <w:r w:rsidR="009445EF" w:rsidRPr="009445EF">
        <w:rPr>
          <w:rFonts w:ascii="Consolas" w:hAnsi="Consolas" w:cs="Consolas"/>
          <w:szCs w:val="19"/>
        </w:rPr>
        <w:t>Node</w:t>
      </w:r>
      <w:r w:rsidR="009445EF">
        <w:t xml:space="preserve"> objects) using </w:t>
      </w:r>
      <w:r w:rsidR="009445EF" w:rsidRPr="009445EF">
        <w:rPr>
          <w:i/>
          <w:iCs/>
        </w:rPr>
        <w:t>dependency-resolved stack</w:t>
      </w:r>
      <w:r w:rsidR="009445EF">
        <w:t xml:space="preserve"> </w:t>
      </w:r>
      <w:r w:rsidR="009445EF" w:rsidRPr="009445EF">
        <w:rPr>
          <w:i/>
          <w:iCs/>
        </w:rPr>
        <w:t>/ queue</w:t>
      </w:r>
      <w:r w:rsidR="009445EF">
        <w:t xml:space="preserve"> (topological sort).</w:t>
      </w:r>
    </w:p>
    <w:p w14:paraId="09F89BA8" w14:textId="77777777" w:rsidR="00E476A3" w:rsidRDefault="00E476A3"/>
    <w:p w14:paraId="3F1D27B1" w14:textId="77777777" w:rsidR="009A48F8" w:rsidRDefault="009A48F8"/>
    <w:p w14:paraId="7D09B8DA" w14:textId="28A87E17" w:rsidR="009A48F8" w:rsidRPr="00180B85" w:rsidRDefault="009A48F8">
      <w:pPr>
        <w:rPr>
          <w:u w:val="single"/>
        </w:rPr>
      </w:pPr>
      <w:r w:rsidRPr="00180B85">
        <w:rPr>
          <w:u w:val="single"/>
        </w:rPr>
        <w:t>Example of Wengert List (Tape) Construction</w:t>
      </w:r>
    </w:p>
    <w:p w14:paraId="2B5CFF15" w14:textId="77777777" w:rsidR="009A48F8" w:rsidRDefault="009A48F8"/>
    <w:p w14:paraId="44A26C2E" w14:textId="4A8C5505" w:rsidR="009A48F8" w:rsidRDefault="00180B85">
      <w:pPr>
        <w:rPr>
          <w:rFonts w:eastAsiaTheme="minorEastAsia"/>
        </w:rPr>
      </w:pPr>
      <w:r>
        <w:t xml:space="preserve">Let us consider the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p>
    <w:p w14:paraId="440207B4" w14:textId="77777777" w:rsidR="00180B85" w:rsidRDefault="00180B85">
      <w:pPr>
        <w:rPr>
          <w:rFonts w:eastAsiaTheme="minorEastAsia"/>
        </w:rPr>
      </w:pPr>
    </w:p>
    <w:p w14:paraId="0198D87A" w14:textId="6B8E82C4" w:rsidR="00180B85" w:rsidRPr="00180B85" w:rsidRDefault="00180B85">
      <w:pPr>
        <w:rPr>
          <w:rFonts w:eastAsiaTheme="minorEastAsia"/>
          <w:b/>
          <w:bCs/>
        </w:rPr>
      </w:pPr>
      <w:r w:rsidRPr="00180B85">
        <w:rPr>
          <w:rFonts w:eastAsiaTheme="minorEastAsia"/>
          <w:b/>
          <w:bCs/>
        </w:rPr>
        <w:t>The Forward pass (Writing to the Tape)</w:t>
      </w:r>
    </w:p>
    <w:p w14:paraId="6A11812E" w14:textId="6540FD87" w:rsidR="00180B85" w:rsidRDefault="00180B85">
      <w:pPr>
        <w:rPr>
          <w:rFonts w:eastAsiaTheme="minorEastAsia"/>
        </w:rPr>
      </w:pPr>
      <w:r>
        <w:t xml:space="preserve">As the code executes from left to right , the </w:t>
      </w:r>
      <w:proofErr w:type="spellStart"/>
      <w:r>
        <w:t>autograd</w:t>
      </w:r>
      <w:proofErr w:type="spellEnd"/>
      <w:r>
        <w:t xml:space="preserve"> engine records 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and the operations that created them </w:t>
      </w:r>
    </w:p>
    <w:tbl>
      <w:tblPr>
        <w:tblStyle w:val="TableGrid"/>
        <w:tblW w:w="0" w:type="auto"/>
        <w:tblLook w:val="04A0" w:firstRow="1" w:lastRow="0" w:firstColumn="1" w:lastColumn="0" w:noHBand="0" w:noVBand="1"/>
      </w:tblPr>
      <w:tblGrid>
        <w:gridCol w:w="2337"/>
        <w:gridCol w:w="2337"/>
        <w:gridCol w:w="2338"/>
        <w:gridCol w:w="2338"/>
      </w:tblGrid>
      <w:tr w:rsidR="00180B85" w14:paraId="57B8F2E6" w14:textId="77777777" w:rsidTr="00180B85">
        <w:tc>
          <w:tcPr>
            <w:tcW w:w="2337" w:type="dxa"/>
          </w:tcPr>
          <w:p w14:paraId="02378016" w14:textId="3807A23E" w:rsidR="00180B85" w:rsidRDefault="00307B91">
            <w:pPr>
              <w:rPr>
                <w:rFonts w:eastAsiaTheme="minorEastAsia"/>
              </w:rPr>
            </w:pPr>
            <w:r>
              <w:rPr>
                <w:rFonts w:eastAsiaTheme="minorEastAsia"/>
              </w:rPr>
              <w:t>Tape Index</w:t>
            </w:r>
          </w:p>
        </w:tc>
        <w:tc>
          <w:tcPr>
            <w:tcW w:w="2337" w:type="dxa"/>
          </w:tcPr>
          <w:p w14:paraId="26398BE8" w14:textId="46B7141D" w:rsidR="00180B85" w:rsidRDefault="00307B91">
            <w:pPr>
              <w:rPr>
                <w:rFonts w:eastAsiaTheme="minorEastAsia"/>
              </w:rPr>
            </w:pPr>
            <w:r>
              <w:rPr>
                <w:rFonts w:eastAsiaTheme="minorEastAsia"/>
              </w:rPr>
              <w:t>Operation</w:t>
            </w:r>
          </w:p>
        </w:tc>
        <w:tc>
          <w:tcPr>
            <w:tcW w:w="2338" w:type="dxa"/>
          </w:tcPr>
          <w:p w14:paraId="08B91ACE" w14:textId="744C2361" w:rsidR="00180B85" w:rsidRDefault="00307B91">
            <w:pPr>
              <w:rPr>
                <w:rFonts w:eastAsiaTheme="minorEastAsia"/>
              </w:rPr>
            </w:pPr>
            <w:r>
              <w:rPr>
                <w:rFonts w:eastAsiaTheme="minorEastAsia"/>
              </w:rPr>
              <w:t>Formula</w:t>
            </w:r>
          </w:p>
        </w:tc>
        <w:tc>
          <w:tcPr>
            <w:tcW w:w="2338" w:type="dxa"/>
          </w:tcPr>
          <w:p w14:paraId="4045FAF2" w14:textId="48055582" w:rsidR="00180B85" w:rsidRDefault="00307B91">
            <w:pPr>
              <w:rPr>
                <w:rFonts w:eastAsiaTheme="minorEastAsia"/>
              </w:rPr>
            </w:pPr>
            <w:r>
              <w:rPr>
                <w:rFonts w:eastAsiaTheme="minorEastAsia"/>
              </w:rPr>
              <w:t xml:space="preserve">Evaluated at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=2</m:t>
              </m:r>
            </m:oMath>
          </w:p>
        </w:tc>
      </w:tr>
      <w:tr w:rsidR="00180B85" w14:paraId="28E1EA84" w14:textId="77777777" w:rsidTr="00180B85">
        <w:tc>
          <w:tcPr>
            <w:tcW w:w="2337" w:type="dxa"/>
          </w:tcPr>
          <w:p w14:paraId="6D4B4B5A" w14:textId="5985E327" w:rsidR="00180B85" w:rsidRDefault="00000000">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sidR="00307B91">
              <w:rPr>
                <w:rFonts w:eastAsiaTheme="minorEastAsia"/>
              </w:rPr>
              <w:t xml:space="preserve"> </w:t>
            </w:r>
          </w:p>
        </w:tc>
        <w:tc>
          <w:tcPr>
            <w:tcW w:w="2337" w:type="dxa"/>
          </w:tcPr>
          <w:p w14:paraId="7C96A7D0" w14:textId="4D2E781C" w:rsidR="00180B85" w:rsidRDefault="00307B91">
            <w:pPr>
              <w:rPr>
                <w:rFonts w:eastAsiaTheme="minorEastAsia"/>
              </w:rPr>
            </w:pPr>
            <w:r>
              <w:rPr>
                <w:rFonts w:eastAsiaTheme="minorEastAsia"/>
              </w:rPr>
              <w:t>Input Variable</w:t>
            </w:r>
          </w:p>
        </w:tc>
        <w:tc>
          <w:tcPr>
            <w:tcW w:w="2338" w:type="dxa"/>
          </w:tcPr>
          <w:p w14:paraId="3AB0DAF6" w14:textId="77777777" w:rsidR="00180B85" w:rsidRDefault="00180B85">
            <w:pPr>
              <w:rPr>
                <w:rFonts w:eastAsiaTheme="minorEastAsia"/>
              </w:rPr>
            </w:pPr>
          </w:p>
        </w:tc>
        <w:tc>
          <w:tcPr>
            <w:tcW w:w="2338" w:type="dxa"/>
          </w:tcPr>
          <w:p w14:paraId="2DCCE7B6" w14:textId="77777777" w:rsidR="00180B85" w:rsidRDefault="00180B85">
            <w:pPr>
              <w:rPr>
                <w:rFonts w:eastAsiaTheme="minorEastAsia"/>
              </w:rPr>
            </w:pPr>
          </w:p>
        </w:tc>
      </w:tr>
      <w:tr w:rsidR="00180B85" w14:paraId="693ADB54" w14:textId="77777777" w:rsidTr="00180B85">
        <w:tc>
          <w:tcPr>
            <w:tcW w:w="2337" w:type="dxa"/>
          </w:tcPr>
          <w:p w14:paraId="7DEE82AC" w14:textId="77777777" w:rsidR="00180B85" w:rsidRDefault="00180B85">
            <w:pPr>
              <w:rPr>
                <w:rFonts w:eastAsiaTheme="minorEastAsia"/>
              </w:rPr>
            </w:pPr>
          </w:p>
        </w:tc>
        <w:tc>
          <w:tcPr>
            <w:tcW w:w="2337" w:type="dxa"/>
          </w:tcPr>
          <w:p w14:paraId="4217ED95" w14:textId="77777777" w:rsidR="00180B85" w:rsidRDefault="00180B85">
            <w:pPr>
              <w:rPr>
                <w:rFonts w:eastAsiaTheme="minorEastAsia"/>
              </w:rPr>
            </w:pPr>
          </w:p>
        </w:tc>
        <w:tc>
          <w:tcPr>
            <w:tcW w:w="2338" w:type="dxa"/>
          </w:tcPr>
          <w:p w14:paraId="2B023297" w14:textId="77777777" w:rsidR="00180B85" w:rsidRDefault="00180B85">
            <w:pPr>
              <w:rPr>
                <w:rFonts w:eastAsiaTheme="minorEastAsia"/>
              </w:rPr>
            </w:pPr>
          </w:p>
        </w:tc>
        <w:tc>
          <w:tcPr>
            <w:tcW w:w="2338" w:type="dxa"/>
          </w:tcPr>
          <w:p w14:paraId="0E5B8CF2" w14:textId="77777777" w:rsidR="00180B85" w:rsidRDefault="00180B85">
            <w:pPr>
              <w:rPr>
                <w:rFonts w:eastAsiaTheme="minorEastAsia"/>
              </w:rPr>
            </w:pPr>
          </w:p>
        </w:tc>
      </w:tr>
      <w:tr w:rsidR="00180B85" w14:paraId="085ECCAB" w14:textId="77777777" w:rsidTr="00180B85">
        <w:tc>
          <w:tcPr>
            <w:tcW w:w="2337" w:type="dxa"/>
          </w:tcPr>
          <w:p w14:paraId="11FD274B" w14:textId="77777777" w:rsidR="00180B85" w:rsidRDefault="00180B85">
            <w:pPr>
              <w:rPr>
                <w:rFonts w:eastAsiaTheme="minorEastAsia"/>
              </w:rPr>
            </w:pPr>
          </w:p>
        </w:tc>
        <w:tc>
          <w:tcPr>
            <w:tcW w:w="2337" w:type="dxa"/>
          </w:tcPr>
          <w:p w14:paraId="37D932CD" w14:textId="77777777" w:rsidR="00180B85" w:rsidRDefault="00180B85">
            <w:pPr>
              <w:rPr>
                <w:rFonts w:eastAsiaTheme="minorEastAsia"/>
              </w:rPr>
            </w:pPr>
          </w:p>
        </w:tc>
        <w:tc>
          <w:tcPr>
            <w:tcW w:w="2338" w:type="dxa"/>
          </w:tcPr>
          <w:p w14:paraId="227EB20C" w14:textId="77777777" w:rsidR="00180B85" w:rsidRDefault="00180B85">
            <w:pPr>
              <w:rPr>
                <w:rFonts w:eastAsiaTheme="minorEastAsia"/>
              </w:rPr>
            </w:pPr>
          </w:p>
        </w:tc>
        <w:tc>
          <w:tcPr>
            <w:tcW w:w="2338" w:type="dxa"/>
          </w:tcPr>
          <w:p w14:paraId="71814C73" w14:textId="77777777" w:rsidR="00180B85" w:rsidRDefault="00180B85">
            <w:pPr>
              <w:rPr>
                <w:rFonts w:eastAsiaTheme="minorEastAsia"/>
              </w:rPr>
            </w:pPr>
          </w:p>
        </w:tc>
      </w:tr>
      <w:tr w:rsidR="00180B85" w14:paraId="1711A574" w14:textId="77777777" w:rsidTr="00180B85">
        <w:tc>
          <w:tcPr>
            <w:tcW w:w="2337" w:type="dxa"/>
          </w:tcPr>
          <w:p w14:paraId="37DE7D62" w14:textId="77777777" w:rsidR="00180B85" w:rsidRDefault="00180B85">
            <w:pPr>
              <w:rPr>
                <w:rFonts w:eastAsiaTheme="minorEastAsia"/>
              </w:rPr>
            </w:pPr>
          </w:p>
        </w:tc>
        <w:tc>
          <w:tcPr>
            <w:tcW w:w="2337" w:type="dxa"/>
          </w:tcPr>
          <w:p w14:paraId="6D7CFA75" w14:textId="77777777" w:rsidR="00180B85" w:rsidRDefault="00180B85">
            <w:pPr>
              <w:rPr>
                <w:rFonts w:eastAsiaTheme="minorEastAsia"/>
              </w:rPr>
            </w:pPr>
          </w:p>
        </w:tc>
        <w:tc>
          <w:tcPr>
            <w:tcW w:w="2338" w:type="dxa"/>
          </w:tcPr>
          <w:p w14:paraId="6EA13CE2" w14:textId="77777777" w:rsidR="00180B85" w:rsidRDefault="00180B85">
            <w:pPr>
              <w:rPr>
                <w:rFonts w:eastAsiaTheme="minorEastAsia"/>
              </w:rPr>
            </w:pPr>
          </w:p>
        </w:tc>
        <w:tc>
          <w:tcPr>
            <w:tcW w:w="2338" w:type="dxa"/>
          </w:tcPr>
          <w:p w14:paraId="3AA996F9" w14:textId="77777777" w:rsidR="00180B85" w:rsidRDefault="00180B85">
            <w:pPr>
              <w:rPr>
                <w:rFonts w:eastAsiaTheme="minorEastAsia"/>
              </w:rPr>
            </w:pPr>
          </w:p>
        </w:tc>
      </w:tr>
    </w:tbl>
    <w:p w14:paraId="79B96C14" w14:textId="77777777" w:rsidR="00180B85" w:rsidRDefault="00180B85">
      <w:pPr>
        <w:rPr>
          <w:rFonts w:eastAsiaTheme="minorEastAsia"/>
        </w:rPr>
      </w:pPr>
    </w:p>
    <w:p w14:paraId="22783989" w14:textId="77777777" w:rsidR="00180B85" w:rsidRDefault="00180B85">
      <w:pPr>
        <w:rPr>
          <w:rFonts w:eastAsiaTheme="minorEastAsia"/>
        </w:rPr>
      </w:pPr>
    </w:p>
    <w:p w14:paraId="29F05369" w14:textId="77777777" w:rsidR="00180B85" w:rsidRDefault="00180B85"/>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0FBBB708" w14:textId="5FA3434E" w:rsidR="009445EF" w:rsidRDefault="009445EF" w:rsidP="009445EF">
      <w:pPr>
        <w:pStyle w:val="Heading2"/>
      </w:pPr>
      <w:r>
        <w:lastRenderedPageBreak/>
        <w:t>Dependency-resolved Stack in Autograd’s Backward Pass</w:t>
      </w:r>
    </w:p>
    <w:p w14:paraId="7AE625F5" w14:textId="77777777" w:rsidR="009445EF" w:rsidRDefault="009445EF"/>
    <w:p w14:paraId="21FB1448" w14:textId="0F811FF0" w:rsidR="009445EF" w:rsidRDefault="009445EF">
      <w:r>
        <w:t xml:space="preserve">During the backward pass ( </w:t>
      </w:r>
      <w:r w:rsidRPr="009445EF">
        <w:rPr>
          <w:rFonts w:ascii="Consolas" w:hAnsi="Consolas" w:cs="Consolas"/>
          <w:sz w:val="17"/>
          <w:szCs w:val="17"/>
        </w:rPr>
        <w:t>loss.backward()</w:t>
      </w:r>
      <w:r>
        <w:t xml:space="preserve"> ) , PyTorch does not</w:t>
      </w:r>
      <w:r w:rsidRPr="009445EF">
        <w:t xml:space="preserve"> simpl</w:t>
      </w:r>
      <w:r>
        <w:t xml:space="preserve">y iterate over the tape using a raw index. </w:t>
      </w:r>
      <w:r w:rsidR="0005618D">
        <w:t xml:space="preserve">Instead, it handles a DAG of operations where nodes can have multiple outputs, shared variables or complex branching. To execute this correctly without computing redundant gradients or executing operations out of order, PyTorch uses a topological sort managed by a priority queue based on node depth or sequence numbers. </w:t>
      </w:r>
    </w:p>
    <w:p w14:paraId="56CA3F20" w14:textId="77777777" w:rsidR="0005618D" w:rsidRDefault="0005618D"/>
    <w:p w14:paraId="08AF883D" w14:textId="63A57C33" w:rsidR="0005618D" w:rsidRPr="005310AC" w:rsidRDefault="005310AC">
      <w:pPr>
        <w:rPr>
          <w:u w:val="single"/>
        </w:rPr>
      </w:pPr>
      <w:r w:rsidRPr="005310AC">
        <w:rPr>
          <w:u w:val="single"/>
        </w:rPr>
        <w:t>Why a simple array is not enough?</w:t>
      </w:r>
    </w:p>
    <w:p w14:paraId="6D168326" w14:textId="77777777" w:rsidR="005310AC" w:rsidRDefault="005310AC"/>
    <w:p w14:paraId="38E70C10" w14:textId="3B909241" w:rsidR="005310AC" w:rsidRDefault="0004407E">
      <w:pPr>
        <w:rPr>
          <w:rFonts w:eastAsiaTheme="minorEastAsia"/>
        </w:rPr>
      </w:pPr>
      <w:r>
        <w:t xml:space="preserve">Consider a standard execution graph where a single variable branches out to multiple operations before recombining (e.g. </w:t>
      </w:r>
      <m:oMath>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rPr>
          <w:rFonts w:eastAsiaTheme="minorEastAsia"/>
        </w:rPr>
        <w:t xml:space="preserve"> and </w:t>
      </w:r>
      <m:oMath>
        <m:r>
          <w:rPr>
            <w:rFonts w:ascii="Cambria Math" w:eastAsiaTheme="minorEastAsia" w:hAnsi="Cambria Math"/>
          </w:rPr>
          <m:t>z</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oMath>
      <w:r>
        <w:rPr>
          <w:rFonts w:eastAsiaTheme="minorEastAsia"/>
        </w:rPr>
        <w:t xml:space="preserve">, then </w:t>
      </w:r>
      <m:oMath>
        <m:r>
          <w:rPr>
            <w:rFonts w:ascii="Cambria Math" w:eastAsiaTheme="minorEastAsia" w:hAnsi="Cambria Math"/>
          </w:rPr>
          <m:t>out = y + z</m:t>
        </m:r>
      </m:oMath>
      <w:r>
        <w:rPr>
          <w:rFonts w:eastAsiaTheme="minorEastAsia"/>
        </w:rPr>
        <w:t>).</w:t>
      </w:r>
    </w:p>
    <w:p w14:paraId="3B9C4A38" w14:textId="77777777" w:rsidR="0004407E" w:rsidRDefault="0004407E">
      <w:pPr>
        <w:rPr>
          <w:rFonts w:eastAsiaTheme="minorEastAsia"/>
        </w:rPr>
      </w:pPr>
    </w:p>
    <w:p w14:paraId="7C85FD34" w14:textId="77777777" w:rsidR="0004407E" w:rsidRPr="009445EF" w:rsidRDefault="0004407E"/>
    <w:p w14:paraId="00E1DCE9" w14:textId="77777777" w:rsidR="009445EF" w:rsidRPr="009445EF" w:rsidRDefault="009445EF"/>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w:t>
      </w:r>
      <w:r>
        <w:rPr>
          <w:rFonts w:eastAsiaTheme="minorEastAsia" w:cs="Times New Roman"/>
        </w:rPr>
        <w:lastRenderedPageBreak/>
        <w:t xml:space="preserve">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AD7BB" w14:textId="77777777" w:rsidR="009731C1" w:rsidRDefault="009731C1" w:rsidP="00DC3404">
      <w:pPr>
        <w:spacing w:line="240" w:lineRule="auto"/>
      </w:pPr>
      <w:r>
        <w:separator/>
      </w:r>
    </w:p>
  </w:endnote>
  <w:endnote w:type="continuationSeparator" w:id="0">
    <w:p w14:paraId="3A1AD77A" w14:textId="77777777" w:rsidR="009731C1" w:rsidRDefault="009731C1"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28E1A9" w14:textId="77777777" w:rsidR="009731C1" w:rsidRDefault="009731C1" w:rsidP="00DC3404">
      <w:pPr>
        <w:spacing w:line="240" w:lineRule="auto"/>
      </w:pPr>
      <w:r>
        <w:separator/>
      </w:r>
    </w:p>
  </w:footnote>
  <w:footnote w:type="continuationSeparator" w:id="0">
    <w:p w14:paraId="1F723116" w14:textId="77777777" w:rsidR="009731C1" w:rsidRDefault="009731C1"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407E"/>
    <w:rsid w:val="000466ED"/>
    <w:rsid w:val="00050804"/>
    <w:rsid w:val="00053E7B"/>
    <w:rsid w:val="0005618D"/>
    <w:rsid w:val="000729FB"/>
    <w:rsid w:val="00086AF7"/>
    <w:rsid w:val="000A52AA"/>
    <w:rsid w:val="000C5EDD"/>
    <w:rsid w:val="000F0381"/>
    <w:rsid w:val="000F0CAC"/>
    <w:rsid w:val="000F786B"/>
    <w:rsid w:val="00112D33"/>
    <w:rsid w:val="00156892"/>
    <w:rsid w:val="00180B85"/>
    <w:rsid w:val="00182B99"/>
    <w:rsid w:val="001924E4"/>
    <w:rsid w:val="001B2283"/>
    <w:rsid w:val="001F16BD"/>
    <w:rsid w:val="001F6AC6"/>
    <w:rsid w:val="0020230B"/>
    <w:rsid w:val="00206CA3"/>
    <w:rsid w:val="00227579"/>
    <w:rsid w:val="002521BC"/>
    <w:rsid w:val="0028631B"/>
    <w:rsid w:val="002B01E8"/>
    <w:rsid w:val="002B30BA"/>
    <w:rsid w:val="002C4154"/>
    <w:rsid w:val="002E5E5C"/>
    <w:rsid w:val="002E686D"/>
    <w:rsid w:val="00307B91"/>
    <w:rsid w:val="00330E82"/>
    <w:rsid w:val="003462F1"/>
    <w:rsid w:val="00363B69"/>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10AC"/>
    <w:rsid w:val="00534E58"/>
    <w:rsid w:val="0053777D"/>
    <w:rsid w:val="00555786"/>
    <w:rsid w:val="005763AF"/>
    <w:rsid w:val="00577B22"/>
    <w:rsid w:val="005942C3"/>
    <w:rsid w:val="005C6668"/>
    <w:rsid w:val="005D2080"/>
    <w:rsid w:val="005F1C40"/>
    <w:rsid w:val="005F1EC6"/>
    <w:rsid w:val="00607E55"/>
    <w:rsid w:val="00623F30"/>
    <w:rsid w:val="00636E1C"/>
    <w:rsid w:val="0064244E"/>
    <w:rsid w:val="006518B9"/>
    <w:rsid w:val="0066039C"/>
    <w:rsid w:val="00672FDC"/>
    <w:rsid w:val="00677FB5"/>
    <w:rsid w:val="00681183"/>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445EF"/>
    <w:rsid w:val="00955151"/>
    <w:rsid w:val="00962701"/>
    <w:rsid w:val="0096646E"/>
    <w:rsid w:val="009731C1"/>
    <w:rsid w:val="00992BA9"/>
    <w:rsid w:val="009A48F8"/>
    <w:rsid w:val="009E4EFF"/>
    <w:rsid w:val="00A03558"/>
    <w:rsid w:val="00A151A0"/>
    <w:rsid w:val="00A22A6D"/>
    <w:rsid w:val="00A36337"/>
    <w:rsid w:val="00A441FB"/>
    <w:rsid w:val="00A60427"/>
    <w:rsid w:val="00A62254"/>
    <w:rsid w:val="00A71FB8"/>
    <w:rsid w:val="00A83761"/>
    <w:rsid w:val="00A95939"/>
    <w:rsid w:val="00A96081"/>
    <w:rsid w:val="00AA38B4"/>
    <w:rsid w:val="00AB02A7"/>
    <w:rsid w:val="00AB7DDE"/>
    <w:rsid w:val="00AD155A"/>
    <w:rsid w:val="00AD2000"/>
    <w:rsid w:val="00AF43A7"/>
    <w:rsid w:val="00B115B5"/>
    <w:rsid w:val="00B16734"/>
    <w:rsid w:val="00B2737F"/>
    <w:rsid w:val="00B40459"/>
    <w:rsid w:val="00B41EA5"/>
    <w:rsid w:val="00B4769B"/>
    <w:rsid w:val="00B62431"/>
    <w:rsid w:val="00B65A1B"/>
    <w:rsid w:val="00BB4BEB"/>
    <w:rsid w:val="00BE0B40"/>
    <w:rsid w:val="00BE6931"/>
    <w:rsid w:val="00C33403"/>
    <w:rsid w:val="00C33FAF"/>
    <w:rsid w:val="00C41F9D"/>
    <w:rsid w:val="00C65EB9"/>
    <w:rsid w:val="00C700A8"/>
    <w:rsid w:val="00CB68F6"/>
    <w:rsid w:val="00CF2A37"/>
    <w:rsid w:val="00D9356D"/>
    <w:rsid w:val="00DC3404"/>
    <w:rsid w:val="00DD0F44"/>
    <w:rsid w:val="00E165E4"/>
    <w:rsid w:val="00E232CC"/>
    <w:rsid w:val="00E476A3"/>
    <w:rsid w:val="00E66B37"/>
    <w:rsid w:val="00E71088"/>
    <w:rsid w:val="00E76994"/>
    <w:rsid w:val="00EB44F5"/>
    <w:rsid w:val="00EC12D0"/>
    <w:rsid w:val="00EC64B8"/>
    <w:rsid w:val="00ED196D"/>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docId w15:val="{9F9FFD10-DC26-0E4D-B8D1-3C6899F7B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 w:type="character" w:styleId="Strong">
    <w:name w:val="Strong"/>
    <w:basedOn w:val="DefaultParagraphFont"/>
    <w:uiPriority w:val="22"/>
    <w:qFormat/>
    <w:rsid w:val="00ED19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15</Pages>
  <Words>4671</Words>
  <Characters>26631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12</cp:revision>
  <dcterms:created xsi:type="dcterms:W3CDTF">2026-05-29T16:45:00Z</dcterms:created>
  <dcterms:modified xsi:type="dcterms:W3CDTF">2026-08-12T10:44:00Z</dcterms:modified>
</cp:coreProperties>
</file>