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E4B00" w14:textId="0AB144E3" w:rsidR="00503FD8" w:rsidRDefault="00CB1B19" w:rsidP="00CB1B19">
      <w:pPr>
        <w:pStyle w:val="Title"/>
      </w:pPr>
      <w:r>
        <w:t>Transformer Circuits with Attention: Theory and Architecture</w:t>
      </w:r>
    </w:p>
    <w:p w14:paraId="6B960422" w14:textId="14B89BDC" w:rsidR="00CB1B19" w:rsidRDefault="00CB1B19">
      <w:r>
        <w:t>compiled by D.Gueorguiev, 6/27/2026</w:t>
      </w:r>
    </w:p>
    <w:p w14:paraId="767603BA" w14:textId="77777777" w:rsidR="00CB1B19" w:rsidRDefault="00CB1B19"/>
    <w:p w14:paraId="4B1E373E" w14:textId="77777777" w:rsidR="00C17C23" w:rsidRDefault="00333808">
      <w:r>
        <w:t>We would like to start our study of transformers with the simplest non-trivial architecture</w:t>
      </w:r>
      <w:r w:rsidR="00C17C23">
        <w:t xml:space="preserve">s - </w:t>
      </w:r>
      <w:r w:rsidR="00C17C23" w:rsidRPr="00C17C23">
        <w:t xml:space="preserve"> transformers with two layers or less which have only attention blocks</w:t>
      </w:r>
      <w:r w:rsidR="00C17C23">
        <w:t>.</w:t>
      </w:r>
    </w:p>
    <w:p w14:paraId="0F11161B" w14:textId="77777777" w:rsidR="00C17C23" w:rsidRDefault="00C17C23"/>
    <w:p w14:paraId="3DECAF4C" w14:textId="205BF8AF" w:rsidR="00BF294B" w:rsidRDefault="004006A3">
      <w:r>
        <w:t>Specifically,</w:t>
      </w:r>
      <w:r w:rsidR="00BF294B">
        <w:t xml:space="preserve"> we will look at the following toy architectures</w:t>
      </w:r>
    </w:p>
    <w:p w14:paraId="7813AC2B" w14:textId="77777777" w:rsidR="00BF294B" w:rsidRDefault="00BF294B"/>
    <w:p w14:paraId="688FCC06" w14:textId="4F613827" w:rsidR="00CB1B19" w:rsidRDefault="00333808">
      <w:r>
        <w:t xml:space="preserve"> </w:t>
      </w:r>
      <w:r w:rsidR="00587A66">
        <w:t xml:space="preserve"> </w:t>
      </w:r>
      <w:r w:rsidR="00587A66" w:rsidRPr="00887DF5">
        <w:rPr>
          <w:b/>
          <w:bCs/>
          <w:i/>
          <w:iCs/>
        </w:rPr>
        <w:t>zero layer transformers</w:t>
      </w:r>
      <w:r w:rsidR="00887DF5">
        <w:t xml:space="preserve"> : model bigram statistics; the bigram table can be accessed directly from the weights.</w:t>
      </w:r>
    </w:p>
    <w:p w14:paraId="0A0FDB2F" w14:textId="77777777" w:rsidR="00887DF5" w:rsidRDefault="00887DF5"/>
    <w:p w14:paraId="60928129" w14:textId="4CB41BC5" w:rsidR="00887DF5" w:rsidRDefault="00887DF5">
      <w:r>
        <w:t xml:space="preserve">  </w:t>
      </w:r>
      <w:r w:rsidRPr="00887DF5">
        <w:rPr>
          <w:b/>
          <w:bCs/>
          <w:i/>
          <w:iCs/>
        </w:rPr>
        <w:t>one layer attention-only</w:t>
      </w:r>
      <w:r>
        <w:t xml:space="preserve"> : </w:t>
      </w:r>
      <w:r w:rsidR="00403537">
        <w:t xml:space="preserve">a composite model for </w:t>
      </w:r>
      <w:proofErr w:type="gramStart"/>
      <w:r w:rsidR="00403537">
        <w:t>an</w:t>
      </w:r>
      <w:proofErr w:type="gramEnd"/>
      <w:r w:rsidR="00403537">
        <w:t xml:space="preserve"> bigram statistics and “skip-trigram” statistics (sequences of the form “A… B C”)</w:t>
      </w:r>
    </w:p>
    <w:p w14:paraId="19B6C02C" w14:textId="77777777" w:rsidR="00403537" w:rsidRDefault="00403537"/>
    <w:p w14:paraId="2BE6CF60" w14:textId="50AE5EDB" w:rsidR="00403537" w:rsidRDefault="00403537">
      <w:r>
        <w:t xml:space="preserve"> </w:t>
      </w:r>
    </w:p>
    <w:p w14:paraId="3F982E09" w14:textId="77777777" w:rsidR="00587A66" w:rsidRDefault="00587A66"/>
    <w:p w14:paraId="22694970" w14:textId="7D00C9FA" w:rsidR="00587A66" w:rsidRDefault="00587A66">
      <w:r>
        <w:t xml:space="preserve"> </w:t>
      </w:r>
      <w:r w:rsidR="00887DF5">
        <w:t xml:space="preserve"> </w:t>
      </w:r>
    </w:p>
    <w:p w14:paraId="31BD9E0E" w14:textId="77777777" w:rsidR="00591418" w:rsidRDefault="00591418"/>
    <w:p w14:paraId="10966160" w14:textId="77777777" w:rsidR="00591418" w:rsidRDefault="00591418"/>
    <w:p w14:paraId="03A32E33" w14:textId="482DB61D" w:rsidR="00591418" w:rsidRDefault="00591418" w:rsidP="00591418">
      <w:pPr>
        <w:pStyle w:val="Heading1"/>
      </w:pPr>
      <w:r>
        <w:t>References</w:t>
      </w:r>
    </w:p>
    <w:p w14:paraId="3361608A" w14:textId="51F7CADB" w:rsidR="00591418" w:rsidRDefault="00591418">
      <w:r>
        <w:t xml:space="preserve">[1] </w:t>
      </w:r>
      <w:hyperlink r:id="rId4" w:history="1">
        <w:r w:rsidRPr="00591418">
          <w:rPr>
            <w:rStyle w:val="Hyperlink"/>
          </w:rPr>
          <w:t>A Mathematical Framework for Transformer Circuits</w:t>
        </w:r>
        <w:r w:rsidRPr="00591418">
          <w:rPr>
            <w:rStyle w:val="Hyperlink"/>
          </w:rPr>
          <w:t>, N. Elhage et al, 2021</w:t>
        </w:r>
      </w:hyperlink>
    </w:p>
    <w:p w14:paraId="63BC2668" w14:textId="7915BF16" w:rsidR="00591418" w:rsidRDefault="00591418">
      <w:r>
        <w:t xml:space="preserve">[2] </w:t>
      </w:r>
      <w:hyperlink r:id="rId5" w:history="1">
        <w:r w:rsidRPr="00591418">
          <w:rPr>
            <w:rStyle w:val="Hyperlink"/>
          </w:rPr>
          <w:t>In-Context Learning and Induction Heads, C. Olsson et al, 2022</w:t>
        </w:r>
      </w:hyperlink>
    </w:p>
    <w:p w14:paraId="177C2A10" w14:textId="3CE8987B" w:rsidR="00591418" w:rsidRDefault="00591418">
      <w:r>
        <w:t xml:space="preserve">[3] </w:t>
      </w:r>
      <w:hyperlink r:id="rId6" w:history="1">
        <w:r w:rsidRPr="00591418">
          <w:rPr>
            <w:rStyle w:val="Hyperlink"/>
          </w:rPr>
          <w:t>A Mathematical Framework for Transformer Circuits</w:t>
        </w:r>
        <w:r w:rsidRPr="00591418">
          <w:rPr>
            <w:rStyle w:val="Hyperlink"/>
          </w:rPr>
          <w:t>, M. Saponatti et al, ETH Zurich, 2025</w:t>
        </w:r>
      </w:hyperlink>
    </w:p>
    <w:sectPr w:rsidR="00591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19"/>
    <w:rsid w:val="00066B4D"/>
    <w:rsid w:val="001D66E2"/>
    <w:rsid w:val="00333808"/>
    <w:rsid w:val="00375C0A"/>
    <w:rsid w:val="004006A3"/>
    <w:rsid w:val="00403537"/>
    <w:rsid w:val="00503FD8"/>
    <w:rsid w:val="00587A66"/>
    <w:rsid w:val="00591418"/>
    <w:rsid w:val="00887DF5"/>
    <w:rsid w:val="00BF294B"/>
    <w:rsid w:val="00C17C23"/>
    <w:rsid w:val="00CB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997D6"/>
  <w15:chartTrackingRefBased/>
  <w15:docId w15:val="{E7C79096-0543-F442-895E-4306E50B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B19"/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B19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B19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B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B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B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B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B19"/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B19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B19"/>
    <w:pPr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B19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B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B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B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14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2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html/2502.10927v2" TargetMode="External"/><Relationship Id="rId5" Type="http://schemas.openxmlformats.org/officeDocument/2006/relationships/hyperlink" Target="https://transformer-circuits.pub/2022/in-context-learning-and-induction-heads/index.html" TargetMode="External"/><Relationship Id="rId4" Type="http://schemas.openxmlformats.org/officeDocument/2006/relationships/hyperlink" Target="https://transformer-circuits.pub/2021/framework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Gueorguiev, Dimitar</cp:lastModifiedBy>
  <cp:revision>9</cp:revision>
  <dcterms:created xsi:type="dcterms:W3CDTF">2026-06-27T04:59:00Z</dcterms:created>
  <dcterms:modified xsi:type="dcterms:W3CDTF">2026-06-28T01:01:00Z</dcterms:modified>
</cp:coreProperties>
</file>