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4E68" w14:textId="1EFA93FF" w:rsidR="0053777D" w:rsidRDefault="00BC397F" w:rsidP="00BC397F">
      <w:pPr>
        <w:pStyle w:val="Title"/>
      </w:pPr>
      <w:r>
        <w:t>Perplexity in Language Models</w:t>
      </w:r>
    </w:p>
    <w:p w14:paraId="0BB87E61" w14:textId="07FF4B13" w:rsidR="00BC397F" w:rsidRDefault="00BC397F">
      <w:r>
        <w:t xml:space="preserve">compiled by D.Gueorguiev using Claude, 5/19/2026 </w:t>
      </w:r>
    </w:p>
    <w:p w14:paraId="756B64A2" w14:textId="77777777" w:rsidR="00BC397F" w:rsidRDefault="00BC397F"/>
    <w:p w14:paraId="4B95F200" w14:textId="274B553D" w:rsidR="00197135" w:rsidRDefault="00197135" w:rsidP="00197135">
      <w:pPr>
        <w:pStyle w:val="Heading1"/>
      </w:pPr>
      <w:r>
        <w:t>Definition of Perplexity and Interpretations</w:t>
      </w:r>
    </w:p>
    <w:p w14:paraId="2EF0A430" w14:textId="77777777" w:rsidR="00197135" w:rsidRDefault="00197135"/>
    <w:p w14:paraId="71293A7C" w14:textId="3776F04C" w:rsidR="00BC397F" w:rsidRDefault="009419E2">
      <w:r w:rsidRPr="009419E2">
        <w:rPr>
          <w:b/>
          <w:bCs/>
        </w:rPr>
        <w:t>Definition</w:t>
      </w:r>
      <w:r>
        <w:t xml:space="preserve"> </w:t>
      </w:r>
      <w:r w:rsidR="00BA150D" w:rsidRPr="009419E2">
        <w:rPr>
          <w:i/>
          <w:iCs/>
        </w:rPr>
        <w:t>Perplexity</w:t>
      </w:r>
      <w:r w:rsidR="00BA150D">
        <w:t xml:space="preserve"> </w:t>
      </w:r>
      <w:r>
        <w:t xml:space="preserve">(PPL) </w:t>
      </w:r>
      <w:r w:rsidR="00BA150D">
        <w:t>is the exponentiated per-token cross-entropy:</w:t>
      </w:r>
    </w:p>
    <w:p w14:paraId="5F9B2052" w14:textId="77777777" w:rsidR="00BA150D" w:rsidRDefault="00BA150D"/>
    <w:p w14:paraId="280CB055" w14:textId="561D3201" w:rsidR="00BA150D" w:rsidRDefault="00BA150D">
      <w:pPr>
        <w:rPr>
          <w:rFonts w:eastAsiaTheme="minorEastAsia"/>
        </w:rPr>
      </w:pPr>
      <m:oMath>
        <m:r>
          <w:rPr>
            <w:rFonts w:ascii="Cambria Math" w:hAnsi="Cambria Math"/>
          </w:rPr>
          <m:t>PPL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&lt;t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nary>
              </m:e>
            </m:d>
            <m: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nary>
                      <m:naryPr>
                        <m:chr m:val="∏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&lt;t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d>
              </m:e>
              <m:sup>
                <m:r>
                  <w:rPr>
                    <w:rFonts w:ascii="Cambria Math" w:hAnsi="Cambria Math"/>
                  </w:rPr>
                  <m:t>-1/N</m:t>
                </m:r>
              </m:sup>
            </m:sSup>
          </m:e>
        </m:func>
      </m:oMath>
      <w:r>
        <w:rPr>
          <w:rFonts w:eastAsiaTheme="minorEastAsia"/>
        </w:rPr>
        <w:t xml:space="preserve">        (ppl.1)</w:t>
      </w:r>
    </w:p>
    <w:p w14:paraId="247BDB5A" w14:textId="77777777" w:rsidR="00BA150D" w:rsidRDefault="00BA150D">
      <w:pPr>
        <w:rPr>
          <w:rFonts w:eastAsiaTheme="minorEastAsia"/>
        </w:rPr>
      </w:pPr>
    </w:p>
    <w:p w14:paraId="55146515" w14:textId="4B3BAFFC" w:rsidR="00BA150D" w:rsidRDefault="00BA150D">
      <w:pPr>
        <w:rPr>
          <w:rFonts w:eastAsiaTheme="minorEastAsia"/>
        </w:rPr>
      </w:pPr>
      <w:r>
        <w:rPr>
          <w:rFonts w:eastAsiaTheme="minorEastAsia"/>
        </w:rPr>
        <w:t>There are three interpretations of (ppl.1)</w:t>
      </w:r>
    </w:p>
    <w:p w14:paraId="4244EE3D" w14:textId="77777777" w:rsidR="00BA150D" w:rsidRDefault="00BA150D">
      <w:pPr>
        <w:rPr>
          <w:rFonts w:eastAsiaTheme="minorEastAsia"/>
        </w:rPr>
      </w:pPr>
    </w:p>
    <w:p w14:paraId="34480D86" w14:textId="3685C3E6" w:rsidR="00BA150D" w:rsidRDefault="00BA150D">
      <w:pPr>
        <w:rPr>
          <w:rFonts w:eastAsiaTheme="minorEastAsia"/>
        </w:rPr>
      </w:pPr>
      <w:r>
        <w:t xml:space="preserve">1 ) </w:t>
      </w:r>
      <w:r w:rsidRPr="00BA150D">
        <w:rPr>
          <w:b/>
          <w:bCs/>
        </w:rPr>
        <w:t>geometric mean of inverse probabilities</w:t>
      </w:r>
      <w:r>
        <w:t xml:space="preserve"> – the PPL is acutely sensitive </w:t>
      </w:r>
      <w:r w:rsidR="008A3A84">
        <w:t>to low probabilit</w:t>
      </w:r>
      <w:r w:rsidR="008A3A84" w:rsidRPr="008A3A84">
        <w:t xml:space="preserve">y </w:t>
      </w:r>
      <w:r w:rsidR="008A3A84">
        <w:t>tail.</w:t>
      </w:r>
      <w:r w:rsidR="008A33FA">
        <w:t xml:space="preserve"> A single token 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="008A33FA">
        <w:rPr>
          <w:rFonts w:eastAsiaTheme="minorEastAsia"/>
        </w:rPr>
        <w:t xml:space="preserve"> can dominate a long sequence score. This matters for SPLM because the conservative-dynamics constraint changes </w:t>
      </w:r>
      <w:r w:rsidR="008A33FA" w:rsidRPr="008A33FA">
        <w:rPr>
          <w:rFonts w:eastAsiaTheme="minorEastAsia"/>
          <w:i/>
          <w:iCs/>
        </w:rPr>
        <w:t>where</w:t>
      </w:r>
      <w:r w:rsidR="008A33FA">
        <w:rPr>
          <w:rFonts w:eastAsiaTheme="minorEastAsia"/>
        </w:rPr>
        <w:t xml:space="preserve"> the model is wrong, not just </w:t>
      </w:r>
      <w:r w:rsidR="008A33FA" w:rsidRPr="008A33FA">
        <w:rPr>
          <w:rFonts w:eastAsiaTheme="minorEastAsia"/>
          <w:i/>
          <w:iCs/>
        </w:rPr>
        <w:t>how often</w:t>
      </w:r>
      <w:r w:rsidR="008A33FA">
        <w:rPr>
          <w:rFonts w:eastAsiaTheme="minorEastAsia"/>
        </w:rPr>
        <w:t>.</w:t>
      </w:r>
    </w:p>
    <w:p w14:paraId="41114AD3" w14:textId="77777777" w:rsidR="008A33FA" w:rsidRDefault="008A33FA">
      <w:pPr>
        <w:rPr>
          <w:rFonts w:eastAsiaTheme="minorEastAsia"/>
        </w:rPr>
      </w:pPr>
    </w:p>
    <w:p w14:paraId="26C1E920" w14:textId="7687A697" w:rsidR="008A33FA" w:rsidRDefault="00A32E82">
      <w:pPr>
        <w:rPr>
          <w:rFonts w:eastAsiaTheme="minorEastAsia"/>
        </w:rPr>
      </w:pPr>
      <w:r>
        <w:rPr>
          <w:rFonts w:eastAsiaTheme="minorEastAsia"/>
        </w:rPr>
        <w:t xml:space="preserve">2 ) the </w:t>
      </w:r>
      <w:r w:rsidRPr="00A32E82">
        <w:rPr>
          <w:rFonts w:eastAsiaTheme="minorEastAsia"/>
          <w:b/>
          <w:bCs/>
        </w:rPr>
        <w:t>effective branching factor</w:t>
      </w:r>
      <w:r>
        <w:rPr>
          <w:rFonts w:eastAsiaTheme="minorEastAsia"/>
        </w:rPr>
        <w:t xml:space="preserve"> – if q were uniform over exactly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tokens at every step, PPL =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>. So “SPLM achieves PPL 88.6” reads as “on average, as confused as choosing uniformly among ~89 candidates”</w:t>
      </w:r>
    </w:p>
    <w:p w14:paraId="51B39BA9" w14:textId="77777777" w:rsidR="00A32E82" w:rsidRDefault="00A32E82">
      <w:pPr>
        <w:rPr>
          <w:rFonts w:eastAsiaTheme="minorEastAsia"/>
        </w:rPr>
      </w:pPr>
    </w:p>
    <w:p w14:paraId="078BB62C" w14:textId="03AD61B0" w:rsidR="00A32E82" w:rsidRDefault="00360EE7">
      <w:r w:rsidRPr="00360EE7">
        <w:t xml:space="preserve">3 ) </w:t>
      </w:r>
      <w:r>
        <w:t xml:space="preserve">the </w:t>
      </w:r>
      <w:r w:rsidRPr="00360EE7">
        <w:rPr>
          <w:b/>
          <w:bCs/>
        </w:rPr>
        <w:t>compression interpretation</w:t>
      </w:r>
      <w:r>
        <w:t xml:space="preserve"> – perplexit</w:t>
      </w:r>
      <w:r w:rsidRPr="00360EE7">
        <w:t xml:space="preserve">y </w:t>
      </w:r>
      <w:r>
        <w:t xml:space="preserve">is the lossless-compression rate via arithmetic coding. </w:t>
      </w:r>
    </w:p>
    <w:p w14:paraId="09C48E54" w14:textId="77777777" w:rsidR="00360EE7" w:rsidRDefault="00360EE7"/>
    <w:p w14:paraId="6EC46C66" w14:textId="299FD4C5" w:rsidR="00197135" w:rsidRDefault="00197135" w:rsidP="00197135">
      <w:pPr>
        <w:pStyle w:val="Heading2"/>
      </w:pPr>
      <w:r>
        <w:t>On the Compression Interpretation of Perplexity</w:t>
      </w:r>
    </w:p>
    <w:p w14:paraId="199D0C7F" w14:textId="77777777" w:rsidR="00197135" w:rsidRDefault="00197135"/>
    <w:p w14:paraId="7C9A2CF4" w14:textId="7ECAC730" w:rsidR="0068299D" w:rsidRDefault="0068299D">
      <w:r>
        <w:t xml:space="preserve">There is literal equivalence between PPL and the information-theoretical compression definition established by Shannon’s source coding theorem , operationalized by arithmetic coding. </w:t>
      </w:r>
    </w:p>
    <w:p w14:paraId="06723D5C" w14:textId="77777777" w:rsidR="009419E2" w:rsidRDefault="009419E2"/>
    <w:p w14:paraId="4AA3C93A" w14:textId="271269C4" w:rsidR="009419E2" w:rsidRDefault="009419E2">
      <w:r w:rsidRPr="009419E2">
        <w:rPr>
          <w:b/>
          <w:bCs/>
        </w:rPr>
        <w:t>Definition</w:t>
      </w:r>
      <w:r>
        <w:t xml:space="preserve"> </w:t>
      </w:r>
      <w:r w:rsidRPr="009419E2">
        <w:rPr>
          <w:i/>
          <w:iCs/>
        </w:rPr>
        <w:t>self-information</w:t>
      </w:r>
      <w:r>
        <w:t xml:space="preserve"> of an outcome </w:t>
      </w:r>
      <m:oMath>
        <m:r>
          <w:rPr>
            <w:rFonts w:ascii="Cambria Math" w:hAnsi="Cambria Math"/>
          </w:rPr>
          <m:t>x</m:t>
        </m:r>
      </m:oMath>
      <w:r>
        <w:t xml:space="preserve"> under distribution </w:t>
      </w:r>
      <m:oMath>
        <m:r>
          <w:rPr>
            <w:rFonts w:ascii="Cambria Math" w:hAnsi="Cambria Math"/>
          </w:rPr>
          <m:t>p</m:t>
        </m:r>
      </m:oMath>
    </w:p>
    <w:p w14:paraId="6ADBCECD" w14:textId="77777777" w:rsidR="009419E2" w:rsidRPr="00360EE7" w:rsidRDefault="009419E2"/>
    <w:p w14:paraId="14B3EC25" w14:textId="4531F355" w:rsidR="00BC397F" w:rsidRDefault="006D7A0A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rPr>
          <w:rFonts w:eastAsiaTheme="minorEastAsia"/>
        </w:rPr>
        <w:t xml:space="preserve"> </w:t>
      </w:r>
    </w:p>
    <w:p w14:paraId="40037CC7" w14:textId="77777777" w:rsidR="006D7A0A" w:rsidRDefault="006D7A0A">
      <w:pPr>
        <w:rPr>
          <w:rFonts w:eastAsiaTheme="minorEastAsia"/>
        </w:rPr>
      </w:pPr>
    </w:p>
    <w:p w14:paraId="26745845" w14:textId="62B16BAD" w:rsidR="006D7A0A" w:rsidRDefault="006D7A0A">
      <w:pPr>
        <w:rPr>
          <w:rFonts w:eastAsiaTheme="minorEastAsia"/>
        </w:rPr>
      </w:pPr>
      <w:r>
        <w:rPr>
          <w:rFonts w:eastAsiaTheme="minorEastAsia"/>
        </w:rPr>
        <w:t>Three requirements imposed on self-information:</w:t>
      </w:r>
    </w:p>
    <w:p w14:paraId="09513691" w14:textId="77777777" w:rsidR="006D7A0A" w:rsidRDefault="006D7A0A">
      <w:pPr>
        <w:rPr>
          <w:rFonts w:eastAsiaTheme="minorEastAsia"/>
        </w:rPr>
      </w:pPr>
    </w:p>
    <w:p w14:paraId="2050DF73" w14:textId="03C50C63" w:rsidR="006D7A0A" w:rsidRDefault="00CA71F4" w:rsidP="00CA71F4">
      <w:r>
        <w:t xml:space="preserve"> </w:t>
      </w:r>
      <w:r w:rsidRPr="00CA71F4">
        <w:rPr>
          <w:rFonts w:ascii="Times New Roman" w:hAnsi="Times New Roman" w:cs="Times New Roman"/>
          <w:sz w:val="17"/>
          <w:szCs w:val="17"/>
        </w:rPr>
        <w:t>( i )</w:t>
      </w:r>
      <w:r>
        <w:t xml:space="preserve"> self-information should be a decreasing function of probability – rarer events are more “surprising”</w:t>
      </w:r>
    </w:p>
    <w:p w14:paraId="5DF3E3CD" w14:textId="093B886C" w:rsidR="00CA71F4" w:rsidRDefault="00CA71F4" w:rsidP="00CA71F4">
      <w:r w:rsidRPr="00CA71F4">
        <w:rPr>
          <w:rFonts w:ascii="Times New Roman" w:hAnsi="Times New Roman" w:cs="Times New Roman"/>
          <w:sz w:val="17"/>
          <w:szCs w:val="17"/>
        </w:rPr>
        <w:t>( ii )</w:t>
      </w:r>
      <w:r>
        <w:t xml:space="preserve"> self-information should be continuous in </w:t>
      </w:r>
      <m:oMath>
        <m:r>
          <w:rPr>
            <w:rFonts w:ascii="Cambria Math" w:hAnsi="Cambria Math"/>
          </w:rPr>
          <m:t>p</m:t>
        </m:r>
      </m:oMath>
    </w:p>
    <w:p w14:paraId="6E7CCC6B" w14:textId="5F032A8C" w:rsidR="00CA71F4" w:rsidRDefault="00CA71F4" w:rsidP="00CA71F4">
      <w:pPr>
        <w:rPr>
          <w:rFonts w:cs="Times New Roman"/>
          <w:szCs w:val="19"/>
        </w:rPr>
      </w:pPr>
      <w:r w:rsidRPr="00CA71F4">
        <w:rPr>
          <w:rFonts w:ascii="Times New Roman" w:hAnsi="Times New Roman" w:cs="Times New Roman"/>
          <w:sz w:val="17"/>
          <w:szCs w:val="17"/>
        </w:rPr>
        <w:t>( iii )</w:t>
      </w:r>
      <w:r w:rsidRPr="00CA71F4">
        <w:rPr>
          <w:rFonts w:cs="Times New Roman"/>
          <w:szCs w:val="19"/>
        </w:rPr>
        <w:t xml:space="preserve"> for i</w:t>
      </w:r>
      <w:r>
        <w:rPr>
          <w:rFonts w:cs="Times New Roman"/>
          <w:szCs w:val="19"/>
        </w:rPr>
        <w:t xml:space="preserve">ndependent events, information should be additive: </w:t>
      </w:r>
    </w:p>
    <w:p w14:paraId="414DC3DD" w14:textId="6BD10BA4" w:rsidR="00CA71F4" w:rsidRDefault="00CA71F4" w:rsidP="00CA71F4">
      <w:pPr>
        <w:rPr>
          <w:rFonts w:eastAsiaTheme="minorEastAsia" w:cs="Times New Roman"/>
          <w:szCs w:val="19"/>
        </w:rPr>
      </w:pPr>
      <m:oMath>
        <m:r>
          <w:rPr>
            <w:rFonts w:ascii="Cambria Math" w:hAnsi="Cambria Math" w:cs="Times New Roman"/>
            <w:szCs w:val="19"/>
          </w:rPr>
          <m:t>I</m:t>
        </m:r>
        <m:d>
          <m:dPr>
            <m:ctrlPr>
              <w:rPr>
                <w:rFonts w:ascii="Cambria Math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hAnsi="Cambria Math" w:cs="Times New Roman"/>
                <w:szCs w:val="19"/>
              </w:rPr>
              <m:t>x, y</m:t>
            </m:r>
          </m:e>
        </m:d>
        <m:r>
          <w:rPr>
            <w:rFonts w:ascii="Cambria Math" w:hAnsi="Cambria Math" w:cs="Times New Roman"/>
            <w:szCs w:val="19"/>
          </w:rPr>
          <m:t>=I</m:t>
        </m:r>
        <m:d>
          <m:dPr>
            <m:ctrlPr>
              <w:rPr>
                <w:rFonts w:ascii="Cambria Math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hAnsi="Cambria Math" w:cs="Times New Roman"/>
                <w:szCs w:val="19"/>
              </w:rPr>
              <m:t>x</m:t>
            </m:r>
          </m:e>
        </m:d>
        <m:r>
          <w:rPr>
            <w:rFonts w:ascii="Cambria Math" w:hAnsi="Cambria Math" w:cs="Times New Roman"/>
            <w:szCs w:val="19"/>
          </w:rPr>
          <m:t>+I(y)</m:t>
        </m:r>
      </m:oMath>
      <w:r>
        <w:rPr>
          <w:rFonts w:eastAsiaTheme="minorEastAsia" w:cs="Times New Roman"/>
          <w:szCs w:val="19"/>
        </w:rPr>
        <w:t xml:space="preserve"> when </w:t>
      </w:r>
      <m:oMath>
        <m:r>
          <w:rPr>
            <w:rFonts w:ascii="Cambria Math" w:eastAsiaTheme="minorEastAsia" w:hAnsi="Cambria Math" w:cs="Times New Roman"/>
            <w:szCs w:val="19"/>
          </w:rPr>
          <m:t>p(x, y) = p(x)p(y)</m:t>
        </m:r>
      </m:oMath>
    </w:p>
    <w:p w14:paraId="38ED2221" w14:textId="77777777" w:rsidR="00CA71F4" w:rsidRDefault="00CA71F4" w:rsidP="00CA71F4">
      <w:pPr>
        <w:rPr>
          <w:rFonts w:eastAsiaTheme="minorEastAsia" w:cs="Times New Roman"/>
          <w:szCs w:val="19"/>
        </w:rPr>
      </w:pPr>
    </w:p>
    <w:p w14:paraId="389E95B6" w14:textId="07093ED8" w:rsidR="00CA71F4" w:rsidRDefault="00CA71F4" w:rsidP="00CA71F4">
      <w:pPr>
        <w:rPr>
          <w:rFonts w:eastAsiaTheme="minorEastAsia" w:cs="Times New Roman"/>
          <w:szCs w:val="19"/>
        </w:rPr>
      </w:pPr>
      <w:r w:rsidRPr="00CA71F4">
        <w:rPr>
          <w:rFonts w:eastAsiaTheme="minorEastAsia" w:cs="Times New Roman"/>
          <w:b/>
          <w:bCs/>
          <w:szCs w:val="19"/>
        </w:rPr>
        <w:t>Definition</w:t>
      </w:r>
      <w:r>
        <w:rPr>
          <w:rFonts w:eastAsiaTheme="minorEastAsia" w:cs="Times New Roman"/>
          <w:szCs w:val="19"/>
        </w:rPr>
        <w:t xml:space="preserve"> </w:t>
      </w:r>
      <w:r w:rsidRPr="00CA71F4">
        <w:rPr>
          <w:rFonts w:eastAsiaTheme="minorEastAsia" w:cs="Times New Roman"/>
          <w:i/>
          <w:iCs/>
          <w:szCs w:val="19"/>
        </w:rPr>
        <w:t>Entropy</w:t>
      </w:r>
      <w:r>
        <w:rPr>
          <w:rFonts w:eastAsiaTheme="minorEastAsia" w:cs="Times New Roman"/>
          <w:szCs w:val="19"/>
        </w:rPr>
        <w:t xml:space="preserve"> is the </w:t>
      </w:r>
      <w:r w:rsidRPr="00CA71F4">
        <w:rPr>
          <w:rFonts w:eastAsiaTheme="minorEastAsia" w:cs="Times New Roman"/>
          <w:i/>
          <w:iCs/>
          <w:szCs w:val="19"/>
          <w:u w:val="single"/>
        </w:rPr>
        <w:t>expected</w:t>
      </w:r>
      <w:r>
        <w:rPr>
          <w:rFonts w:eastAsiaTheme="minorEastAsia" w:cs="Times New Roman"/>
          <w:szCs w:val="19"/>
        </w:rPr>
        <w:t xml:space="preserve"> self-information:</w:t>
      </w:r>
    </w:p>
    <w:p w14:paraId="67A559BB" w14:textId="77777777" w:rsidR="00CA71F4" w:rsidRDefault="00CA71F4" w:rsidP="00CA71F4">
      <w:pPr>
        <w:rPr>
          <w:rFonts w:eastAsiaTheme="minorEastAsia" w:cs="Times New Roman"/>
          <w:szCs w:val="19"/>
        </w:rPr>
      </w:pPr>
    </w:p>
    <w:p w14:paraId="66297024" w14:textId="77777777" w:rsidR="00CA71F4" w:rsidRPr="00CA71F4" w:rsidRDefault="00CA71F4" w:rsidP="00CA71F4">
      <w:pPr>
        <w:rPr>
          <w:rFonts w:cs="Times New Roman"/>
          <w:szCs w:val="19"/>
        </w:rPr>
      </w:pPr>
    </w:p>
    <w:p w14:paraId="1B15155F" w14:textId="77777777" w:rsidR="00197135" w:rsidRPr="00CA71F4" w:rsidRDefault="00197135">
      <w:pPr>
        <w:rPr>
          <w:szCs w:val="19"/>
        </w:rPr>
      </w:pPr>
    </w:p>
    <w:p w14:paraId="5361DA10" w14:textId="120DAF09" w:rsidR="00BC397F" w:rsidRDefault="00BC397F" w:rsidP="00197135">
      <w:pPr>
        <w:pStyle w:val="Heading1"/>
      </w:pPr>
      <w:r>
        <w:t>References</w:t>
      </w:r>
    </w:p>
    <w:p w14:paraId="5F27FB19" w14:textId="71BEF0D8" w:rsidR="00BC397F" w:rsidRDefault="00BC397F">
      <w:r>
        <w:t>[1]</w:t>
      </w:r>
    </w:p>
    <w:p w14:paraId="0C8DAFC9" w14:textId="77777777" w:rsidR="00BC397F" w:rsidRDefault="00BC397F"/>
    <w:p w14:paraId="5DEF0C6A" w14:textId="15AF7A70" w:rsidR="00BC397F" w:rsidRDefault="00BC397F">
      <w:r>
        <w:t>Appendix</w:t>
      </w:r>
    </w:p>
    <w:sectPr w:rsidR="00BC3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70964"/>
    <w:multiLevelType w:val="hybridMultilevel"/>
    <w:tmpl w:val="52502708"/>
    <w:lvl w:ilvl="0" w:tplc="9A0662BC">
      <w:start w:val="1"/>
      <w:numFmt w:val="lowerRoman"/>
      <w:lvlText w:val="(%1)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79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09"/>
    <w:rsid w:val="00197135"/>
    <w:rsid w:val="0028631B"/>
    <w:rsid w:val="00360EE7"/>
    <w:rsid w:val="004B63C8"/>
    <w:rsid w:val="0053777D"/>
    <w:rsid w:val="0068299D"/>
    <w:rsid w:val="006D7A0A"/>
    <w:rsid w:val="0076273D"/>
    <w:rsid w:val="008A33FA"/>
    <w:rsid w:val="008A3A84"/>
    <w:rsid w:val="009419E2"/>
    <w:rsid w:val="009E4EFF"/>
    <w:rsid w:val="00A32E82"/>
    <w:rsid w:val="00AC3809"/>
    <w:rsid w:val="00AD2000"/>
    <w:rsid w:val="00BA150D"/>
    <w:rsid w:val="00BC397F"/>
    <w:rsid w:val="00CA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3D9D9"/>
  <w15:chartTrackingRefBased/>
  <w15:docId w15:val="{BC53901A-9099-5A44-A9DA-82510417B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97F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97F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97F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97F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397F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97F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7F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80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A33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12</cp:revision>
  <dcterms:created xsi:type="dcterms:W3CDTF">2026-05-19T03:58:00Z</dcterms:created>
  <dcterms:modified xsi:type="dcterms:W3CDTF">2026-05-19T16:57:00Z</dcterms:modified>
</cp:coreProperties>
</file>