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FEE5E" w14:textId="12925E2E" w:rsidR="0053777D" w:rsidRDefault="00623F30" w:rsidP="00623F30">
      <w:pPr>
        <w:pStyle w:val="Title"/>
      </w:pPr>
      <w:r>
        <w:t>Deep Dive into PyTorch Autograd Engine</w:t>
      </w:r>
    </w:p>
    <w:p w14:paraId="539CE1BB" w14:textId="3B5235CA" w:rsidR="00623F30" w:rsidRDefault="00623F30" w:rsidP="00623F30">
      <w:r>
        <w:t>Compiled by D.Gueorguiev using Claude, 5/18/2026</w:t>
      </w:r>
    </w:p>
    <w:p w14:paraId="148485BF" w14:textId="77777777" w:rsidR="005F1C40" w:rsidRDefault="005F1C40" w:rsidP="00623F30"/>
    <w:p w14:paraId="51A8849E" w14:textId="7497E275" w:rsidR="0090565C" w:rsidRDefault="0090565C" w:rsidP="0090565C">
      <w:pPr>
        <w:pStyle w:val="Heading1"/>
      </w:pPr>
      <w:r>
        <w:t>Introductory Note</w:t>
      </w:r>
    </w:p>
    <w:p w14:paraId="48225028" w14:textId="77777777" w:rsidR="0090565C" w:rsidRPr="0090565C" w:rsidRDefault="0090565C" w:rsidP="0090565C"/>
    <w:p w14:paraId="48F902B0" w14:textId="6D4FF9D1" w:rsidR="005F1C40" w:rsidRDefault="005F1C40" w:rsidP="00623F30">
      <w:r w:rsidRPr="005F1C40">
        <w:rPr>
          <w:rFonts w:ascii="Consolas" w:hAnsi="Consolas" w:cs="Consolas"/>
          <w:sz w:val="18"/>
          <w:szCs w:val="18"/>
        </w:rPr>
        <w:t>torch.autograd</w:t>
      </w:r>
      <w:r>
        <w:t xml:space="preserve"> is PyTorch’s reverse-mode a</w:t>
      </w:r>
      <w:r w:rsidR="005942C3">
        <w:t>u</w:t>
      </w:r>
      <w:r>
        <w:t xml:space="preserve">tomatic differentiation engine. </w:t>
      </w:r>
    </w:p>
    <w:p w14:paraId="32D4BBDF" w14:textId="17C802C3" w:rsidR="005942C3" w:rsidRDefault="000C5EDD" w:rsidP="00623F30">
      <w:r>
        <w:t xml:space="preserve">It is not symbolic differentiation (it does not manipulate expressions), and it is not finite differences (it does not perturb inputs). </w:t>
      </w:r>
      <w:r w:rsidR="009250B5">
        <w:t xml:space="preserve">It is operator overloading: every differentiable operation on a tensor that “tracks gradients” records itself into a dynamic, directed acyclic graph (DAG), and a single traversal of that graph computes exact gradients of a scalar output with respect to every leaf input via chain rule. </w:t>
      </w:r>
    </w:p>
    <w:p w14:paraId="0674BC60" w14:textId="77777777" w:rsidR="009250B5" w:rsidRDefault="009250B5" w:rsidP="00623F30"/>
    <w:p w14:paraId="7FFECD77" w14:textId="2C501D05" w:rsidR="009250B5" w:rsidRDefault="009250B5" w:rsidP="00623F30">
      <w:r>
        <w:t>Three properties matter for everything that follows-</w:t>
      </w:r>
    </w:p>
    <w:p w14:paraId="023FB0B5" w14:textId="77777777" w:rsidR="009250B5" w:rsidRDefault="009250B5" w:rsidP="00623F30"/>
    <w:p w14:paraId="77F38115" w14:textId="20E4D3E4" w:rsidR="009250B5" w:rsidRDefault="009250B5" w:rsidP="00623F30">
      <w:r>
        <w:t xml:space="preserve">1 ) </w:t>
      </w:r>
      <w:r w:rsidRPr="009250B5">
        <w:rPr>
          <w:b/>
          <w:bCs/>
        </w:rPr>
        <w:t>The graph is built during the forward pass.</w:t>
      </w:r>
      <w:r>
        <w:t xml:space="preserve"> There is no tf.Graph() style “define-then-run”. Every Python statement that touches a tracked tensor extends the graph in place. This is what people mean by “define-by-run” or “dynamic graph”.</w:t>
      </w:r>
    </w:p>
    <w:p w14:paraId="2D58896B" w14:textId="5C50EB39" w:rsidR="009250B5" w:rsidRDefault="009250B5" w:rsidP="00623F30">
      <w:r>
        <w:t xml:space="preserve">2 ) </w:t>
      </w:r>
      <w:r w:rsidRPr="009250B5">
        <w:rPr>
          <w:b/>
          <w:bCs/>
        </w:rPr>
        <w:t>The graph is consumed (freed) by the backward pass.</w:t>
      </w:r>
      <w:r>
        <w:t xml:space="preserve"> By default, after </w:t>
      </w:r>
      <w:r w:rsidRPr="009250B5">
        <w:rPr>
          <w:rFonts w:ascii="Consolas" w:hAnsi="Consolas" w:cs="Consolas"/>
          <w:sz w:val="18"/>
          <w:szCs w:val="18"/>
        </w:rPr>
        <w:t>loss.backward()</w:t>
      </w:r>
      <w:r>
        <w:t xml:space="preserve"> returns, the saved intermediate buffers needed for differentiation are released. </w:t>
      </w:r>
      <w:r w:rsidR="00EB44F5">
        <w:t xml:space="preserve">You opt back in with </w:t>
      </w:r>
      <w:r w:rsidR="00EB44F5" w:rsidRPr="00EB44F5">
        <w:rPr>
          <w:rFonts w:ascii="Consolas" w:hAnsi="Consolas" w:cs="Consolas"/>
          <w:sz w:val="18"/>
          <w:szCs w:val="18"/>
        </w:rPr>
        <w:t>retain_graph=True</w:t>
      </w:r>
      <w:r w:rsidR="00EB44F5">
        <w:t>.</w:t>
      </w:r>
    </w:p>
    <w:p w14:paraId="592302CF" w14:textId="76F3C6D4" w:rsidR="00EB44F5" w:rsidRDefault="00EB44F5" w:rsidP="00623F30">
      <w:r>
        <w:t xml:space="preserve">3 ) </w:t>
      </w:r>
      <w:r w:rsidRPr="00EB44F5">
        <w:rPr>
          <w:b/>
          <w:bCs/>
        </w:rPr>
        <w:t>Only scalars (or vectors with an explicit cotangent) can be backpropagated from</w:t>
      </w:r>
      <w:r>
        <w:t>.</w:t>
      </w:r>
    </w:p>
    <w:p w14:paraId="6B628AAB" w14:textId="48248B62" w:rsidR="00EB44F5" w:rsidRDefault="00EB44F5" w:rsidP="00623F30">
      <w:r>
        <w:t>loss.backward() works because loss is a 0-dim tensor – autograd’s reverse mode computes a vector-Jacobian product (VJP), and the seed vector is the implicit 1.0 corresponding to a scalar loss</w:t>
      </w:r>
      <w:r w:rsidR="00DC3404">
        <w:rPr>
          <w:rStyle w:val="FootnoteReference"/>
        </w:rPr>
        <w:footnoteReference w:id="1"/>
      </w:r>
      <w:r>
        <w:t xml:space="preserve">. </w:t>
      </w:r>
    </w:p>
    <w:p w14:paraId="36112AB7" w14:textId="77777777" w:rsidR="00EB44F5" w:rsidRDefault="00EB44F5" w:rsidP="00623F30"/>
    <w:p w14:paraId="6C5DCD22" w14:textId="527E67A3" w:rsidR="0090565C" w:rsidRDefault="0090565C" w:rsidP="0090565C">
      <w:pPr>
        <w:pStyle w:val="Heading1"/>
      </w:pPr>
      <w:r>
        <w:t>VJP and the chain rule</w:t>
      </w:r>
    </w:p>
    <w:p w14:paraId="71D9345C" w14:textId="77777777" w:rsidR="0090565C" w:rsidRDefault="0090565C" w:rsidP="00623F30"/>
    <w:p w14:paraId="3726614E" w14:textId="5148DB82" w:rsidR="008A2773" w:rsidRDefault="008A2773" w:rsidP="00623F30">
      <w:pPr>
        <w:rPr>
          <w:rFonts w:eastAsiaTheme="minorEastAsia"/>
        </w:rPr>
      </w:pPr>
      <w:r>
        <w:t xml:space="preserve">Consider a composition of differentiable functions </w:t>
      </w:r>
      <m:oMath>
        <m:r>
          <w:rPr>
            <w:rFonts w:ascii="Cambria Math" w:hAnsi="Cambria Math"/>
          </w:rPr>
          <m:t>f 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  <m:r>
          <w:rPr>
            <w:rFonts w:ascii="Cambria Math" w:eastAsiaTheme="minorEastAsia" w:hAnsi="Cambria Math"/>
          </w:rPr>
          <m:t>∘</m:t>
        </m:r>
        <m:r>
          <w:rPr>
            <w:rFonts w:ascii="Cambria Math" w:eastAsiaTheme="minorEastAsia" w:hAnsi="Cambria Math"/>
          </w:rPr>
          <m:t>⋯</m:t>
        </m:r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mapping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  <w:r>
        <w:rPr>
          <w:rFonts w:eastAsiaTheme="minorEastAsia"/>
        </w:rPr>
        <w:t xml:space="preserve">. The chain expresses the Jacobian of the composition function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in terms of the product of the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Jacobian factors as:</w:t>
      </w:r>
    </w:p>
    <w:p w14:paraId="0709F44F" w14:textId="77777777" w:rsidR="008A2773" w:rsidRDefault="008A2773" w:rsidP="00623F30">
      <w:pPr>
        <w:rPr>
          <w:rFonts w:eastAsiaTheme="minorEastAsia"/>
        </w:rPr>
      </w:pPr>
    </w:p>
    <w:p w14:paraId="77238062" w14:textId="22965A80" w:rsidR="008A2773" w:rsidRDefault="008A2773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</m:oMath>
      <w:r w:rsidR="008A6E0E">
        <w:rPr>
          <w:rFonts w:eastAsiaTheme="minorEastAsia"/>
        </w:rPr>
        <w:t xml:space="preserve">    (chn.1)</w:t>
      </w:r>
    </w:p>
    <w:p w14:paraId="19A957FC" w14:textId="77777777" w:rsidR="008A6E0E" w:rsidRDefault="008A6E0E" w:rsidP="00623F30">
      <w:pPr>
        <w:rPr>
          <w:rFonts w:eastAsiaTheme="minorEastAsia"/>
        </w:rPr>
      </w:pPr>
    </w:p>
    <w:p w14:paraId="105F6948" w14:textId="7062A000" w:rsidR="008A6E0E" w:rsidRDefault="008A6E0E" w:rsidP="00623F30">
      <w:pPr>
        <w:rPr>
          <w:rFonts w:eastAsiaTheme="minorEastAsia"/>
        </w:rPr>
      </w:pPr>
      <w:r>
        <w:t xml:space="preserve">Note that in (chn.1) each factor is a Jacobian matrix . For a single map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, the Jacobian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evaluated at its input point is 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matrix:</w:t>
      </w:r>
    </w:p>
    <w:p w14:paraId="49DEC254" w14:textId="77777777" w:rsidR="008A6E0E" w:rsidRDefault="008A6E0E" w:rsidP="00623F30">
      <w:pPr>
        <w:rPr>
          <w:rFonts w:eastAsiaTheme="minorEastAsia"/>
        </w:rPr>
      </w:pPr>
    </w:p>
    <w:p w14:paraId="773ECC98" w14:textId="56234EC8" w:rsidR="008A6E0E" w:rsidRDefault="008A6E0E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jk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den>
        </m:f>
      </m:oMath>
      <w:r>
        <w:rPr>
          <w:rFonts w:eastAsiaTheme="minorEastAsia"/>
        </w:rPr>
        <w:t xml:space="preserve"> </w:t>
      </w:r>
      <w:r w:rsidR="00B4769B">
        <w:rPr>
          <w:rFonts w:eastAsiaTheme="minorEastAsia"/>
        </w:rPr>
        <w:t xml:space="preserve">     (jfc.1)</w:t>
      </w:r>
    </w:p>
    <w:p w14:paraId="379FCB88" w14:textId="77777777" w:rsidR="008A6E0E" w:rsidRDefault="008A6E0E" w:rsidP="00623F30">
      <w:pPr>
        <w:rPr>
          <w:rFonts w:eastAsiaTheme="minorEastAsia"/>
        </w:rPr>
      </w:pPr>
    </w:p>
    <w:p w14:paraId="7B6917CA" w14:textId="293EA99A" w:rsidR="008A6E0E" w:rsidRDefault="008A6E0E" w:rsidP="00623F30">
      <w:pPr>
        <w:rPr>
          <w:rFonts w:eastAsiaTheme="minorEastAsia"/>
        </w:rPr>
      </w:pPr>
      <w:r>
        <w:rPr>
          <w:rFonts w:eastAsiaTheme="minorEastAsia"/>
        </w:rPr>
        <w:t xml:space="preserve">Note that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 we have</w:t>
      </w:r>
    </w:p>
    <w:p w14:paraId="0635EA87" w14:textId="77777777" w:rsidR="008A6E0E" w:rsidRDefault="008A6E0E" w:rsidP="00623F30">
      <w:pPr>
        <w:rPr>
          <w:rFonts w:eastAsiaTheme="minorEastAsia"/>
        </w:rPr>
      </w:pPr>
    </w:p>
    <w:p w14:paraId="1FACB708" w14:textId="3EDA4ACD" w:rsidR="008A6E0E" w:rsidRDefault="00B4769B" w:rsidP="00623F30">
      <w:pPr>
        <w:rPr>
          <w:rFonts w:eastAsiaTheme="minorEastAsia"/>
        </w:rPr>
      </w:pPr>
      <m:oMath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b>
            </m:sSub>
          </m:lim>
        </m:limLow>
        <m:r>
          <w:rPr>
            <w:rFonts w:ascii="Cambria Math" w:hAnsi="Cambria Math"/>
          </w:rPr>
          <m:t>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</m:t>
                </m:r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lim>
        </m:limLow>
        <m:r>
          <w:rPr>
            <w:rFonts w:ascii="Cambria Math" w:hAnsi="Cambria Math"/>
          </w:rPr>
          <m:t>∙ ∙ 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lim>
        </m:limLow>
      </m:oMath>
      <w:r>
        <w:rPr>
          <w:rFonts w:eastAsiaTheme="minorEastAsia"/>
        </w:rPr>
        <w:t xml:space="preserve"> </w:t>
      </w:r>
    </w:p>
    <w:p w14:paraId="27406E06" w14:textId="77777777" w:rsidR="00B4769B" w:rsidRDefault="00B4769B" w:rsidP="00623F30">
      <w:pPr>
        <w:rPr>
          <w:rFonts w:eastAsiaTheme="minorEastAsia"/>
        </w:rPr>
      </w:pPr>
    </w:p>
    <w:p w14:paraId="6C5BE660" w14:textId="50E6575F" w:rsidR="00B4769B" w:rsidRDefault="00B4769B" w:rsidP="00623F30">
      <w:r>
        <w:rPr>
          <w:rFonts w:eastAsiaTheme="minorEastAsia"/>
        </w:rPr>
        <w:t xml:space="preserve">which collapses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matrix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 xml:space="preserve">f 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</w:p>
    <w:p w14:paraId="5A340AFF" w14:textId="77777777" w:rsidR="00DC3404" w:rsidRDefault="00DC3404" w:rsidP="00623F30"/>
    <w:p w14:paraId="76F9C7F7" w14:textId="6CCFFEF6" w:rsidR="00B4769B" w:rsidRPr="00B4769B" w:rsidRDefault="00B4769B" w:rsidP="00623F30">
      <w:pPr>
        <w:rPr>
          <w:u w:val="single"/>
        </w:rPr>
      </w:pPr>
      <w:r w:rsidRPr="00B4769B">
        <w:rPr>
          <w:u w:val="single"/>
        </w:rPr>
        <w:lastRenderedPageBreak/>
        <w:t>Two caveats for the Jacobian factors</w:t>
      </w:r>
    </w:p>
    <w:p w14:paraId="6033689E" w14:textId="77777777" w:rsidR="00B4769B" w:rsidRDefault="00B4769B" w:rsidP="00623F30"/>
    <w:p w14:paraId="218A2B0F" w14:textId="347B22EA" w:rsidR="00EB44F5" w:rsidRDefault="00B4769B" w:rsidP="00B4769B">
      <w:r>
        <w:t xml:space="preserve">1 ) </w:t>
      </w:r>
      <w:r w:rsidRPr="00B4769B">
        <w:rPr>
          <w:b/>
          <w:bCs/>
        </w:rPr>
        <w:t>Each factor is evaluated at different point</w:t>
      </w:r>
    </w:p>
    <w:p w14:paraId="12CE4DDF" w14:textId="1539AC26" w:rsidR="00B4769B" w:rsidRDefault="00B4769B" w:rsidP="00B4769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is evaluated at the intermediate activation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⋯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</m:oMath>
      <w:r>
        <w:rPr>
          <w:rFonts w:eastAsiaTheme="minorEastAsia"/>
        </w:rPr>
        <w:t xml:space="preserve">, not at the original input. </w:t>
      </w:r>
      <w:r w:rsidR="00FD79C6">
        <w:rPr>
          <w:rFonts w:eastAsiaTheme="minorEastAsia"/>
        </w:rPr>
        <w:t xml:space="preserve">The product is not a product of gradient matrices (factors) at one </w:t>
      </w:r>
      <w:proofErr w:type="gramStart"/>
      <w:r w:rsidR="00FD79C6">
        <w:rPr>
          <w:rFonts w:eastAsiaTheme="minorEastAsia"/>
        </w:rPr>
        <w:t>point</w:t>
      </w:r>
      <w:proofErr w:type="gramEnd"/>
      <w:r w:rsidR="00FD79C6">
        <w:rPr>
          <w:rFonts w:eastAsiaTheme="minorEastAsia"/>
        </w:rPr>
        <w:t xml:space="preserve"> but it is a product of local </w:t>
      </w:r>
      <w:proofErr w:type="spellStart"/>
      <w:r w:rsidR="00FD79C6">
        <w:rPr>
          <w:rFonts w:eastAsiaTheme="minorEastAsia"/>
        </w:rPr>
        <w:t>linearizations</w:t>
      </w:r>
      <w:proofErr w:type="spellEnd"/>
      <w:r w:rsidR="00FD79C6">
        <w:rPr>
          <w:rFonts w:eastAsiaTheme="minorEastAsia"/>
        </w:rPr>
        <w:t xml:space="preserve">, each taken at the point the forward pass actually reached. This is exactly why reverse mode must save the intermediate activations: each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FD79C6">
        <w:rPr>
          <w:rFonts w:eastAsiaTheme="minorEastAsia"/>
        </w:rPr>
        <w:t xml:space="preserve"> depends on the value flowing into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79C6">
        <w:rPr>
          <w:rFonts w:eastAsiaTheme="minorEastAsia"/>
        </w:rPr>
        <w:t>.</w:t>
      </w:r>
    </w:p>
    <w:p w14:paraId="3E531577" w14:textId="77777777" w:rsidR="00FD79C6" w:rsidRDefault="00FD79C6" w:rsidP="00B4769B">
      <w:pPr>
        <w:rPr>
          <w:rFonts w:eastAsiaTheme="minorEastAsia"/>
        </w:rPr>
      </w:pPr>
    </w:p>
    <w:p w14:paraId="750B0747" w14:textId="20055ABB" w:rsidR="00FD79C6" w:rsidRDefault="00FD79C6" w:rsidP="00B4769B">
      <w:pPr>
        <w:rPr>
          <w:rFonts w:eastAsiaTheme="minorEastAsia"/>
        </w:rPr>
      </w:pPr>
      <w:r>
        <w:rPr>
          <w:rFonts w:eastAsiaTheme="minorEastAsia"/>
        </w:rPr>
        <w:t xml:space="preserve">2 ) The factors </w:t>
      </w:r>
      <w:r w:rsidRPr="00CF2A37">
        <w:rPr>
          <w:rFonts w:eastAsiaTheme="minorEastAsia"/>
          <w:i/>
          <w:iCs/>
          <w:u w:val="single"/>
        </w:rPr>
        <w:t>are not always literally materialized</w:t>
      </w:r>
      <w:r>
        <w:rPr>
          <w:rFonts w:eastAsiaTheme="minorEastAsia"/>
        </w:rPr>
        <w:t xml:space="preserve"> as matrices.</w:t>
      </w:r>
      <w:r w:rsidR="00CF2A37">
        <w:rPr>
          <w:rFonts w:eastAsiaTheme="minorEastAsia"/>
        </w:rPr>
        <w:t xml:space="preserve"> For special-structure map, the Jacobian has a form you’d never store densely:</w:t>
      </w:r>
    </w:p>
    <w:p w14:paraId="446A9124" w14:textId="77777777" w:rsidR="00CF2A37" w:rsidRDefault="00CF2A37" w:rsidP="00B4769B">
      <w:pPr>
        <w:rPr>
          <w:rFonts w:eastAsiaTheme="minorEastAsia"/>
        </w:rPr>
      </w:pPr>
    </w:p>
    <w:p w14:paraId="39BD680B" w14:textId="41316F88" w:rsidR="00CF2A37" w:rsidRPr="00CF2A37" w:rsidRDefault="00CF2A37" w:rsidP="00CF2A37">
      <w:pPr>
        <w:rPr>
          <w:rFonts w:eastAsiaTheme="minorEastAsia"/>
        </w:rPr>
      </w:pPr>
      <w:r>
        <w:rPr>
          <w:rFonts w:eastAsiaTheme="minorEastAsia"/>
        </w:rPr>
        <w:t xml:space="preserve">a ) </w:t>
      </w:r>
      <w:r w:rsidRPr="00CF2A37">
        <w:rPr>
          <w:rFonts w:eastAsiaTheme="minorEastAsia"/>
        </w:rPr>
        <w:t xml:space="preserve">A </w:t>
      </w:r>
      <w:r w:rsidRPr="00CF2A37">
        <w:rPr>
          <w:rFonts w:eastAsiaTheme="minorEastAsia"/>
          <w:i/>
          <w:iCs/>
        </w:rPr>
        <w:t>pointwise nonlinearity</w:t>
      </w:r>
      <w:r w:rsidRPr="00CF2A3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σ</m:t>
        </m:r>
      </m:oMath>
      <w:r w:rsidRPr="00CF2A37">
        <w:rPr>
          <w:rFonts w:eastAsiaTheme="minorEastAsia"/>
        </w:rPr>
        <w:t xml:space="preserve"> applied elementwise has a diagonal Jacobian - </w:t>
      </w:r>
      <m:oMath>
        <m:r>
          <m:rPr>
            <m:sty m:val="p"/>
          </m:rPr>
          <w:rPr>
            <w:rFonts w:ascii="Cambria Math" w:eastAsiaTheme="minorEastAsia" w:hAnsi="Cambria Math"/>
          </w:rPr>
          <m:t>diag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,…,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sub>
                </m:sSub>
              </m:e>
            </m:d>
          </m:e>
        </m:d>
      </m:oMath>
      <w:r w:rsidRPr="00CF2A37">
        <w:rPr>
          <w:rFonts w:eastAsiaTheme="minorEastAsia"/>
        </w:rPr>
        <w:t xml:space="preserve">. Storing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d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CF2A37">
        <w:rPr>
          <w:rFonts w:eastAsiaTheme="minorEastAsia"/>
        </w:rPr>
        <w:t xml:space="preserve"> entries when </w:t>
      </w:r>
      <m:oMath>
        <m:r>
          <w:rPr>
            <w:rFonts w:ascii="Cambria Math" w:eastAsiaTheme="minorEastAsia" w:hAnsi="Cambria Math"/>
          </w:rPr>
          <m:t>d</m:t>
        </m:r>
      </m:oMath>
      <w:r w:rsidRPr="00CF2A37">
        <w:rPr>
          <w:rFonts w:eastAsiaTheme="minorEastAsia"/>
        </w:rPr>
        <w:t xml:space="preserve"> are nonzero would be wasteful so the matrix of gradients in this case is just a vector of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Pr="00CF2A37">
        <w:rPr>
          <w:rFonts w:eastAsiaTheme="minorEastAsia"/>
        </w:rPr>
        <w:t xml:space="preserve"> values. </w:t>
      </w:r>
    </w:p>
    <w:p w14:paraId="79F373EA" w14:textId="77777777" w:rsidR="00CF2A37" w:rsidRDefault="00CF2A37" w:rsidP="00B4769B">
      <w:pPr>
        <w:rPr>
          <w:rFonts w:eastAsiaTheme="minorEastAsia"/>
        </w:rPr>
      </w:pPr>
    </w:p>
    <w:p w14:paraId="665E5584" w14:textId="7A1274A0" w:rsidR="00FD79C6" w:rsidRPr="00EB44F5" w:rsidRDefault="00CF2A37" w:rsidP="00B4769B">
      <w:r>
        <w:t xml:space="preserve">b ) A </w:t>
      </w:r>
      <w:r w:rsidRPr="00CF2A37">
        <w:rPr>
          <w:i/>
          <w:iCs/>
        </w:rPr>
        <w:t>linear layer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=Wx</m:t>
        </m:r>
      </m:oMath>
      <w:r>
        <w:rPr>
          <w:rFonts w:eastAsiaTheme="minorEastAsia"/>
        </w:rPr>
        <w:t xml:space="preserve"> </w:t>
      </w:r>
    </w:p>
    <w:p w14:paraId="2E6E0EBF" w14:textId="77777777" w:rsidR="00623F30" w:rsidRDefault="00623F30" w:rsidP="00623F30"/>
    <w:p w14:paraId="438027EC" w14:textId="77777777" w:rsidR="00623F30" w:rsidRPr="00623F30" w:rsidRDefault="00623F30" w:rsidP="00623F30"/>
    <w:p w14:paraId="1EE636B1" w14:textId="77777777" w:rsidR="00623F30" w:rsidRDefault="00623F30"/>
    <w:p w14:paraId="4F088D3F" w14:textId="77777777" w:rsidR="00623F30" w:rsidRDefault="00623F30"/>
    <w:sectPr w:rsidR="00623F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644A0" w14:textId="77777777" w:rsidR="00CC3CAB" w:rsidRDefault="00CC3CAB" w:rsidP="00DC3404">
      <w:pPr>
        <w:spacing w:line="240" w:lineRule="auto"/>
      </w:pPr>
      <w:r>
        <w:separator/>
      </w:r>
    </w:p>
  </w:endnote>
  <w:endnote w:type="continuationSeparator" w:id="0">
    <w:p w14:paraId="56ED324E" w14:textId="77777777" w:rsidR="00CC3CAB" w:rsidRDefault="00CC3CAB" w:rsidP="00DC34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DD61A" w14:textId="77777777" w:rsidR="00CC3CAB" w:rsidRDefault="00CC3CAB" w:rsidP="00DC3404">
      <w:pPr>
        <w:spacing w:line="240" w:lineRule="auto"/>
      </w:pPr>
      <w:r>
        <w:separator/>
      </w:r>
    </w:p>
  </w:footnote>
  <w:footnote w:type="continuationSeparator" w:id="0">
    <w:p w14:paraId="7A94CABE" w14:textId="77777777" w:rsidR="00CC3CAB" w:rsidRDefault="00CC3CAB" w:rsidP="00DC3404">
      <w:pPr>
        <w:spacing w:line="240" w:lineRule="auto"/>
      </w:pPr>
      <w:r>
        <w:continuationSeparator/>
      </w:r>
    </w:p>
  </w:footnote>
  <w:footnote w:id="1">
    <w:p w14:paraId="412A6DCB" w14:textId="5DE765DE" w:rsidR="00DC3404" w:rsidRPr="00DC3404" w:rsidRDefault="00DC3404" w:rsidP="00DC3404">
      <w:pPr>
        <w:rPr>
          <w:u w:val="single"/>
        </w:rPr>
      </w:pPr>
      <w:r>
        <w:rPr>
          <w:rStyle w:val="FootnoteReference"/>
        </w:rPr>
        <w:footnoteRef/>
      </w:r>
      <w:r>
        <w:t xml:space="preserve"> </w:t>
      </w:r>
      <w:r>
        <w:t>What does “loss” mean in this context</w:t>
      </w:r>
      <w:r>
        <w:t xml:space="preserve"> </w:t>
      </w:r>
      <w:r>
        <w:t>-</w:t>
      </w:r>
      <w:r>
        <w:rPr>
          <w:u w:val="single"/>
        </w:rPr>
        <w:t xml:space="preserve"> </w:t>
      </w:r>
      <w:r>
        <w:t>i</w:t>
      </w:r>
      <w:r>
        <w:t xml:space="preserve">n every standard training loop, the final tensor you call </w:t>
      </w:r>
      <w:r w:rsidRPr="00DC3404">
        <w:rPr>
          <w:rFonts w:ascii="Consolas" w:hAnsi="Consolas" w:cs="Consolas"/>
          <w:color w:val="C00000"/>
          <w:sz w:val="18"/>
          <w:szCs w:val="18"/>
        </w:rPr>
        <w:t>.backward()</w:t>
      </w:r>
      <w:r>
        <w:t xml:space="preserve"> on is a 0-dimensional tensor – a tensor of shape </w:t>
      </w:r>
      <w:r w:rsidRPr="00DC3404">
        <w:rPr>
          <w:rFonts w:ascii="Consolas" w:hAnsi="Consolas" w:cs="Consolas"/>
          <w:color w:val="C00000"/>
          <w:sz w:val="18"/>
          <w:szCs w:val="18"/>
        </w:rPr>
        <w:t>()</w:t>
      </w:r>
      <w:r>
        <w:t xml:space="preserve">, holding a single number.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(1,)</w:t>
      </w:r>
      <w:r>
        <w:t xml:space="preserve">,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(B,)</w:t>
      </w:r>
      <w:r>
        <w:t xml:space="preserve"> where </w:t>
      </w:r>
      <w:r w:rsidRPr="00DC3404">
        <w:rPr>
          <w:rFonts w:ascii="Consolas" w:hAnsi="Consolas" w:cs="Consolas"/>
          <w:sz w:val="17"/>
          <w:szCs w:val="17"/>
        </w:rPr>
        <w:t>B</w:t>
      </w:r>
      <w:r>
        <w:t xml:space="preserve"> is the batch size but shape </w:t>
      </w:r>
      <w:r w:rsidRPr="00DC3404">
        <w:rPr>
          <w:rFonts w:ascii="Consolas" w:hAnsi="Consolas" w:cs="Consolas"/>
          <w:sz w:val="17"/>
          <w:szCs w:val="17"/>
        </w:rPr>
        <w:t>()</w:t>
      </w:r>
      <w:r>
        <w:t>.</w:t>
      </w:r>
    </w:p>
    <w:p w14:paraId="3D041302" w14:textId="13C2CA35" w:rsidR="00DC3404" w:rsidRDefault="00DC3404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713A67"/>
    <w:multiLevelType w:val="hybridMultilevel"/>
    <w:tmpl w:val="8DE6438A"/>
    <w:lvl w:ilvl="0" w:tplc="A87ACB2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4C6D4C"/>
    <w:multiLevelType w:val="hybridMultilevel"/>
    <w:tmpl w:val="709806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3759">
    <w:abstractNumId w:val="1"/>
  </w:num>
  <w:num w:numId="2" w16cid:durableId="471944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664"/>
    <w:rsid w:val="000C5EDD"/>
    <w:rsid w:val="0028631B"/>
    <w:rsid w:val="004B63C8"/>
    <w:rsid w:val="0053777D"/>
    <w:rsid w:val="005942C3"/>
    <w:rsid w:val="005F1C40"/>
    <w:rsid w:val="00623F30"/>
    <w:rsid w:val="006518B9"/>
    <w:rsid w:val="0076273D"/>
    <w:rsid w:val="00857664"/>
    <w:rsid w:val="008A2773"/>
    <w:rsid w:val="008A6E0E"/>
    <w:rsid w:val="0090565C"/>
    <w:rsid w:val="009250B5"/>
    <w:rsid w:val="009E4EFF"/>
    <w:rsid w:val="00AD2000"/>
    <w:rsid w:val="00B4769B"/>
    <w:rsid w:val="00CC3CAB"/>
    <w:rsid w:val="00CF2A37"/>
    <w:rsid w:val="00DC3404"/>
    <w:rsid w:val="00EB44F5"/>
    <w:rsid w:val="00EC12D0"/>
    <w:rsid w:val="00FD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421E2A"/>
  <w15:chartTrackingRefBased/>
  <w15:docId w15:val="{691F32FE-6DEF-1B41-8C24-FA61E3F34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F3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F30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3F30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6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3F3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6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F30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F30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664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340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340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C3404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8A27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6172532-0481-ED42-AE77-B7CBE3F378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476</Words>
  <Characters>2717</Characters>
  <Application>Microsoft Office Word</Application>
  <DocSecurity>0</DocSecurity>
  <Lines>22</Lines>
  <Paragraphs>6</Paragraphs>
  <ScaleCrop>false</ScaleCrop>
  <Company/>
  <LinksUpToDate>false</LinksUpToDate>
  <CharactersWithSpaces>3187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10</cp:revision>
  <dcterms:created xsi:type="dcterms:W3CDTF">2026-05-19T09:37:00Z</dcterms:created>
  <dcterms:modified xsi:type="dcterms:W3CDTF">2026-05-24T00:37:00Z</dcterms:modified>
</cp:coreProperties>
</file>