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025E8" w14:textId="60A6A08A" w:rsidR="0053777D" w:rsidRDefault="00183A4C" w:rsidP="00BF3CE4">
      <w:pPr>
        <w:pStyle w:val="Title"/>
      </w:pPr>
      <w:r>
        <w:t xml:space="preserve">A bit of </w:t>
      </w:r>
      <w:r w:rsidR="00BF3CE4">
        <w:t>Statistics</w:t>
      </w:r>
    </w:p>
    <w:p w14:paraId="282D4DBF" w14:textId="71E3E306" w:rsidR="00BF3CE4" w:rsidRDefault="00BF3CE4">
      <w:r>
        <w:t>Compiled by D.Gueorgiev, 4/26/2026</w:t>
      </w:r>
    </w:p>
    <w:p w14:paraId="0696CCF0" w14:textId="77777777" w:rsidR="00BF3CE4" w:rsidRDefault="00BF3CE4"/>
    <w:p w14:paraId="79D43241" w14:textId="59BC666B" w:rsidR="00535A55" w:rsidRDefault="00535A55">
      <w:r w:rsidRPr="009F6FDA">
        <w:rPr>
          <w:b/>
          <w:bCs/>
        </w:rPr>
        <w:t>Definition</w:t>
      </w:r>
      <w:r>
        <w:t xml:space="preserve"> </w:t>
      </w:r>
      <w:r w:rsidRPr="009F6FDA">
        <w:rPr>
          <w:i/>
          <w:iCs/>
        </w:rPr>
        <w:t>Coefficient of determination</w:t>
      </w:r>
    </w:p>
    <w:p w14:paraId="56C6850F" w14:textId="2350B619" w:rsidR="00535A55" w:rsidRDefault="00000000">
      <w:pPr>
        <w:rPr>
          <w:rFonts w:eastAsiaTheme="minorEastAsia"/>
        </w:rPr>
      </w:pP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1C7CE9">
        <w:rPr>
          <w:rFonts w:eastAsiaTheme="minorEastAsia"/>
        </w:rPr>
        <w:t xml:space="preserve"> measures what fraction of the variance in the target variable is explained by the model:</w:t>
      </w:r>
    </w:p>
    <w:p w14:paraId="5EA18AFA" w14:textId="77777777" w:rsidR="001C7CE9" w:rsidRDefault="001C7CE9">
      <w:pPr>
        <w:rPr>
          <w:rFonts w:eastAsiaTheme="minorEastAsia"/>
        </w:rPr>
      </w:pPr>
    </w:p>
    <w:p w14:paraId="004DDB61" w14:textId="624448FC" w:rsidR="001C7CE9" w:rsidRDefault="00000000">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RSS</m:t>
            </m:r>
          </m:num>
          <m:den>
            <m:r>
              <w:rPr>
                <w:rFonts w:ascii="Cambria Math" w:eastAsiaTheme="minorEastAsia" w:hAnsi="Cambria Math"/>
              </w:rPr>
              <m:t>TSS</m:t>
            </m:r>
          </m:den>
        </m:f>
      </m:oMath>
      <w:r w:rsidR="001C7CE9">
        <w:rPr>
          <w:rFonts w:eastAsiaTheme="minorEastAsia"/>
        </w:rPr>
        <w:t xml:space="preserve"> </w:t>
      </w:r>
    </w:p>
    <w:p w14:paraId="4C400E38" w14:textId="77777777" w:rsidR="001C7CE9" w:rsidRDefault="001C7CE9">
      <w:pPr>
        <w:rPr>
          <w:rFonts w:eastAsiaTheme="minorEastAsia"/>
        </w:rPr>
      </w:pPr>
    </w:p>
    <w:p w14:paraId="323BF0C9" w14:textId="52FD9C2C" w:rsidR="001C7CE9" w:rsidRDefault="00243FB8">
      <w:pPr>
        <w:rPr>
          <w:rFonts w:eastAsiaTheme="minorEastAsia"/>
        </w:rPr>
      </w:pPr>
      <w:r>
        <w:rPr>
          <w:rFonts w:eastAsiaTheme="minorEastAsia"/>
        </w:rPr>
        <w:t>where:</w:t>
      </w:r>
    </w:p>
    <w:p w14:paraId="1DB574AC" w14:textId="77777777" w:rsidR="00243FB8" w:rsidRDefault="00243FB8">
      <w:pPr>
        <w:rPr>
          <w:rFonts w:eastAsiaTheme="minorEastAsia"/>
        </w:rPr>
      </w:pPr>
    </w:p>
    <w:p w14:paraId="04EFF006" w14:textId="48066711" w:rsidR="00243FB8" w:rsidRDefault="00243FB8">
      <w:pPr>
        <w:rPr>
          <w:rFonts w:eastAsiaTheme="minorEastAsia"/>
        </w:rPr>
      </w:pPr>
      <m:oMath>
        <m:r>
          <w:rPr>
            <w:rFonts w:ascii="Cambria Math" w:eastAsiaTheme="minorEastAsia" w:hAnsi="Cambria Math"/>
          </w:rPr>
          <m:t xml:space="preserve">RSS = </m:t>
        </m:r>
        <m:nary>
          <m:naryPr>
            <m:chr m:val="∑"/>
            <m:limLoc m:val="undOv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x</m:t>
                            </m:r>
                          </m:e>
                        </m:acc>
                      </m:e>
                      <m:sub>
                        <m:r>
                          <w:rPr>
                            <w:rFonts w:ascii="Cambria Math" w:eastAsiaTheme="minorEastAsia" w:hAnsi="Cambria Math"/>
                          </w:rPr>
                          <m:t>t</m:t>
                        </m:r>
                      </m:sub>
                    </m:sSub>
                  </m:e>
                </m:d>
              </m:e>
              <m:sup>
                <m:r>
                  <w:rPr>
                    <w:rFonts w:ascii="Cambria Math" w:eastAsiaTheme="minorEastAsia" w:hAnsi="Cambria Math"/>
                  </w:rPr>
                  <m:t>2</m:t>
                </m:r>
              </m:sup>
            </m:sSup>
          </m:e>
        </m:nary>
      </m:oMath>
      <w:r w:rsidR="000C04C1">
        <w:rPr>
          <w:rFonts w:eastAsiaTheme="minorEastAsia"/>
        </w:rPr>
        <w:t xml:space="preserve"> – residual sum of squares , represents the model error</w:t>
      </w:r>
    </w:p>
    <w:p w14:paraId="5731EB44" w14:textId="705CF940" w:rsidR="000C04C1" w:rsidRDefault="000C04C1">
      <w:pPr>
        <w:rPr>
          <w:rFonts w:eastAsiaTheme="minorEastAsia"/>
        </w:rPr>
      </w:pPr>
      <m:oMath>
        <m:r>
          <w:rPr>
            <w:rFonts w:ascii="Cambria Math" w:eastAsiaTheme="minorEastAsia" w:hAnsi="Cambria Math"/>
          </w:rPr>
          <m:t>TSS =</m:t>
        </m:r>
        <m:nary>
          <m:naryPr>
            <m:chr m:val="∑"/>
            <m:limLoc m:val="undOv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e>
                </m:d>
              </m:e>
              <m:sup>
                <m:r>
                  <w:rPr>
                    <w:rFonts w:ascii="Cambria Math" w:eastAsiaTheme="minorEastAsia" w:hAnsi="Cambria Math"/>
                  </w:rPr>
                  <m:t>2</m:t>
                </m:r>
              </m:sup>
            </m:sSup>
          </m:e>
        </m:nary>
      </m:oMath>
      <w:r w:rsidR="00E71689">
        <w:rPr>
          <w:rFonts w:eastAsiaTheme="minorEastAsia"/>
        </w:rPr>
        <w:t xml:space="preserve"> – total sum of squares, represents the total variance</w:t>
      </w:r>
    </w:p>
    <w:p w14:paraId="6D1957EC" w14:textId="77777777" w:rsidR="00E71689" w:rsidRDefault="00E71689">
      <w:pPr>
        <w:rPr>
          <w:rFonts w:eastAsiaTheme="minorEastAsia"/>
        </w:rPr>
      </w:pPr>
    </w:p>
    <w:p w14:paraId="6E131F24" w14:textId="431F3CC5" w:rsidR="00E71689" w:rsidRDefault="00E71689">
      <w:pPr>
        <w:rPr>
          <w:rFonts w:eastAsiaTheme="minorEastAsia"/>
        </w:rPr>
      </w:pP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oMath>
      <w:r>
        <w:rPr>
          <w:rFonts w:eastAsiaTheme="minorEastAsia"/>
        </w:rPr>
        <w:t xml:space="preserve"> – observed displacement at token </w:t>
      </w:r>
      <m:oMath>
        <m:r>
          <w:rPr>
            <w:rFonts w:ascii="Cambria Math" w:eastAsiaTheme="minorEastAsia" w:hAnsi="Cambria Math"/>
          </w:rPr>
          <m:t>t</m:t>
        </m:r>
      </m:oMath>
      <w:r>
        <w:rPr>
          <w:rFonts w:eastAsiaTheme="minorEastAsia"/>
        </w:rPr>
        <w:t xml:space="preserve">, layer </w:t>
      </w:r>
      <m:oMath>
        <m:r>
          <m:rPr>
            <m:scr m:val="script"/>
          </m:rPr>
          <w:rPr>
            <w:rFonts w:ascii="Cambria Math" w:eastAsiaTheme="minorEastAsia" w:hAnsi="Cambria Math"/>
          </w:rPr>
          <m:t>l</m:t>
        </m:r>
      </m:oMath>
    </w:p>
    <w:p w14:paraId="0369D876" w14:textId="202F7069" w:rsidR="00E71689" w:rsidRDefault="00E71689">
      <w:pPr>
        <w:rPr>
          <w:rFonts w:eastAsiaTheme="minorEastAsia"/>
        </w:rPr>
      </w:pPr>
      <m:oMath>
        <m:r>
          <w:rPr>
            <w:rFonts w:ascii="Cambria Math" w:eastAsiaTheme="minorEastAsia" w:hAnsi="Cambria Math"/>
          </w:rPr>
          <m:t>∆</m:t>
        </m:r>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x</m:t>
                </m:r>
              </m:e>
            </m:acc>
          </m:e>
          <m:sub>
            <m:r>
              <w:rPr>
                <w:rFonts w:ascii="Cambria Math" w:eastAsiaTheme="minorEastAsia" w:hAnsi="Cambria Math"/>
              </w:rPr>
              <m:t>t</m:t>
            </m:r>
          </m:sub>
        </m:sSub>
      </m:oMath>
      <w:r>
        <w:rPr>
          <w:rFonts w:eastAsiaTheme="minorEastAsia"/>
        </w:rPr>
        <w:t xml:space="preserve"> – model’s predicted displacement</w:t>
      </w:r>
    </w:p>
    <w:p w14:paraId="0CB03116" w14:textId="2865A552" w:rsidR="00E71689" w:rsidRDefault="005D257C">
      <w:pPr>
        <w:rPr>
          <w:rFonts w:eastAsiaTheme="minorEastAsia"/>
        </w:rPr>
      </w:pPr>
      <m:oMath>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oMath>
      <w:r>
        <w:rPr>
          <w:rFonts w:eastAsiaTheme="minorEastAsia"/>
        </w:rPr>
        <w:t xml:space="preserve"> – mean displacement across all tokens and layers</w:t>
      </w:r>
    </w:p>
    <w:p w14:paraId="620CD02D" w14:textId="77777777" w:rsidR="00CF2E0F" w:rsidRDefault="00CF2E0F">
      <w:pPr>
        <w:rPr>
          <w:rFonts w:eastAsiaTheme="minorEastAsia"/>
        </w:rPr>
      </w:pPr>
    </w:p>
    <w:p w14:paraId="7E4729BD" w14:textId="50A0F111" w:rsidR="00CF2E0F" w:rsidRPr="00CF2E0F" w:rsidRDefault="00CF2E0F">
      <w:pPr>
        <w:rPr>
          <w:rFonts w:eastAsiaTheme="minorEastAsia"/>
          <w:b/>
          <w:bCs/>
        </w:rPr>
      </w:pPr>
      <w:r w:rsidRPr="00CF2E0F">
        <w:rPr>
          <w:rFonts w:eastAsiaTheme="minorEastAsia"/>
          <w:b/>
          <w:bCs/>
        </w:rPr>
        <w:t>Variance in the context of per-step hidden state displacement</w:t>
      </w:r>
    </w:p>
    <w:p w14:paraId="27F9D34A" w14:textId="606D3E85" w:rsidR="00CF2E0F" w:rsidRDefault="00CF2E0F">
      <w:pPr>
        <w:rPr>
          <w:rFonts w:eastAsiaTheme="minorEastAsia"/>
        </w:rPr>
      </w:pPr>
      <w:r>
        <w:rPr>
          <w:rFonts w:eastAsiaTheme="minorEastAsia"/>
        </w:rPr>
        <w:t xml:space="preserve">The target variable is the </w:t>
      </w:r>
      <w:r w:rsidRPr="00CF2E0F">
        <w:rPr>
          <w:rFonts w:eastAsiaTheme="minorEastAsia"/>
          <w:i/>
          <w:iCs/>
        </w:rPr>
        <w:t>per-step hidden state displacement</w:t>
      </w:r>
    </w:p>
    <w:p w14:paraId="71821617" w14:textId="77777777" w:rsidR="00CF2E0F" w:rsidRDefault="00CF2E0F">
      <w:pPr>
        <w:rPr>
          <w:rFonts w:eastAsiaTheme="minorEastAsia"/>
        </w:rPr>
      </w:pPr>
    </w:p>
    <w:p w14:paraId="7408D140" w14:textId="21952390" w:rsidR="00CF2E0F" w:rsidRDefault="00CF2E0F">
      <w:pPr>
        <w:rPr>
          <w:rFonts w:eastAsiaTheme="minorEastAsia"/>
        </w:rPr>
      </w:pP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w:t>
      </w:r>
    </w:p>
    <w:p w14:paraId="0B99AD2C" w14:textId="77777777" w:rsidR="00CF2E0F" w:rsidRDefault="00CF2E0F">
      <w:pPr>
        <w:rPr>
          <w:rFonts w:eastAsiaTheme="minorEastAsia"/>
        </w:rPr>
      </w:pPr>
    </w:p>
    <w:p w14:paraId="412648DB" w14:textId="00E4D3BF" w:rsidR="00CF2E0F" w:rsidRDefault="00CF2E0F">
      <w:pPr>
        <w:rPr>
          <w:rFonts w:eastAsiaTheme="minorEastAsia"/>
        </w:rPr>
      </w:pPr>
      <w:r>
        <w:rPr>
          <w:rFonts w:eastAsiaTheme="minorEastAsia"/>
        </w:rPr>
        <w:t xml:space="preserve">where </w:t>
      </w:r>
      <m:oMath>
        <m:r>
          <w:rPr>
            <w:rFonts w:ascii="Cambria Math" w:eastAsiaTheme="minorEastAsia" w:hAnsi="Cambria Math"/>
          </w:rPr>
          <m:t>d = 128</m:t>
        </m:r>
      </m:oMath>
      <w:r>
        <w:rPr>
          <w:rFonts w:eastAsiaTheme="minorEastAsia"/>
        </w:rPr>
        <w:t xml:space="preserve"> for SPLM and </w:t>
      </w:r>
      <m:oMath>
        <m:r>
          <w:rPr>
            <w:rFonts w:ascii="Cambria Math" w:eastAsiaTheme="minorEastAsia" w:hAnsi="Cambria Math"/>
          </w:rPr>
          <m:t>d = 768</m:t>
        </m:r>
      </m:oMath>
      <w:r>
        <w:rPr>
          <w:rFonts w:eastAsiaTheme="minorEastAsia"/>
        </w:rPr>
        <w:t xml:space="preserve"> for GPT-2.</w:t>
      </w:r>
      <w:r w:rsidR="000E62F4">
        <w:rPr>
          <w:rFonts w:eastAsiaTheme="minorEastAsia"/>
        </w:rPr>
        <w:t xml:space="preserve"> The variance is measured across all token positions, all layers, and all sentences in the held-out</w:t>
      </w:r>
      <w:r w:rsidR="000E62F4" w:rsidRPr="000E62F4">
        <w:rPr>
          <w:rFonts w:eastAsiaTheme="minorEastAsia"/>
        </w:rPr>
        <w:t xml:space="preserve"> test </w:t>
      </w:r>
      <w:r w:rsidR="000E62F4">
        <w:rPr>
          <w:rFonts w:eastAsiaTheme="minorEastAsia"/>
        </w:rPr>
        <w:t>corpus. TSS captures the total variabilit</w:t>
      </w:r>
      <w:r w:rsidR="000E62F4" w:rsidRPr="000E62F4">
        <w:rPr>
          <w:rFonts w:eastAsiaTheme="minorEastAsia"/>
        </w:rPr>
        <w:t xml:space="preserve">y in </w:t>
      </w:r>
      <w:r w:rsidR="000E62F4">
        <w:rPr>
          <w:rFonts w:eastAsiaTheme="minorEastAsia"/>
        </w:rPr>
        <w:t>how hidden states move across the entire corpus; RSS is what the model fails to predict.</w:t>
      </w:r>
    </w:p>
    <w:p w14:paraId="29EAC541" w14:textId="77777777" w:rsidR="003B1D5D" w:rsidRDefault="003B1D5D">
      <w:pPr>
        <w:rPr>
          <w:rFonts w:eastAsiaTheme="minorEastAsia"/>
        </w:rPr>
      </w:pPr>
    </w:p>
    <w:p w14:paraId="023B3612" w14:textId="018070F4" w:rsidR="003B1D5D" w:rsidRDefault="003B1D5D">
      <w:pPr>
        <w:rPr>
          <w:rFonts w:eastAsiaTheme="minorEastAsia"/>
        </w:rPr>
      </w:pPr>
      <w:r>
        <w:rPr>
          <w:rFonts w:eastAsiaTheme="minorEastAsia"/>
        </w:rPr>
        <w:t xml:space="preserve">Let us consider the shared potential model evaluated in the Semantic Simulation paper – </w:t>
      </w:r>
    </w:p>
    <w:p w14:paraId="587C9B5B" w14:textId="41FA21E3" w:rsidR="003B1D5D" w:rsidRDefault="006350D1">
      <w:pPr>
        <w:rPr>
          <w:rFonts w:eastAsiaTheme="minorEastAsia"/>
        </w:rPr>
      </w:pPr>
      <w:r>
        <w:rPr>
          <w:rFonts w:eastAsiaTheme="minorEastAsia"/>
        </w:rPr>
        <w:t>The shared-</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oMath>
      <w:r>
        <w:rPr>
          <w:rFonts w:eastAsiaTheme="minorEastAsia"/>
        </w:rPr>
        <w:t xml:space="preserve"> ansatz predicts:</w:t>
      </w:r>
    </w:p>
    <w:p w14:paraId="0707B771" w14:textId="77777777" w:rsidR="00EE6075" w:rsidRDefault="00EE6075">
      <w:pPr>
        <w:rPr>
          <w:rFonts w:eastAsiaTheme="minorEastAsia"/>
        </w:rPr>
      </w:pPr>
    </w:p>
    <w:p w14:paraId="0912F725" w14:textId="410BF96F" w:rsidR="006350D1" w:rsidRDefault="006350D1">
      <w:pPr>
        <w:rPr>
          <w:rFonts w:eastAsiaTheme="minorEastAsia"/>
        </w:rPr>
      </w:pP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m:rPr>
                    <m:scr m:val="script"/>
                  </m:rPr>
                  <w:rPr>
                    <w:rFonts w:ascii="Cambria Math" w:eastAsiaTheme="minorEastAsia" w:hAnsi="Cambria Math"/>
                  </w:rPr>
                  <m:t>l</m:t>
                </m:r>
              </m:sub>
            </m:sSub>
          </m:e>
        </m:d>
      </m:oMath>
      <w:r w:rsidR="00EE6075">
        <w:rPr>
          <w:rFonts w:eastAsiaTheme="minorEastAsia"/>
        </w:rPr>
        <w:t xml:space="preserve"> </w:t>
      </w:r>
    </w:p>
    <w:p w14:paraId="18F58E6B" w14:textId="77777777" w:rsidR="00EE6075" w:rsidRDefault="00EE6075">
      <w:pPr>
        <w:rPr>
          <w:rFonts w:eastAsiaTheme="minorEastAsia"/>
        </w:rPr>
      </w:pPr>
    </w:p>
    <w:p w14:paraId="0FFD7083" w14:textId="18DA692E" w:rsidR="00EE6075" w:rsidRDefault="00EE6075">
      <w:pPr>
        <w:rPr>
          <w:rFonts w:eastAsiaTheme="minorEastAsia"/>
        </w:rPr>
      </w:pPr>
      <w:r>
        <w:rPr>
          <w:rFonts w:eastAsiaTheme="minorEastAsia"/>
        </w:rPr>
        <w:t>where</w:t>
      </w:r>
    </w:p>
    <w:p w14:paraId="3EC4C471" w14:textId="6BB61727" w:rsidR="00EE6075" w:rsidRDefault="00000000">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D029A1">
        <w:rPr>
          <w:rFonts w:eastAsiaTheme="minorEastAsia"/>
        </w:rPr>
        <w:t xml:space="preserve"> is a per-layer scalar , absorbing the integration step size</w:t>
      </w:r>
    </w:p>
    <w:p w14:paraId="631CA18A" w14:textId="77777777" w:rsidR="00D029A1" w:rsidRDefault="00D029A1">
      <w:pPr>
        <w:rPr>
          <w:rFonts w:eastAsiaTheme="minorEastAsia"/>
        </w:rPr>
      </w:pPr>
    </w:p>
    <w:p w14:paraId="4697DD6D" w14:textId="77777777" w:rsidR="006350D1" w:rsidRPr="000E62F4" w:rsidRDefault="006350D1">
      <w:pPr>
        <w:rPr>
          <w:rFonts w:eastAsiaTheme="minorEastAsia"/>
        </w:rPr>
      </w:pPr>
    </w:p>
    <w:p w14:paraId="7A18C529" w14:textId="5E8B95DA" w:rsidR="001C7CE9" w:rsidRPr="005B38A1" w:rsidRDefault="005B38A1">
      <w:pPr>
        <w:rPr>
          <w:color w:val="EE0000"/>
        </w:rPr>
      </w:pPr>
      <w:r w:rsidRPr="005B38A1">
        <w:rPr>
          <w:color w:val="EE0000"/>
        </w:rPr>
        <w:t>//TODO: finish the section on coefficient of determination</w:t>
      </w:r>
    </w:p>
    <w:p w14:paraId="1E4D3D09" w14:textId="77777777" w:rsidR="00535A55" w:rsidRDefault="00535A55"/>
    <w:p w14:paraId="43D2581A" w14:textId="77777777" w:rsidR="00FC7B00" w:rsidRDefault="00FC7B00"/>
    <w:p w14:paraId="1FD71AFF" w14:textId="5D168CE7" w:rsidR="00FC7B00" w:rsidRDefault="00FC7B00">
      <w:r w:rsidRPr="00FC7B00">
        <w:rPr>
          <w:b/>
          <w:bCs/>
        </w:rPr>
        <w:t>Definition</w:t>
      </w:r>
      <w:r>
        <w:t xml:space="preserve"> </w:t>
      </w:r>
      <w:r w:rsidRPr="00FC7B00">
        <w:rPr>
          <w:i/>
          <w:iCs/>
        </w:rPr>
        <w:t>t-statistic</w:t>
      </w:r>
    </w:p>
    <w:p w14:paraId="5C43B1E7" w14:textId="0859FAF5" w:rsidR="00FC7B00" w:rsidRDefault="00FC7B00">
      <w:r>
        <w:t xml:space="preserve">Measurement in hypothesis testing to determine if there is a significant difference between the means of two groups, or between one group’s mean and known value. It expresses how far the sample under test deviates from the null hypothesis in units of standard error. </w:t>
      </w:r>
    </w:p>
    <w:p w14:paraId="5367F378" w14:textId="77777777" w:rsidR="00FC7B00" w:rsidRDefault="00FC7B00"/>
    <w:p w14:paraId="105E26B9" w14:textId="55A2FEDB" w:rsidR="00FC7B00" w:rsidRDefault="00FC7B00">
      <w:r w:rsidRPr="00813967">
        <w:rPr>
          <w:b/>
          <w:bCs/>
        </w:rPr>
        <w:t>Definition</w:t>
      </w:r>
      <w:r>
        <w:t xml:space="preserve"> </w:t>
      </w:r>
      <w:r w:rsidRPr="00813967">
        <w:rPr>
          <w:i/>
          <w:iCs/>
        </w:rPr>
        <w:t xml:space="preserve">one sample </w:t>
      </w:r>
      <m:oMath>
        <m:r>
          <w:rPr>
            <w:rFonts w:ascii="Cambria Math" w:hAnsi="Cambria Math"/>
          </w:rPr>
          <m:t>t</m:t>
        </m:r>
      </m:oMath>
      <w:r w:rsidRPr="00813967">
        <w:rPr>
          <w:i/>
          <w:iCs/>
        </w:rPr>
        <w:t>-statistic</w:t>
      </w:r>
    </w:p>
    <w:p w14:paraId="799BAB27" w14:textId="00C0564A" w:rsidR="00FC7B00" w:rsidRDefault="005B38A1">
      <w:r>
        <w:t xml:space="preserve">one sample </w:t>
      </w:r>
      <m:oMath>
        <m:r>
          <w:rPr>
            <w:rFonts w:ascii="Cambria Math" w:hAnsi="Cambria Math"/>
          </w:rPr>
          <m:t>t</m:t>
        </m:r>
      </m:oMath>
      <w:r>
        <w:t xml:space="preserve">-statistic </w:t>
      </w:r>
      <w:r w:rsidR="0081437B">
        <w:t>is obtained by dividing the difference between the sample mean and the population mean by the standard error:</w:t>
      </w:r>
    </w:p>
    <w:p w14:paraId="3B08C56C" w14:textId="77777777" w:rsidR="0081437B" w:rsidRDefault="0081437B"/>
    <w:p w14:paraId="138D4DD6" w14:textId="59977CD3" w:rsidR="0081437B" w:rsidRDefault="002E0F38">
      <w:pPr>
        <w:rPr>
          <w:rFonts w:eastAsiaTheme="minorEastAsia"/>
        </w:rPr>
      </w:pPr>
      <m:oMath>
        <m:r>
          <w:rPr>
            <w:rFonts w:ascii="Cambria Math" w:hAnsi="Cambria Math"/>
          </w:rPr>
          <w:lastRenderedPageBreak/>
          <m:t xml:space="preserve">t = </m:t>
        </m:r>
        <m:f>
          <m:fPr>
            <m:ctrlPr>
              <w:rPr>
                <w:rFonts w:ascii="Cambria Math" w:eastAsiaTheme="minorEastAsia" w:hAnsi="Cambria Math"/>
                <w:i/>
              </w:rPr>
            </m:ctrlPr>
          </m:fPr>
          <m:num>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-μ</m:t>
            </m:r>
          </m:num>
          <m:den>
            <m:f>
              <m:fPr>
                <m:ctrlPr>
                  <w:rPr>
                    <w:rFonts w:ascii="Cambria Math" w:eastAsiaTheme="minorEastAsia" w:hAnsi="Cambria Math"/>
                    <w:i/>
                  </w:rPr>
                </m:ctrlPr>
              </m:fPr>
              <m:num>
                <m:r>
                  <w:rPr>
                    <w:rFonts w:ascii="Cambria Math" w:eastAsiaTheme="minorEastAsia" w:hAnsi="Cambria Math"/>
                  </w:rPr>
                  <m:t>s</m:t>
                </m:r>
              </m:num>
              <m:den>
                <m:rad>
                  <m:radPr>
                    <m:degHide m:val="1"/>
                    <m:ctrlPr>
                      <w:rPr>
                        <w:rFonts w:ascii="Cambria Math" w:eastAsiaTheme="minorEastAsia" w:hAnsi="Cambria Math"/>
                        <w:i/>
                      </w:rPr>
                    </m:ctrlPr>
                  </m:radPr>
                  <m:deg/>
                  <m:e>
                    <m:r>
                      <w:rPr>
                        <w:rFonts w:ascii="Cambria Math" w:eastAsiaTheme="minorEastAsia" w:hAnsi="Cambria Math"/>
                      </w:rPr>
                      <m:t>n</m:t>
                    </m:r>
                  </m:e>
                </m:rad>
              </m:den>
            </m:f>
          </m:den>
        </m:f>
      </m:oMath>
      <w:r>
        <w:rPr>
          <w:rFonts w:eastAsiaTheme="minorEastAsia"/>
        </w:rPr>
        <w:t xml:space="preserve">    (oss.1)</w:t>
      </w:r>
    </w:p>
    <w:p w14:paraId="4720811C" w14:textId="77777777" w:rsidR="002E0F38" w:rsidRDefault="002E0F38">
      <w:pPr>
        <w:rPr>
          <w:rFonts w:eastAsiaTheme="minorEastAsia"/>
        </w:rPr>
      </w:pPr>
    </w:p>
    <w:p w14:paraId="0D339C00" w14:textId="4AF131CB" w:rsidR="002E0F38" w:rsidRDefault="003C14AC">
      <w:pPr>
        <w:rPr>
          <w:rFonts w:eastAsiaTheme="minorEastAsia"/>
        </w:rPr>
      </w:pPr>
      <w:r>
        <w:rPr>
          <w:rFonts w:eastAsiaTheme="minorEastAsia"/>
        </w:rPr>
        <w:t xml:space="preserve">Here </w:t>
      </w:r>
    </w:p>
    <w:p w14:paraId="5F943FEB" w14:textId="59EC4654" w:rsidR="003C14AC" w:rsidRDefault="003C14AC">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x</m:t>
            </m:r>
          </m:e>
        </m:acc>
      </m:oMath>
      <w:r>
        <w:rPr>
          <w:rFonts w:eastAsiaTheme="minorEastAsia"/>
        </w:rPr>
        <w:t xml:space="preserve"> – sample mean</w:t>
      </w:r>
    </w:p>
    <w:p w14:paraId="7EDE3294" w14:textId="2266D8C2" w:rsidR="003C14AC" w:rsidRDefault="00446ADD">
      <w:pPr>
        <w:rPr>
          <w:rFonts w:eastAsiaTheme="minorEastAsia"/>
        </w:rPr>
      </w:pPr>
      <m:oMath>
        <m:r>
          <w:rPr>
            <w:rFonts w:ascii="Cambria Math" w:eastAsiaTheme="minorEastAsia" w:hAnsi="Cambria Math"/>
          </w:rPr>
          <m:t>μ</m:t>
        </m:r>
      </m:oMath>
      <w:r>
        <w:rPr>
          <w:rFonts w:eastAsiaTheme="minorEastAsia"/>
        </w:rPr>
        <w:t xml:space="preserve"> – population mean (or assumed value)</w:t>
      </w:r>
    </w:p>
    <w:p w14:paraId="44C24C17" w14:textId="47565D1D" w:rsidR="00446ADD" w:rsidRDefault="00014705">
      <w:pPr>
        <w:rPr>
          <w:rFonts w:eastAsiaTheme="minorEastAsia"/>
        </w:rPr>
      </w:pPr>
      <m:oMath>
        <m:r>
          <w:rPr>
            <w:rFonts w:ascii="Cambria Math" w:eastAsiaTheme="minorEastAsia" w:hAnsi="Cambria Math"/>
          </w:rPr>
          <m:t>s</m:t>
        </m:r>
      </m:oMath>
      <w:r>
        <w:rPr>
          <w:rFonts w:eastAsiaTheme="minorEastAsia"/>
        </w:rPr>
        <w:t xml:space="preserve"> – sample standard deviation</w:t>
      </w:r>
    </w:p>
    <w:p w14:paraId="266C617B" w14:textId="7AB68345" w:rsidR="00014705" w:rsidRDefault="00014705">
      <w:pPr>
        <w:rPr>
          <w:rFonts w:eastAsiaTheme="minorEastAsia"/>
        </w:rPr>
      </w:pPr>
      <m:oMath>
        <m:r>
          <w:rPr>
            <w:rFonts w:ascii="Cambria Math" w:eastAsiaTheme="minorEastAsia" w:hAnsi="Cambria Math"/>
          </w:rPr>
          <m:t>n</m:t>
        </m:r>
      </m:oMath>
      <w:r>
        <w:rPr>
          <w:rFonts w:eastAsiaTheme="minorEastAsia"/>
        </w:rPr>
        <w:t xml:space="preserve"> – sample size</w:t>
      </w:r>
    </w:p>
    <w:p w14:paraId="1FEAAB68" w14:textId="77777777" w:rsidR="003C14AC" w:rsidRDefault="003C14AC"/>
    <w:p w14:paraId="3E1DE336" w14:textId="18EDAD9E" w:rsidR="00014705" w:rsidRDefault="00014705">
      <w:r>
        <w:t>It is used to determine whether the mean of a single sample is significantly different from a known or hypothesized population mean.</w:t>
      </w:r>
    </w:p>
    <w:p w14:paraId="001728B8" w14:textId="3F8440F2" w:rsidR="00014705" w:rsidRDefault="00014705">
      <w:r>
        <w:t>We need to define the two competing hypotheses before performing the calculation-</w:t>
      </w:r>
    </w:p>
    <w:p w14:paraId="08AA83AF" w14:textId="78FB2F0E" w:rsidR="00014705" w:rsidRDefault="00014705" w:rsidP="00014705">
      <w:pPr>
        <w:rPr>
          <w:rFonts w:eastAsiaTheme="minorEastAsia"/>
        </w:rPr>
      </w:pPr>
      <w:r w:rsidRPr="00014705">
        <w:rPr>
          <w:b/>
          <w:bCs/>
        </w:rPr>
        <w:t>Null Hypothesis</w:t>
      </w:r>
      <w:r>
        <w:t xml:space="preserve">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w:t>
      </w:r>
      <m:oMath>
        <m:r>
          <w:rPr>
            <w:rFonts w:ascii="Cambria Math" w:hAnsi="Cambria Math"/>
          </w:rPr>
          <m:t>μ=</m:t>
        </m:r>
        <m:sSub>
          <m:sSubPr>
            <m:ctrlPr>
              <w:rPr>
                <w:rFonts w:ascii="Cambria Math" w:hAnsi="Cambria Math"/>
                <w:i/>
              </w:rPr>
            </m:ctrlPr>
          </m:sSubPr>
          <m:e>
            <m:r>
              <w:rPr>
                <w:rFonts w:ascii="Cambria Math" w:hAnsi="Cambria Math"/>
              </w:rPr>
              <m:t>μ</m:t>
            </m:r>
          </m:e>
          <m:sub>
            <m:r>
              <w:rPr>
                <w:rFonts w:ascii="Cambria Math" w:hAnsi="Cambria Math"/>
              </w:rPr>
              <m:t>0</m:t>
            </m:r>
          </m:sub>
        </m:sSub>
      </m:oMath>
      <w:r>
        <w:rPr>
          <w:rFonts w:eastAsiaTheme="minorEastAsia"/>
        </w:rPr>
        <w:t xml:space="preserve"> – the sample mean is equal to the hypothesized population mean</w:t>
      </w:r>
    </w:p>
    <w:p w14:paraId="2EECB0C5" w14:textId="78679606" w:rsidR="00014705" w:rsidRDefault="00014705" w:rsidP="00014705">
      <w:r w:rsidRPr="00014705">
        <w:rPr>
          <w:rFonts w:eastAsiaTheme="minorEastAsia"/>
          <w:b/>
          <w:bCs/>
        </w:rPr>
        <w:t>Alternative Hypothesis</w:t>
      </w:r>
      <w:r>
        <w:rPr>
          <w:rFonts w:eastAsiaTheme="minorEastAsia"/>
        </w:rPr>
        <w:t xml:space="preserve"> </w:t>
      </w:r>
      <w:r>
        <w:t>(</w:t>
      </w:r>
      <m:oMath>
        <m:sSub>
          <m:sSubPr>
            <m:ctrlPr>
              <w:rPr>
                <w:rFonts w:ascii="Cambria Math" w:hAnsi="Cambria Math"/>
                <w:i/>
              </w:rPr>
            </m:ctrlPr>
          </m:sSubPr>
          <m:e>
            <m:r>
              <w:rPr>
                <w:rFonts w:ascii="Cambria Math" w:hAnsi="Cambria Math"/>
              </w:rPr>
              <m:t>H</m:t>
            </m:r>
          </m:e>
          <m:sub>
            <m:r>
              <w:rPr>
                <w:rFonts w:ascii="Cambria Math" w:hAnsi="Cambria Math"/>
              </w:rPr>
              <m:t>a</m:t>
            </m:r>
          </m:sub>
        </m:sSub>
      </m:oMath>
      <w:r>
        <w:t>):</w:t>
      </w:r>
      <w:r>
        <w:t xml:space="preserve"> </w:t>
      </w:r>
      <m:oMath>
        <m:r>
          <w:rPr>
            <w:rFonts w:ascii="Cambria Math" w:hAnsi="Cambria Math"/>
          </w:rPr>
          <m:t>μ</m:t>
        </m:r>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oMath>
      <w:r>
        <w:rPr>
          <w:rFonts w:eastAsiaTheme="minorEastAsia"/>
        </w:rPr>
        <w:t xml:space="preserve"> (two-tailed),  </w:t>
      </w:r>
      <m:oMath>
        <m:r>
          <w:rPr>
            <w:rFonts w:ascii="Cambria Math" w:hAnsi="Cambria Math"/>
          </w:rPr>
          <m:t>μ</m:t>
        </m:r>
        <m:r>
          <w:rPr>
            <w:rFonts w:ascii="Cambria Math" w:hAnsi="Cambria Math"/>
          </w:rPr>
          <m:t>&gt;</m:t>
        </m:r>
        <m:sSub>
          <m:sSubPr>
            <m:ctrlPr>
              <w:rPr>
                <w:rFonts w:ascii="Cambria Math" w:hAnsi="Cambria Math"/>
                <w:i/>
              </w:rPr>
            </m:ctrlPr>
          </m:sSubPr>
          <m:e>
            <m:r>
              <w:rPr>
                <w:rFonts w:ascii="Cambria Math" w:hAnsi="Cambria Math"/>
              </w:rPr>
              <m:t>μ</m:t>
            </m:r>
          </m:e>
          <m:sub>
            <m:r>
              <w:rPr>
                <w:rFonts w:ascii="Cambria Math" w:hAnsi="Cambria Math"/>
              </w:rPr>
              <m:t>0</m:t>
            </m:r>
          </m:sub>
        </m:sSub>
      </m:oMath>
      <w:r>
        <w:rPr>
          <w:rFonts w:eastAsiaTheme="minorEastAsia"/>
        </w:rPr>
        <w:t xml:space="preserve"> (right-tailed), </w:t>
      </w:r>
      <w:r>
        <w:rPr>
          <w:rFonts w:eastAsiaTheme="minorEastAsia"/>
        </w:rPr>
        <w:t xml:space="preserve">),  </w:t>
      </w:r>
      <m:oMath>
        <m:r>
          <w:rPr>
            <w:rFonts w:ascii="Cambria Math" w:hAnsi="Cambria Math"/>
          </w:rPr>
          <m:t>μ</m:t>
        </m:r>
        <m:r>
          <w:rPr>
            <w:rFonts w:ascii="Cambria Math" w:hAnsi="Cambria Math"/>
          </w:rPr>
          <m:t>&lt;</m:t>
        </m:r>
        <m:sSub>
          <m:sSubPr>
            <m:ctrlPr>
              <w:rPr>
                <w:rFonts w:ascii="Cambria Math" w:hAnsi="Cambria Math"/>
                <w:i/>
              </w:rPr>
            </m:ctrlPr>
          </m:sSubPr>
          <m:e>
            <m:r>
              <w:rPr>
                <w:rFonts w:ascii="Cambria Math" w:hAnsi="Cambria Math"/>
              </w:rPr>
              <m:t>μ</m:t>
            </m:r>
          </m:e>
          <m:sub>
            <m:r>
              <w:rPr>
                <w:rFonts w:ascii="Cambria Math" w:hAnsi="Cambria Math"/>
              </w:rPr>
              <m:t>0</m:t>
            </m:r>
          </m:sub>
        </m:sSub>
      </m:oMath>
      <w:r>
        <w:rPr>
          <w:rFonts w:eastAsiaTheme="minorEastAsia"/>
        </w:rPr>
        <w:t xml:space="preserve"> (left-tailed)</w:t>
      </w:r>
    </w:p>
    <w:p w14:paraId="057423A5" w14:textId="77777777" w:rsidR="00FC7B00" w:rsidRDefault="00FC7B00"/>
    <w:p w14:paraId="69007C25" w14:textId="04556D5C" w:rsidR="00014705" w:rsidRPr="00014705" w:rsidRDefault="00014705">
      <w:pPr>
        <w:rPr>
          <w:u w:val="single"/>
        </w:rPr>
      </w:pPr>
      <w:r w:rsidRPr="00014705">
        <w:rPr>
          <w:u w:val="single"/>
        </w:rPr>
        <w:t>Assumptions</w:t>
      </w:r>
    </w:p>
    <w:p w14:paraId="2E5D233F" w14:textId="23681FB3" w:rsidR="00014705" w:rsidRDefault="00014705">
      <w:r w:rsidRPr="00014705">
        <w:rPr>
          <w:b/>
          <w:bCs/>
        </w:rPr>
        <w:t>Continuous data</w:t>
      </w:r>
      <w:r>
        <w:t>: the scale of measurement must be interval or ratio</w:t>
      </w:r>
    </w:p>
    <w:p w14:paraId="24BAF7C0" w14:textId="1B3B8794" w:rsidR="00014705" w:rsidRDefault="00014705">
      <w:r>
        <w:t>Independence: the data points must not influence each other</w:t>
      </w:r>
    </w:p>
    <w:p w14:paraId="35896A6A" w14:textId="77777777" w:rsidR="00014705" w:rsidRDefault="00014705"/>
    <w:p w14:paraId="5E226050" w14:textId="77777777" w:rsidR="00581F88" w:rsidRDefault="00581F88"/>
    <w:p w14:paraId="17F73B61" w14:textId="77777777" w:rsidR="00581F88" w:rsidRDefault="00581F88"/>
    <w:p w14:paraId="6BE6C459" w14:textId="0D244FF3" w:rsidR="00BF3CE4" w:rsidRDefault="00BF3CE4" w:rsidP="00581F88">
      <w:pPr>
        <w:pStyle w:val="Heading1"/>
      </w:pPr>
      <w:r>
        <w:t>References</w:t>
      </w:r>
    </w:p>
    <w:p w14:paraId="57A5A7F7" w14:textId="07D50531" w:rsidR="00BF3CE4" w:rsidRDefault="00BF3CE4">
      <w:r>
        <w:t xml:space="preserve">[1] </w:t>
      </w:r>
      <w:hyperlink r:id="rId5" w:history="1">
        <w:r w:rsidRPr="00581F88">
          <w:rPr>
            <w:rStyle w:val="Hyperlink"/>
          </w:rPr>
          <w:t>Coefficient of determination, Wikipedia</w:t>
        </w:r>
      </w:hyperlink>
    </w:p>
    <w:p w14:paraId="6812021E" w14:textId="307A9E2E" w:rsidR="00BF3CE4" w:rsidRDefault="00BF3CE4">
      <w:r>
        <w:t xml:space="preserve">[2] </w:t>
      </w:r>
      <w:hyperlink r:id="rId6" w:history="1">
        <w:r w:rsidR="00535A55" w:rsidRPr="00535A55">
          <w:rPr>
            <w:rStyle w:val="Hyperlink"/>
          </w:rPr>
          <w:t>Cross-Entropy, Wikipedia</w:t>
        </w:r>
      </w:hyperlink>
    </w:p>
    <w:p w14:paraId="777D106D" w14:textId="2CBE93CF" w:rsidR="00BF3CE4" w:rsidRDefault="00BF3CE4">
      <w:r>
        <w:t>[3]</w:t>
      </w:r>
      <w:r w:rsidR="00535A55">
        <w:t xml:space="preserve"> </w:t>
      </w:r>
      <w:hyperlink r:id="rId7" w:history="1">
        <w:r w:rsidR="00535A55" w:rsidRPr="00535A55">
          <w:rPr>
            <w:rStyle w:val="Hyperlink"/>
          </w:rPr>
          <w:t>Perplexity, Wikipedia</w:t>
        </w:r>
      </w:hyperlink>
    </w:p>
    <w:p w14:paraId="0CB8A419" w14:textId="77777777" w:rsidR="00BF3CE4" w:rsidRDefault="00BF3CE4"/>
    <w:p w14:paraId="792418C4" w14:textId="32C2685D" w:rsidR="00BF3CE4" w:rsidRDefault="00014705" w:rsidP="00014705">
      <w:pPr>
        <w:pStyle w:val="Heading1"/>
      </w:pPr>
      <w:r>
        <w:t>Appendix</w:t>
      </w:r>
    </w:p>
    <w:p w14:paraId="647DF730" w14:textId="77777777" w:rsidR="00014705" w:rsidRDefault="00014705"/>
    <w:p w14:paraId="1B997414" w14:textId="01DDCE41" w:rsidR="00014705" w:rsidRDefault="00014705" w:rsidP="00014705">
      <w:pPr>
        <w:pStyle w:val="Heading2"/>
      </w:pPr>
      <w:r>
        <w:t>Scale of Measurement</w:t>
      </w:r>
    </w:p>
    <w:p w14:paraId="6CEF1671" w14:textId="014B15EB" w:rsidR="00BF3CE4" w:rsidRDefault="00014705">
      <w:r>
        <w:t xml:space="preserve">Data is classified in four levels of measurement: </w:t>
      </w:r>
      <w:r w:rsidRPr="00014705">
        <w:rPr>
          <w:b/>
          <w:bCs/>
        </w:rPr>
        <w:t>nominal</w:t>
      </w:r>
      <w:r>
        <w:t xml:space="preserve">, </w:t>
      </w:r>
      <w:r w:rsidRPr="00014705">
        <w:rPr>
          <w:b/>
          <w:bCs/>
        </w:rPr>
        <w:t>ordinal</w:t>
      </w:r>
      <w:r>
        <w:t xml:space="preserve">, </w:t>
      </w:r>
      <w:r w:rsidRPr="00014705">
        <w:rPr>
          <w:b/>
          <w:bCs/>
        </w:rPr>
        <w:t>interval</w:t>
      </w:r>
      <w:r>
        <w:t xml:space="preserve"> and </w:t>
      </w:r>
      <w:r w:rsidRPr="00014705">
        <w:rPr>
          <w:b/>
          <w:bCs/>
        </w:rPr>
        <w:t>ratio</w:t>
      </w:r>
      <w:r>
        <w:t>.</w:t>
      </w:r>
    </w:p>
    <w:p w14:paraId="1223DCE6" w14:textId="77777777" w:rsidR="00014705" w:rsidRDefault="00014705"/>
    <w:p w14:paraId="36C2CA20" w14:textId="77777777" w:rsidR="00014705" w:rsidRDefault="00014705"/>
    <w:sectPr w:rsidR="000147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FF504C"/>
    <w:multiLevelType w:val="hybridMultilevel"/>
    <w:tmpl w:val="CA6629A8"/>
    <w:lvl w:ilvl="0" w:tplc="FE46713E">
      <w:start w:val="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9884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009D"/>
    <w:rsid w:val="00014705"/>
    <w:rsid w:val="000C04C1"/>
    <w:rsid w:val="000E62F4"/>
    <w:rsid w:val="00183A4C"/>
    <w:rsid w:val="001C7CE9"/>
    <w:rsid w:val="00220947"/>
    <w:rsid w:val="00243FB8"/>
    <w:rsid w:val="0028631B"/>
    <w:rsid w:val="002E0F38"/>
    <w:rsid w:val="003B1D5D"/>
    <w:rsid w:val="003C14AC"/>
    <w:rsid w:val="003E009D"/>
    <w:rsid w:val="00446ADD"/>
    <w:rsid w:val="004B63C8"/>
    <w:rsid w:val="00535A55"/>
    <w:rsid w:val="0053777D"/>
    <w:rsid w:val="00581F88"/>
    <w:rsid w:val="005B38A1"/>
    <w:rsid w:val="005D257C"/>
    <w:rsid w:val="006350D1"/>
    <w:rsid w:val="00693789"/>
    <w:rsid w:val="0076273D"/>
    <w:rsid w:val="00813967"/>
    <w:rsid w:val="0081437B"/>
    <w:rsid w:val="009E4EFF"/>
    <w:rsid w:val="009F6FDA"/>
    <w:rsid w:val="00AD2000"/>
    <w:rsid w:val="00BF3CE4"/>
    <w:rsid w:val="00CF2E0F"/>
    <w:rsid w:val="00D029A1"/>
    <w:rsid w:val="00E71689"/>
    <w:rsid w:val="00EE6075"/>
    <w:rsid w:val="00F961FF"/>
    <w:rsid w:val="00FC7B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23B9C6C"/>
  <w15:chartTrackingRefBased/>
  <w15:docId w15:val="{DF74B618-13AB-2B40-8685-76441398E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09D"/>
    <w:pPr>
      <w:spacing w:after="0"/>
    </w:pPr>
    <w:rPr>
      <w:sz w:val="19"/>
    </w:rPr>
  </w:style>
  <w:style w:type="paragraph" w:styleId="Heading1">
    <w:name w:val="heading 1"/>
    <w:basedOn w:val="Normal"/>
    <w:next w:val="Normal"/>
    <w:link w:val="Heading1Char"/>
    <w:uiPriority w:val="9"/>
    <w:qFormat/>
    <w:rsid w:val="003E009D"/>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3E009D"/>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3E00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00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00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009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009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009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009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009D"/>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3E009D"/>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3E00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00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00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00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00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00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009D"/>
    <w:rPr>
      <w:rFonts w:eastAsiaTheme="majorEastAsia" w:cstheme="majorBidi"/>
      <w:color w:val="272727" w:themeColor="text1" w:themeTint="D8"/>
    </w:rPr>
  </w:style>
  <w:style w:type="paragraph" w:styleId="Title">
    <w:name w:val="Title"/>
    <w:basedOn w:val="Normal"/>
    <w:next w:val="Normal"/>
    <w:link w:val="TitleChar"/>
    <w:uiPriority w:val="10"/>
    <w:qFormat/>
    <w:rsid w:val="003E009D"/>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3E009D"/>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3E00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00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009D"/>
    <w:pPr>
      <w:spacing w:before="160"/>
      <w:jc w:val="center"/>
    </w:pPr>
    <w:rPr>
      <w:i/>
      <w:iCs/>
      <w:color w:val="404040" w:themeColor="text1" w:themeTint="BF"/>
    </w:rPr>
  </w:style>
  <w:style w:type="character" w:customStyle="1" w:styleId="QuoteChar">
    <w:name w:val="Quote Char"/>
    <w:basedOn w:val="DefaultParagraphFont"/>
    <w:link w:val="Quote"/>
    <w:uiPriority w:val="29"/>
    <w:rsid w:val="003E009D"/>
    <w:rPr>
      <w:i/>
      <w:iCs/>
      <w:color w:val="404040" w:themeColor="text1" w:themeTint="BF"/>
    </w:rPr>
  </w:style>
  <w:style w:type="paragraph" w:styleId="ListParagraph">
    <w:name w:val="List Paragraph"/>
    <w:basedOn w:val="Normal"/>
    <w:uiPriority w:val="34"/>
    <w:qFormat/>
    <w:rsid w:val="003E009D"/>
    <w:pPr>
      <w:ind w:left="720"/>
      <w:contextualSpacing/>
    </w:pPr>
  </w:style>
  <w:style w:type="character" w:styleId="IntenseEmphasis">
    <w:name w:val="Intense Emphasis"/>
    <w:basedOn w:val="DefaultParagraphFont"/>
    <w:uiPriority w:val="21"/>
    <w:qFormat/>
    <w:rsid w:val="003E009D"/>
    <w:rPr>
      <w:i/>
      <w:iCs/>
      <w:color w:val="0F4761" w:themeColor="accent1" w:themeShade="BF"/>
    </w:rPr>
  </w:style>
  <w:style w:type="paragraph" w:styleId="IntenseQuote">
    <w:name w:val="Intense Quote"/>
    <w:basedOn w:val="Normal"/>
    <w:next w:val="Normal"/>
    <w:link w:val="IntenseQuoteChar"/>
    <w:uiPriority w:val="30"/>
    <w:qFormat/>
    <w:rsid w:val="003E00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009D"/>
    <w:rPr>
      <w:i/>
      <w:iCs/>
      <w:color w:val="0F4761" w:themeColor="accent1" w:themeShade="BF"/>
    </w:rPr>
  </w:style>
  <w:style w:type="character" w:styleId="IntenseReference">
    <w:name w:val="Intense Reference"/>
    <w:basedOn w:val="DefaultParagraphFont"/>
    <w:uiPriority w:val="32"/>
    <w:qFormat/>
    <w:rsid w:val="003E009D"/>
    <w:rPr>
      <w:b/>
      <w:bCs/>
      <w:smallCaps/>
      <w:color w:val="0F4761" w:themeColor="accent1" w:themeShade="BF"/>
      <w:spacing w:val="5"/>
    </w:rPr>
  </w:style>
  <w:style w:type="character" w:styleId="Hyperlink">
    <w:name w:val="Hyperlink"/>
    <w:basedOn w:val="DefaultParagraphFont"/>
    <w:uiPriority w:val="99"/>
    <w:unhideWhenUsed/>
    <w:rsid w:val="00581F88"/>
    <w:rPr>
      <w:color w:val="467886" w:themeColor="hyperlink"/>
      <w:u w:val="single"/>
    </w:rPr>
  </w:style>
  <w:style w:type="character" w:styleId="UnresolvedMention">
    <w:name w:val="Unresolved Mention"/>
    <w:basedOn w:val="DefaultParagraphFont"/>
    <w:uiPriority w:val="99"/>
    <w:semiHidden/>
    <w:unhideWhenUsed/>
    <w:rsid w:val="00581F88"/>
    <w:rPr>
      <w:color w:val="605E5C"/>
      <w:shd w:val="clear" w:color="auto" w:fill="E1DFDD"/>
    </w:rPr>
  </w:style>
  <w:style w:type="character" w:styleId="PlaceholderText">
    <w:name w:val="Placeholder Text"/>
    <w:basedOn w:val="DefaultParagraphFont"/>
    <w:uiPriority w:val="99"/>
    <w:semiHidden/>
    <w:rsid w:val="001C7CE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n.wikipedia.org/wiki/Perplexit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Cross-entropy" TargetMode="External"/><Relationship Id="rId5" Type="http://schemas.openxmlformats.org/officeDocument/2006/relationships/hyperlink" Target="https://en.wikipedia.org/wiki/Coefficient_of_determination"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Pages>
  <Words>437</Words>
  <Characters>2495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15</cp:revision>
  <dcterms:created xsi:type="dcterms:W3CDTF">2026-04-26T17:17:00Z</dcterms:created>
  <dcterms:modified xsi:type="dcterms:W3CDTF">2026-05-20T10:55:00Z</dcterms:modified>
</cp:coreProperties>
</file>