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1613" w14:textId="01759FFC" w:rsidR="0053777D" w:rsidRDefault="0044462B" w:rsidP="003E0249">
      <w:pPr>
        <w:pStyle w:val="Title"/>
      </w:pPr>
      <w:r>
        <w:t xml:space="preserve">A Note on ROC and AUROC use in </w:t>
      </w:r>
      <w:r w:rsidR="003E0249">
        <w:t xml:space="preserve">ML and </w:t>
      </w:r>
      <w:r>
        <w:t>NLP</w:t>
      </w:r>
    </w:p>
    <w:p w14:paraId="1895B52A" w14:textId="3B56D942" w:rsidR="003E0249" w:rsidRDefault="003E0249">
      <w:r>
        <w:t>Compiled by D.Gueorguiev, 6/13/2026</w:t>
      </w:r>
    </w:p>
    <w:p w14:paraId="6BA372F8" w14:textId="77777777" w:rsidR="003E0249" w:rsidRDefault="003E0249"/>
    <w:p w14:paraId="2B3CD716" w14:textId="1EBE69ED" w:rsidR="003E0249" w:rsidRDefault="00715CE5">
      <w:r>
        <w:t xml:space="preserve">ROC curve illustrates the performance of a binary classifier model (it can be generalized to categories) at varying threshold values. </w:t>
      </w:r>
    </w:p>
    <w:p w14:paraId="26B07681" w14:textId="77777777" w:rsidR="003E0249" w:rsidRDefault="003E0249"/>
    <w:sectPr w:rsidR="003E0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62B"/>
    <w:rsid w:val="0028631B"/>
    <w:rsid w:val="003B35AD"/>
    <w:rsid w:val="003E0249"/>
    <w:rsid w:val="00436352"/>
    <w:rsid w:val="0044462B"/>
    <w:rsid w:val="0053777D"/>
    <w:rsid w:val="00715CE5"/>
    <w:rsid w:val="0076273D"/>
    <w:rsid w:val="009E4EFF"/>
    <w:rsid w:val="00AD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B41CE6"/>
  <w15:chartTrackingRefBased/>
  <w15:docId w15:val="{53D01E82-6981-5244-8135-950A0355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62B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462B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62B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6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6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6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6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62B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62B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62B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62B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3</cp:revision>
  <dcterms:created xsi:type="dcterms:W3CDTF">2026-06-13T04:02:00Z</dcterms:created>
  <dcterms:modified xsi:type="dcterms:W3CDTF">2026-06-13T04:20:00Z</dcterms:modified>
</cp:coreProperties>
</file>