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EC1ACA" w14:textId="442C834E" w:rsidR="0053777D" w:rsidRDefault="000318EC" w:rsidP="000318EC">
      <w:pPr>
        <w:pStyle w:val="Title"/>
      </w:pPr>
      <w:r>
        <w:t>Pairwise Potentials in PARFLM – Theory</w:t>
      </w:r>
      <w:r w:rsidR="0055788C">
        <w:t xml:space="preserve"> and Design</w:t>
      </w:r>
    </w:p>
    <w:p w14:paraId="1202E798" w14:textId="092162B2" w:rsidR="000318EC" w:rsidRDefault="000318EC">
      <w:r>
        <w:t>Compiled by D. Gueorguiev, 6/21/2026</w:t>
      </w:r>
    </w:p>
    <w:p w14:paraId="37C4B14A" w14:textId="77777777" w:rsidR="0055788C" w:rsidRDefault="0055788C"/>
    <w:p w14:paraId="0CEA92A9" w14:textId="77777777" w:rsidR="0055788C" w:rsidRDefault="0055788C"/>
    <w:p w14:paraId="2C3AB5F9" w14:textId="77777777" w:rsidR="0055788C" w:rsidRDefault="0055788C"/>
    <w:p w14:paraId="0A2CE0F5" w14:textId="77777777" w:rsidR="0055788C" w:rsidRDefault="0055788C"/>
    <w:p w14:paraId="600967F4" w14:textId="77777777" w:rsidR="0055788C" w:rsidRDefault="0055788C"/>
    <w:p w14:paraId="18F0F621" w14:textId="16500153" w:rsidR="0055788C" w:rsidRDefault="0055788C">
      <w:r>
        <w:rPr>
          <w:noProof/>
        </w:rPr>
        <w:drawing>
          <wp:inline distT="0" distB="0" distL="0" distR="0" wp14:anchorId="164F8A39" wp14:editId="54757792">
            <wp:extent cx="5943600" cy="2610485"/>
            <wp:effectExtent l="0" t="0" r="0" b="5715"/>
            <wp:docPr id="189656089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560895" name="Picture 3" descr="A screenshot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C84E9" w14:textId="77777777" w:rsidR="0055788C" w:rsidRDefault="0055788C"/>
    <w:p w14:paraId="05FEC18C" w14:textId="71A3433D" w:rsidR="0055788C" w:rsidRDefault="0055788C" w:rsidP="0055788C">
      <w:pPr>
        <w:pStyle w:val="Heading1"/>
      </w:pPr>
      <w:r>
        <w:t>Why PARF in a language model?</w:t>
      </w:r>
    </w:p>
    <w:p w14:paraId="75AC6400" w14:textId="77777777" w:rsidR="0055788C" w:rsidRDefault="0055788C"/>
    <w:p w14:paraId="228C059C" w14:textId="535BB4A2" w:rsidR="0055788C" w:rsidRDefault="003B435A">
      <w:pPr>
        <w:rPr>
          <w:rFonts w:eastAsiaTheme="minorEastAsia"/>
        </w:rPr>
      </w:pPr>
      <w:r>
        <w:t xml:space="preserve">The Semantic Simulation framework ([1]) develops PARF as the natural generalization of a central </w:t>
      </w:r>
      <m:oMath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r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0D4354">
        <w:rPr>
          <w:rFonts w:eastAsiaTheme="minorEastAsia"/>
        </w:rPr>
        <w:t xml:space="preserve"> law to a space where both pairwise direction </w:t>
      </w:r>
      <w:r w:rsidR="000D4354" w:rsidRPr="000D4354">
        <w:rPr>
          <w:rFonts w:eastAsiaTheme="minorEastAsia"/>
          <w:i/>
          <w:iCs/>
        </w:rPr>
        <w:t>and</w:t>
      </w:r>
      <w:r w:rsidR="000D4354">
        <w:rPr>
          <w:rFonts w:eastAsiaTheme="minorEastAsia"/>
        </w:rPr>
        <w:t xml:space="preserve"> pairwise type enter:</w:t>
      </w:r>
    </w:p>
    <w:p w14:paraId="7540F740" w14:textId="77777777" w:rsidR="000D4354" w:rsidRDefault="000D4354">
      <w:pPr>
        <w:rPr>
          <w:rFonts w:eastAsiaTheme="minorEastAsia"/>
        </w:rPr>
      </w:pPr>
    </w:p>
    <w:p w14:paraId="1CC955ED" w14:textId="73D3B853" w:rsidR="000D4354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=C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</w:rPr>
              <m:t>Θ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θ</m:t>
                    </m:r>
                  </m:e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e>
                    </m:d>
                  </m:sup>
                </m:sSup>
                <m:r>
                  <w:rPr>
                    <w:rFonts w:ascii="Cambria Math" w:eastAsiaTheme="minorEastAsia" w:hAnsi="Cambria Math"/>
                  </w:rPr>
                  <m:t>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θ</m:t>
                    </m:r>
                  </m:e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e>
                    </m:d>
                  </m:sup>
                </m:sSup>
              </m:e>
            </m:d>
            <m:r>
              <m:rPr>
                <m:sty m:val="p"/>
              </m:rPr>
              <w:rPr>
                <w:rFonts w:ascii="Cambria Math" w:eastAsiaTheme="minorEastAsia" w:hAnsi="Cambria Math"/>
              </w:rPr>
              <m:t>Φ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</m:e>
            </m:d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begChr m:val="‖"/>
                    <m:endChr m:val="‖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p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p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p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p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num>
          <m:den>
            <m:d>
              <m:dPr>
                <m:begChr m:val="‖"/>
                <m:endChr m:val="‖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p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p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</m:e>
            </m:d>
          </m:den>
        </m:f>
      </m:oMath>
      <w:r w:rsidR="0099791F">
        <w:rPr>
          <w:rFonts w:eastAsiaTheme="minorEastAsia"/>
        </w:rPr>
        <w:t xml:space="preserve"> </w:t>
      </w:r>
      <w:r w:rsidR="008225DC">
        <w:rPr>
          <w:rFonts w:eastAsiaTheme="minorEastAsia"/>
        </w:rPr>
        <w:t xml:space="preserve">   (parf.1)</w:t>
      </w:r>
    </w:p>
    <w:p w14:paraId="1A111634" w14:textId="77777777" w:rsidR="0099791F" w:rsidRDefault="0099791F">
      <w:pPr>
        <w:rPr>
          <w:rFonts w:eastAsiaTheme="minorEastAsia"/>
        </w:rPr>
      </w:pPr>
    </w:p>
    <w:p w14:paraId="7D52F803" w14:textId="729D4B6F" w:rsidR="0099791F" w:rsidRDefault="008225DC">
      <w:pPr>
        <w:rPr>
          <w:rFonts w:eastAsiaTheme="minorEastAsia"/>
        </w:rPr>
      </w:pPr>
      <w:r>
        <w:rPr>
          <w:rFonts w:eastAsiaTheme="minorEastAsia"/>
        </w:rPr>
        <w:t xml:space="preserve">Here the </w:t>
      </w:r>
      <w:r w:rsidRPr="00B20EC1">
        <w:rPr>
          <w:rFonts w:eastAsiaTheme="minorEastAsia"/>
          <w:i/>
          <w:iCs/>
        </w:rPr>
        <w:t>type</w:t>
      </w:r>
      <w:r>
        <w:rPr>
          <w:rFonts w:eastAsiaTheme="minorEastAsia"/>
        </w:rPr>
        <w:t xml:space="preserve">-matcher </w:t>
      </w:r>
      <m:oMath>
        <m:r>
          <m:rPr>
            <m:sty m:val="p"/>
          </m:rPr>
          <w:rPr>
            <w:rFonts w:ascii="Cambria Math" w:eastAsiaTheme="minorEastAsia" w:hAnsi="Cambria Math"/>
          </w:rPr>
          <m:t>Φ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-c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e>
            </m:d>
          </m:e>
        </m:func>
      </m:oMath>
      <w:r>
        <w:rPr>
          <w:rFonts w:eastAsiaTheme="minorEastAsia"/>
        </w:rPr>
        <w:t xml:space="preserve"> is a </w:t>
      </w:r>
      <w:r w:rsidRPr="008225DC">
        <w:rPr>
          <w:rFonts w:eastAsiaTheme="minorEastAsia"/>
          <w:i/>
          <w:iCs/>
        </w:rPr>
        <w:t>gating</w:t>
      </w:r>
      <w:r>
        <w:rPr>
          <w:rFonts w:eastAsiaTheme="minorEastAsia"/>
        </w:rPr>
        <w:t xml:space="preserve"> factor: aspects of incompatible </w:t>
      </w:r>
      <w:r w:rsidR="00B20EC1" w:rsidRPr="00B20EC1">
        <w:rPr>
          <w:rFonts w:eastAsiaTheme="minorEastAsia"/>
          <w:i/>
          <w:iCs/>
        </w:rPr>
        <w:t>type</w:t>
      </w:r>
      <w:r w:rsidR="00B20EC1">
        <w:rPr>
          <w:rFonts w:eastAsiaTheme="minorEastAsia"/>
        </w:rPr>
        <w:t xml:space="preserve"> contribute force exponentially suppressed in their </w:t>
      </w:r>
      <w:r w:rsidR="00B20EC1" w:rsidRPr="00B20EC1">
        <w:rPr>
          <w:rFonts w:eastAsiaTheme="minorEastAsia"/>
          <w:i/>
          <w:iCs/>
        </w:rPr>
        <w:t>type</w:t>
      </w:r>
      <w:r w:rsidR="00B20EC1">
        <w:rPr>
          <w:rFonts w:eastAsiaTheme="minorEastAsia"/>
        </w:rPr>
        <w:t xml:space="preserve">-distance. The </w:t>
      </w:r>
      <m:oMath>
        <m:r>
          <w:rPr>
            <w:rFonts w:ascii="Cambria Math" w:eastAsiaTheme="minorEastAsia" w:hAnsi="Cambria Math"/>
          </w:rPr>
          <m:t>§5.1</m:t>
        </m:r>
      </m:oMath>
      <w:r w:rsidR="00B20EC1">
        <w:rPr>
          <w:rFonts w:eastAsiaTheme="minorEastAsia"/>
        </w:rPr>
        <w:t xml:space="preserve"> Theorem 16 </w:t>
      </w:r>
      <w:r w:rsidR="00032387">
        <w:rPr>
          <w:rFonts w:eastAsiaTheme="minorEastAsia"/>
        </w:rPr>
        <w:t xml:space="preserve">of [1] </w:t>
      </w:r>
      <w:r w:rsidR="00B20EC1">
        <w:rPr>
          <w:rFonts w:eastAsiaTheme="minorEastAsia"/>
        </w:rPr>
        <w:t>makes</w:t>
      </w:r>
      <w:r w:rsidR="00032387">
        <w:rPr>
          <w:rFonts w:eastAsiaTheme="minorEastAsia"/>
        </w:rPr>
        <w:t xml:space="preserve"> this precise – pairs of close type-relatedness given with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&lt;δ</m:t>
        </m:r>
      </m:oMath>
      <w:r w:rsidR="00032387">
        <w:rPr>
          <w:rFonts w:eastAsiaTheme="minorEastAsia"/>
        </w:rPr>
        <w:t xml:space="preserve"> carry essentially all of the interaction; </w:t>
      </w:r>
      <w:r w:rsidR="00E4399A">
        <w:rPr>
          <w:rFonts w:eastAsiaTheme="minorEastAsia"/>
        </w:rPr>
        <w:t xml:space="preserve">the rest contributes negligibly and can be dropped into the dissipation budget. </w:t>
      </w:r>
    </w:p>
    <w:p w14:paraId="7CBF4F9E" w14:textId="77777777" w:rsidR="00F94665" w:rsidRDefault="00F94665">
      <w:pPr>
        <w:rPr>
          <w:rFonts w:eastAsiaTheme="minorEastAsia"/>
          <w:u w:val="single"/>
        </w:rPr>
      </w:pPr>
    </w:p>
    <w:p w14:paraId="37B59298" w14:textId="621FE5CA" w:rsidR="000733B4" w:rsidRDefault="000733B4">
      <w:pPr>
        <w:rPr>
          <w:rFonts w:eastAsiaTheme="minorEastAsia"/>
          <w:u w:val="single"/>
        </w:rPr>
      </w:pPr>
      <w:r w:rsidRPr="00F94665">
        <w:rPr>
          <w:rFonts w:eastAsiaTheme="minorEastAsia"/>
          <w:u w:val="single"/>
        </w:rPr>
        <w:t xml:space="preserve">Note on the dissipative force in </w:t>
      </w:r>
      <w:r w:rsidR="00F94665" w:rsidRPr="00F94665">
        <w:rPr>
          <w:rFonts w:eastAsiaTheme="minorEastAsia"/>
          <w:u w:val="single"/>
        </w:rPr>
        <w:t>PARFLM</w:t>
      </w:r>
    </w:p>
    <w:p w14:paraId="1FAA44D8" w14:textId="77777777" w:rsidR="00F94665" w:rsidRPr="00F94665" w:rsidRDefault="00F94665">
      <w:pPr>
        <w:rPr>
          <w:rFonts w:eastAsiaTheme="minorEastAsia"/>
        </w:rPr>
      </w:pPr>
    </w:p>
    <w:p w14:paraId="1AD15242" w14:textId="5885A099" w:rsidR="00F94665" w:rsidRDefault="00F94665">
      <w:pPr>
        <w:rPr>
          <w:rFonts w:eastAsiaTheme="minorEastAsia"/>
        </w:rPr>
      </w:pPr>
      <w:r>
        <w:rPr>
          <w:rFonts w:eastAsiaTheme="minorEastAsia"/>
        </w:rPr>
        <w:t xml:space="preserve">The SPLM/PARFLM framework is a damped second-order dynamical system. The equation of motion for each token’s hidden state is: </w:t>
      </w:r>
    </w:p>
    <w:p w14:paraId="525FC17D" w14:textId="77777777" w:rsidR="00F94665" w:rsidRDefault="00F94665">
      <w:pPr>
        <w:rPr>
          <w:rFonts w:eastAsiaTheme="minorEastAsia"/>
        </w:rPr>
      </w:pPr>
    </w:p>
    <w:p w14:paraId="01EEE339" w14:textId="691D9FBB" w:rsidR="00F94665" w:rsidRDefault="00F94665">
      <w:pPr>
        <w:rPr>
          <w:rFonts w:eastAsiaTheme="minorEastAsia"/>
        </w:rPr>
      </w:pP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h</m:t>
            </m:r>
          </m:e>
        </m:acc>
        <m:r>
          <w:rPr>
            <w:rFonts w:ascii="Cambria Math" w:eastAsiaTheme="minorEastAsia" w:hAnsi="Cambria Math"/>
          </w:rPr>
          <m:t>+γ</m:t>
        </m:r>
        <m:acc>
          <m:accPr>
            <m:chr m:val="̇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h</m:t>
            </m:r>
          </m:e>
        </m:ac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r>
          <w:rPr>
            <w:rFonts w:ascii="Cambria Math" w:eastAsiaTheme="minorEastAsia" w:hAnsi="Cambria Math"/>
          </w:rPr>
          <m:t>V=0</m:t>
        </m:r>
      </m:oMath>
      <w:r>
        <w:rPr>
          <w:rFonts w:eastAsiaTheme="minorEastAsia"/>
        </w:rPr>
        <w:t xml:space="preserve">     (dmp.1)</w:t>
      </w:r>
    </w:p>
    <w:p w14:paraId="61E9D7C0" w14:textId="77777777" w:rsidR="00FC3F38" w:rsidRDefault="00FC3F38">
      <w:pPr>
        <w:rPr>
          <w:rFonts w:eastAsiaTheme="minorEastAsia"/>
        </w:rPr>
      </w:pPr>
    </w:p>
    <w:p w14:paraId="31E404B7" w14:textId="77777777" w:rsidR="003A17CF" w:rsidRDefault="00571478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m:oMath>
        <m:r>
          <w:rPr>
            <w:rFonts w:ascii="Cambria Math" w:eastAsiaTheme="minorEastAsia" w:hAnsi="Cambria Math"/>
          </w:rPr>
          <m:t>γ</m:t>
        </m:r>
        <m:acc>
          <m:accPr>
            <m:chr m:val="̇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h</m:t>
            </m:r>
          </m:e>
        </m:acc>
      </m:oMath>
      <w:r>
        <w:rPr>
          <w:rFonts w:eastAsiaTheme="minorEastAsia"/>
        </w:rPr>
        <w:t xml:space="preserve"> term is the dissipative (damping) force – it continuously drains kinetic energy from the system, acting like friction. </w:t>
      </w:r>
      <w:r w:rsidR="00B62A43">
        <w:rPr>
          <w:rFonts w:eastAsiaTheme="minorEastAsia"/>
        </w:rPr>
        <w:t xml:space="preserve">The dissipative force makes trajectories converge to semantic attractors. </w:t>
      </w:r>
      <w:r w:rsidR="00376627">
        <w:rPr>
          <w:rFonts w:eastAsiaTheme="minorEastAsia"/>
        </w:rPr>
        <w:t xml:space="preserve">In this regard the omitted forces of not closely related pairs given with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≥δ</m:t>
        </m:r>
      </m:oMath>
      <w:r w:rsidR="00376627">
        <w:rPr>
          <w:rFonts w:eastAsiaTheme="minorEastAsia"/>
        </w:rPr>
        <w:t xml:space="preserve"> are so small that they compare to (or smaller than) the energy which the damping term removes at each integration step. </w:t>
      </w:r>
      <w:r w:rsidR="00344192">
        <w:rPr>
          <w:rFonts w:eastAsiaTheme="minorEastAsia"/>
        </w:rPr>
        <w:t xml:space="preserve">For example, if the dissipative force </w:t>
      </w:r>
      <m:oMath>
        <m:r>
          <w:rPr>
            <w:rFonts w:ascii="Cambria Math" w:eastAsiaTheme="minorEastAsia" w:hAnsi="Cambria Math"/>
          </w:rPr>
          <m:t>γ</m:t>
        </m:r>
        <m:acc>
          <m:accPr>
            <m:chr m:val="̇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h</m:t>
            </m:r>
          </m:e>
        </m:acc>
      </m:oMath>
      <w:r w:rsidR="00344192">
        <w:rPr>
          <w:rFonts w:eastAsiaTheme="minorEastAsia"/>
        </w:rPr>
        <w:t xml:space="preserve"> is 0.5 per step, </w:t>
      </w:r>
      <w:r w:rsidR="00344192">
        <w:rPr>
          <w:rFonts w:eastAsiaTheme="minorEastAsia"/>
        </w:rPr>
        <w:lastRenderedPageBreak/>
        <w:t xml:space="preserve">and the force contribution from a type-dissimilar </w:t>
      </w:r>
      <w:r w:rsidR="00BE2823">
        <w:rPr>
          <w:rFonts w:eastAsiaTheme="minorEastAsia"/>
        </w:rPr>
        <w:t xml:space="preserve">pair is magnitude 0.001, then ignoring that pair changes the trajectory by less than what the damping already absorbs. </w:t>
      </w:r>
      <w:r w:rsidR="00106A60">
        <w:rPr>
          <w:rFonts w:eastAsiaTheme="minorEastAsia"/>
        </w:rPr>
        <w:t xml:space="preserve">The truncation error is literally “paid for” by the friction that was going to remove that energy anyways. </w:t>
      </w:r>
      <w:r w:rsidR="00916FAA">
        <w:rPr>
          <w:rFonts w:eastAsiaTheme="minorEastAsia"/>
        </w:rPr>
        <w:t>The companion note [4] makes this precise. The framework’s top-k sparsity prescription (</w:t>
      </w:r>
      <w:r w:rsidR="00944422">
        <w:rPr>
          <w:rFonts w:eastAsiaTheme="minorEastAsia"/>
        </w:rPr>
        <w:t>see Definition 17 and Section 5.2 of [1])</w:t>
      </w:r>
      <w:r w:rsidR="003A17CF">
        <w:rPr>
          <w:rFonts w:eastAsiaTheme="minorEastAsia"/>
        </w:rPr>
        <w:t xml:space="preserve"> drops all but the strongest pair forces and the bound on the truncation error is:</w:t>
      </w:r>
    </w:p>
    <w:p w14:paraId="70704099" w14:textId="77777777" w:rsidR="003A17CF" w:rsidRDefault="003A17CF">
      <w:pPr>
        <w:rPr>
          <w:rFonts w:eastAsiaTheme="minorEastAsia"/>
        </w:rPr>
      </w:pPr>
    </w:p>
    <w:p w14:paraId="164D6C38" w14:textId="235B6FC8" w:rsidR="00FC3F38" w:rsidRDefault="00000000">
      <w:pPr>
        <w:rPr>
          <w:rFonts w:eastAsiaTheme="minorEastAsia"/>
        </w:rPr>
      </w:pPr>
      <m:oMath>
        <m:d>
          <m:dPr>
            <m:begChr m:val="‖"/>
            <m:endChr m:val="‖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full sum</m:t>
            </m:r>
            <m: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top</m:t>
            </m:r>
            <m:r>
              <w:rPr>
                <w:rFonts w:ascii="Cambria Math" w:eastAsiaTheme="minorEastAsia" w:hAnsi="Cambria Math"/>
              </w:rPr>
              <m:t>k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sum</m:t>
            </m:r>
          </m:e>
        </m:d>
        <m:r>
          <w:rPr>
            <w:rFonts w:ascii="Cambria Math" w:eastAsiaTheme="minorEastAsia" w:hAnsi="Cambria Math"/>
          </w:rPr>
          <m:t xml:space="preserve">≤ 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T-k-1</m:t>
            </m:r>
          </m:e>
        </m:d>
        <m:r>
          <w:rPr>
            <w:rFonts w:ascii="Cambria Math" w:eastAsiaTheme="minorEastAsia" w:hAnsi="Cambria Math"/>
          </w:rPr>
          <m:t>∙τ</m:t>
        </m:r>
      </m:oMath>
      <w:r w:rsidR="00916FAA">
        <w:rPr>
          <w:rFonts w:eastAsiaTheme="minorEastAsia"/>
        </w:rPr>
        <w:t xml:space="preserve"> </w:t>
      </w:r>
      <w:r w:rsidR="002A781C">
        <w:rPr>
          <w:rFonts w:eastAsiaTheme="minorEastAsia"/>
        </w:rPr>
        <w:t xml:space="preserve">     </w:t>
      </w:r>
      <w:r w:rsidR="002F358D">
        <w:rPr>
          <w:rFonts w:eastAsiaTheme="minorEastAsia"/>
        </w:rPr>
        <w:t>(gmb.1)</w:t>
      </w:r>
    </w:p>
    <w:p w14:paraId="60DCBDBD" w14:textId="082D491E" w:rsidR="00995ECC" w:rsidRDefault="00995ECC">
      <w:pPr>
        <w:rPr>
          <w:rFonts w:eastAsiaTheme="minorEastAsia"/>
        </w:rPr>
      </w:pPr>
      <w:r>
        <w:rPr>
          <w:rFonts w:eastAsiaTheme="minorEastAsia"/>
        </w:rPr>
        <w:t xml:space="preserve">Here </w:t>
      </w:r>
      <m:oMath>
        <m:r>
          <w:rPr>
            <w:rFonts w:ascii="Cambria Math" w:eastAsiaTheme="minorEastAsia" w:hAnsi="Cambria Math"/>
          </w:rPr>
          <m:t>τ</m:t>
        </m:r>
      </m:oMath>
      <w:r>
        <w:rPr>
          <w:rFonts w:eastAsiaTheme="minorEastAsia"/>
        </w:rPr>
        <w:t xml:space="preserve"> is the parameter of the Gumbel-softmax distribution.</w:t>
      </w:r>
    </w:p>
    <w:p w14:paraId="57CFABA3" w14:textId="77777777" w:rsidR="000733B4" w:rsidRDefault="000733B4">
      <w:pPr>
        <w:rPr>
          <w:rFonts w:eastAsiaTheme="minorEastAsia"/>
        </w:rPr>
      </w:pPr>
    </w:p>
    <w:p w14:paraId="5A306495" w14:textId="56CD0981" w:rsidR="000733B4" w:rsidRDefault="000733B4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12F27FB2" wp14:editId="7B24F91B">
            <wp:extent cx="5943600" cy="3016250"/>
            <wp:effectExtent l="0" t="0" r="0" b="6350"/>
            <wp:docPr id="1326217892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217892" name="Picture 4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49FE" w14:textId="77777777" w:rsidR="00A4121B" w:rsidRDefault="00A4121B">
      <w:pPr>
        <w:rPr>
          <w:rFonts w:eastAsiaTheme="minorEastAsia"/>
        </w:rPr>
      </w:pPr>
    </w:p>
    <w:p w14:paraId="52625195" w14:textId="019C36E3" w:rsidR="00A4121B" w:rsidRDefault="00A4121B" w:rsidP="00A4121B">
      <w:pPr>
        <w:pStyle w:val="Heading1"/>
        <w:rPr>
          <w:rFonts w:eastAsiaTheme="minorEastAsia"/>
        </w:rPr>
      </w:pPr>
      <w:r>
        <w:rPr>
          <w:rFonts w:eastAsiaTheme="minorEastAsia"/>
        </w:rPr>
        <w:t>Design of the Pairwise potentials in Multi-Head PARFLM Architectures</w:t>
      </w:r>
    </w:p>
    <w:p w14:paraId="4D3C4030" w14:textId="77777777" w:rsidR="00A4121B" w:rsidRDefault="00A4121B" w:rsidP="00A4121B"/>
    <w:p w14:paraId="4A5ED6AA" w14:textId="7EBA1F15" w:rsidR="00A4121B" w:rsidRPr="00A4121B" w:rsidRDefault="00A4121B" w:rsidP="00A4121B">
      <w:r>
        <w:t xml:space="preserve">The multi-head PARFLM architecture implemented by such models as Fock-PARFLM v2.1 for OpenWebText scaleup uses three distinct NN components wired together as the pairwise potential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ϕ</m:t>
            </m:r>
          </m:sub>
        </m:sSub>
      </m:oMath>
      <w:r>
        <w:rPr>
          <w:rFonts w:eastAsiaTheme="minorEastAsia"/>
        </w:rPr>
        <w:t>.</w:t>
      </w:r>
      <w:r w:rsidR="00897B0B">
        <w:rPr>
          <w:rFonts w:eastAsiaTheme="minorEastAsia"/>
        </w:rPr>
        <w:t xml:space="preserve"> All three components produce scalar </w:t>
      </w:r>
      <w:r w:rsidR="0099791F">
        <w:rPr>
          <w:rFonts w:eastAsiaTheme="minorEastAsia"/>
        </w:rPr>
        <w:t>outputs,</w:t>
      </w:r>
      <w:r w:rsidR="00897B0B">
        <w:rPr>
          <w:rFonts w:eastAsiaTheme="minorEastAsia"/>
        </w:rPr>
        <w:t xml:space="preserve"> so their sum is scalar </w:t>
      </w:r>
      <w:r w:rsidR="00106A60">
        <w:rPr>
          <w:rFonts w:eastAsiaTheme="minorEastAsia"/>
        </w:rPr>
        <w:t>potential,</w:t>
      </w:r>
      <w:r w:rsidR="00897B0B">
        <w:rPr>
          <w:rFonts w:eastAsiaTheme="minorEastAsia"/>
        </w:rPr>
        <w:t xml:space="preserve"> and the induced force remains conservative. </w:t>
      </w:r>
    </w:p>
    <w:p w14:paraId="3C2890E2" w14:textId="08C736DD" w:rsidR="0055788C" w:rsidRDefault="0055788C">
      <w:r>
        <w:rPr>
          <w:noProof/>
        </w:rPr>
        <w:lastRenderedPageBreak/>
        <w:drawing>
          <wp:inline distT="0" distB="0" distL="0" distR="0" wp14:anchorId="5D907741" wp14:editId="4EF07E2A">
            <wp:extent cx="5943600" cy="5274310"/>
            <wp:effectExtent l="0" t="0" r="0" b="0"/>
            <wp:docPr id="11050865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086590" name="Picture 1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DFF6E" w14:textId="77777777" w:rsidR="0055788C" w:rsidRDefault="0055788C"/>
    <w:p w14:paraId="5EE5CAC1" w14:textId="7169C789" w:rsidR="001D4198" w:rsidRDefault="00A4121B">
      <w:r>
        <w:rPr>
          <w:noProof/>
        </w:rPr>
        <w:lastRenderedPageBreak/>
        <w:drawing>
          <wp:inline distT="0" distB="0" distL="0" distR="0" wp14:anchorId="0218C185" wp14:editId="2C297EC1">
            <wp:extent cx="5943600" cy="3822065"/>
            <wp:effectExtent l="0" t="0" r="0" b="635"/>
            <wp:docPr id="99020423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0423" name="Picture 2" descr="A screenshot of a computer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BE041" w14:textId="77777777" w:rsidR="001D4198" w:rsidRDefault="001D4198"/>
    <w:p w14:paraId="13BC47D9" w14:textId="77777777" w:rsidR="001D4198" w:rsidRDefault="001D4198"/>
    <w:p w14:paraId="2B288773" w14:textId="7E0E8EBD" w:rsidR="001D4198" w:rsidRDefault="001D4198" w:rsidP="001D4198">
      <w:pPr>
        <w:pStyle w:val="Heading1"/>
      </w:pPr>
      <w:r>
        <w:t>References</w:t>
      </w:r>
    </w:p>
    <w:p w14:paraId="43DCEC69" w14:textId="70E692A1" w:rsidR="001D4198" w:rsidRPr="008314CD" w:rsidRDefault="001D4198">
      <w:r>
        <w:t>[1]</w:t>
      </w:r>
      <w:r w:rsidR="008314CD">
        <w:t xml:space="preserve"> </w:t>
      </w:r>
      <w:hyperlink r:id="rId8" w:history="1">
        <w:r w:rsidR="008314CD"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79170363" w14:textId="229CB9E1" w:rsidR="001D4198" w:rsidRDefault="001D4198">
      <w:r>
        <w:t>[2]</w:t>
      </w:r>
      <w:r w:rsidR="008314CD">
        <w:t xml:space="preserve"> </w:t>
      </w:r>
      <w:hyperlink r:id="rId9" w:history="1">
        <w:r w:rsidR="008314CD" w:rsidRPr="00866301">
          <w:rPr>
            <w:rStyle w:val="Hyperlink"/>
          </w:rPr>
          <w:t>PARF-Augmented SPLM: A Framework-Native Routing Architecture</w:t>
        </w:r>
      </w:hyperlink>
      <w:r w:rsidR="008314CD">
        <w:t xml:space="preserve">, companion note to </w:t>
      </w:r>
      <w:hyperlink r:id="rId10" w:history="1">
        <w:r w:rsidR="008314CD" w:rsidRPr="00866301">
          <w:rPr>
            <w:rStyle w:val="Hyperlink"/>
          </w:rPr>
          <w:t>[1]</w:t>
        </w:r>
      </w:hyperlink>
    </w:p>
    <w:p w14:paraId="2BA26E25" w14:textId="2BFC6FE8" w:rsidR="001D4198" w:rsidRDefault="001D4198">
      <w:r>
        <w:t>[3]</w:t>
      </w:r>
      <w:r w:rsidR="00866301">
        <w:t xml:space="preserve"> </w:t>
      </w:r>
      <w:hyperlink r:id="rId11" w:history="1">
        <w:r w:rsidR="00866301" w:rsidRPr="007D43CC">
          <w:rPr>
            <w:rStyle w:val="Hyperlink"/>
          </w:rPr>
          <w:t>On the MLP Layer Modeling the Pairwise Potential</w:t>
        </w:r>
      </w:hyperlink>
      <w:r w:rsidR="00866301">
        <w:t xml:space="preserve">, companion note to  </w:t>
      </w:r>
      <w:hyperlink r:id="rId12" w:history="1">
        <w:r w:rsidR="00866301" w:rsidRPr="00866301">
          <w:rPr>
            <w:rStyle w:val="Hyperlink"/>
          </w:rPr>
          <w:t>[1]</w:t>
        </w:r>
      </w:hyperlink>
    </w:p>
    <w:p w14:paraId="4CE38274" w14:textId="6762359C" w:rsidR="001D4198" w:rsidRDefault="001D4198">
      <w:r>
        <w:t>[4]</w:t>
      </w:r>
      <w:r w:rsidR="007D43CC">
        <w:t xml:space="preserve"> </w:t>
      </w:r>
      <w:hyperlink r:id="rId13" w:history="1">
        <w:r w:rsidR="00106A60" w:rsidRPr="00106A60">
          <w:rPr>
            <w:rStyle w:val="Hyperlink"/>
          </w:rPr>
          <w:t xml:space="preserve">On Gumbel-softmax Sparsity Applied to 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ϕ</m:t>
              </m:r>
            </m:sub>
          </m:sSub>
        </m:oMath>
      </w:hyperlink>
      <w:r w:rsidR="00106A60">
        <w:rPr>
          <w:rFonts w:eastAsiaTheme="minorEastAsia"/>
        </w:rPr>
        <w:t xml:space="preserve">, </w:t>
      </w:r>
      <w:r w:rsidR="00106A60">
        <w:t xml:space="preserve">companion note to  </w:t>
      </w:r>
      <w:hyperlink r:id="rId14" w:history="1">
        <w:r w:rsidR="00106A60" w:rsidRPr="00866301">
          <w:rPr>
            <w:rStyle w:val="Hyperlink"/>
          </w:rPr>
          <w:t>[1]</w:t>
        </w:r>
      </w:hyperlink>
    </w:p>
    <w:p w14:paraId="289C6930" w14:textId="4B254F8E" w:rsidR="0055788C" w:rsidRDefault="0055788C"/>
    <w:p w14:paraId="3E1095AF" w14:textId="77777777" w:rsidR="000318EC" w:rsidRDefault="000318EC"/>
    <w:p w14:paraId="6799EA06" w14:textId="7846540D" w:rsidR="000318EC" w:rsidRDefault="002F358D" w:rsidP="002F358D">
      <w:pPr>
        <w:pStyle w:val="Heading1"/>
      </w:pPr>
      <w:r>
        <w:t xml:space="preserve">Appendix </w:t>
      </w:r>
    </w:p>
    <w:p w14:paraId="2FBA88C7" w14:textId="77777777" w:rsidR="002F358D" w:rsidRDefault="002F358D"/>
    <w:p w14:paraId="76255776" w14:textId="684373A9" w:rsidR="002F358D" w:rsidRDefault="002F358D" w:rsidP="002F358D">
      <w:pPr>
        <w:pStyle w:val="Heading2"/>
      </w:pPr>
      <w:r>
        <w:t>Categorical Sampling and the Gumbel-Max trick</w:t>
      </w:r>
    </w:p>
    <w:p w14:paraId="1F69EEAC" w14:textId="77777777" w:rsidR="002F358D" w:rsidRDefault="002F358D" w:rsidP="002F358D"/>
    <w:p w14:paraId="20C10DFF" w14:textId="145B46F6" w:rsidR="002F358D" w:rsidRDefault="00576BCE" w:rsidP="00576BCE">
      <w:pPr>
        <w:pStyle w:val="Heading3"/>
      </w:pPr>
      <w:r>
        <w:t>The Gumbel Distribution</w:t>
      </w:r>
    </w:p>
    <w:p w14:paraId="72535A34" w14:textId="77777777" w:rsidR="00576BCE" w:rsidRDefault="00576BCE" w:rsidP="002F358D"/>
    <w:p w14:paraId="7967A1B0" w14:textId="1D67DE71" w:rsidR="00576BCE" w:rsidRDefault="00576BCE" w:rsidP="002F358D">
      <w:r>
        <w:t xml:space="preserve">The Gumbel distribution (specifically the Type-I generalized extreme-value distribution) models the distribution </w:t>
      </w:r>
      <w:r w:rsidR="002D303B">
        <w:t>of the maximum of a number of samples of various distributions.</w:t>
      </w:r>
    </w:p>
    <w:p w14:paraId="46102A6D" w14:textId="77777777" w:rsidR="002D303B" w:rsidRDefault="002D303B" w:rsidP="002F358D"/>
    <w:p w14:paraId="1098908B" w14:textId="03BD2EC6" w:rsidR="002D303B" w:rsidRPr="00655FFD" w:rsidRDefault="002D303B" w:rsidP="002F358D">
      <w:pPr>
        <w:rPr>
          <w:u w:val="single"/>
        </w:rPr>
      </w:pPr>
      <w:r w:rsidRPr="00655FFD">
        <w:rPr>
          <w:u w:val="single"/>
        </w:rPr>
        <w:t>Probability Density Function (PDF)</w:t>
      </w:r>
    </w:p>
    <w:p w14:paraId="2DD282B5" w14:textId="474DB908" w:rsidR="002D303B" w:rsidRDefault="001B360B" w:rsidP="002F358D">
      <w:r>
        <w:t xml:space="preserve">A standard Gumbel r.v. </w:t>
      </w:r>
      <m:oMath>
        <m:r>
          <w:rPr>
            <w:rFonts w:ascii="Cambria Math" w:hAnsi="Cambria Math"/>
          </w:rPr>
          <m:t>G</m:t>
        </m:r>
      </m:oMath>
      <w:r>
        <w:t xml:space="preserve"> has the cumulative distribution function (CDF):</w:t>
      </w:r>
    </w:p>
    <w:p w14:paraId="5D93EE28" w14:textId="77777777" w:rsidR="001B360B" w:rsidRDefault="001B360B" w:rsidP="002F358D"/>
    <w:p w14:paraId="68E396DA" w14:textId="4A0E32F9" w:rsidR="001B360B" w:rsidRDefault="001B360B" w:rsidP="002F358D">
      <w:pPr>
        <w:rPr>
          <w:rFonts w:eastAsiaTheme="minorEastAsia"/>
        </w:rPr>
      </w:pP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 xml:space="preserve">= </m:t>
        </m:r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G≤x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-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-x</m:t>
                        </m:r>
                      </m:e>
                    </m:d>
                  </m:e>
                </m:func>
              </m:e>
            </m:d>
          </m:e>
        </m:func>
      </m:oMath>
      <w:r>
        <w:rPr>
          <w:rFonts w:eastAsiaTheme="minorEastAsia"/>
        </w:rPr>
        <w:t xml:space="preserve"> </w:t>
      </w:r>
    </w:p>
    <w:p w14:paraId="032F3287" w14:textId="77777777" w:rsidR="001B360B" w:rsidRDefault="001B360B" w:rsidP="002F358D">
      <w:pPr>
        <w:rPr>
          <w:rFonts w:eastAsiaTheme="minorEastAsia"/>
        </w:rPr>
      </w:pPr>
    </w:p>
    <w:p w14:paraId="7DE24951" w14:textId="62402733" w:rsidR="001B360B" w:rsidRDefault="001B360B" w:rsidP="002F358D">
      <w:pPr>
        <w:rPr>
          <w:rFonts w:eastAsiaTheme="minorEastAsia"/>
        </w:rPr>
      </w:pPr>
      <w:r>
        <w:rPr>
          <w:rFonts w:eastAsiaTheme="minorEastAsia"/>
        </w:rPr>
        <w:t>Taking the derivative gives its PDF:</w:t>
      </w:r>
    </w:p>
    <w:p w14:paraId="0447B961" w14:textId="7E40533B" w:rsidR="004103F5" w:rsidRDefault="00277D7A" w:rsidP="002F358D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w:lastRenderedPageBreak/>
          <m:t>f(x) 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-x</m:t>
                </m:r>
                <m:r>
                  <w:rPr>
                    <w:rFonts w:ascii="Cambria Math" w:hAnsi="Cambria Math"/>
                  </w:rPr>
                  <m:t>-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-x</m:t>
                        </m:r>
                      </m:e>
                    </m:d>
                  </m:e>
                </m:func>
              </m:e>
            </m:d>
          </m:e>
        </m:func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eastAsiaTheme="minorEastAsia"/>
        </w:rPr>
        <w:t xml:space="preserve"> </w:t>
      </w:r>
    </w:p>
    <w:p w14:paraId="3C4A9394" w14:textId="77777777" w:rsidR="00277D7A" w:rsidRDefault="00277D7A" w:rsidP="002F358D">
      <w:pPr>
        <w:rPr>
          <w:rFonts w:eastAsiaTheme="minorEastAsia"/>
        </w:rPr>
      </w:pPr>
    </w:p>
    <w:p w14:paraId="3B1EABF0" w14:textId="63A4728F" w:rsidR="00277D7A" w:rsidRPr="00655FFD" w:rsidRDefault="00AF3030" w:rsidP="002F358D">
      <w:pPr>
        <w:rPr>
          <w:rFonts w:eastAsiaTheme="minorEastAsia"/>
          <w:u w:val="single"/>
        </w:rPr>
      </w:pPr>
      <w:r w:rsidRPr="00655FFD">
        <w:rPr>
          <w:rFonts w:eastAsiaTheme="minorEastAsia"/>
          <w:u w:val="single"/>
        </w:rPr>
        <w:t>The Inverse Transform Sampling</w:t>
      </w:r>
    </w:p>
    <w:p w14:paraId="3FACC157" w14:textId="77777777" w:rsidR="00AF3030" w:rsidRDefault="00AF3030" w:rsidP="002F358D">
      <w:pPr>
        <w:rPr>
          <w:rFonts w:eastAsiaTheme="minorEastAsia"/>
        </w:rPr>
      </w:pPr>
    </w:p>
    <w:p w14:paraId="51CE18CE" w14:textId="5D8105E1" w:rsidR="00AF3030" w:rsidRDefault="00CC0700" w:rsidP="002F358D">
      <w:pPr>
        <w:rPr>
          <w:rFonts w:eastAsiaTheme="minorEastAsia"/>
        </w:rPr>
      </w:pPr>
      <w:r>
        <w:rPr>
          <w:rFonts w:eastAsiaTheme="minorEastAsia"/>
        </w:rPr>
        <w:t xml:space="preserve">To sample a standard Gumbel variable from a standard Uniform variable </w:t>
      </w:r>
      <m:oMath>
        <m:r>
          <w:rPr>
            <w:rFonts w:ascii="Cambria Math" w:eastAsiaTheme="minorEastAsia" w:hAnsi="Cambria Math"/>
          </w:rPr>
          <m:t>U</m:t>
        </m:r>
        <m:r>
          <w:rPr>
            <w:rFonts w:ascii="Cambria Math" w:eastAsiaTheme="minorEastAsia" w:hAnsi="Cambria Math"/>
          </w:rPr>
          <m:t>~</m:t>
        </m:r>
        <m:r>
          <m:rPr>
            <m:sty m:val="p"/>
          </m:rPr>
          <w:rPr>
            <w:rFonts w:ascii="Cambria Math" w:eastAsiaTheme="minorEastAsia" w:hAnsi="Cambria Math"/>
          </w:rPr>
          <m:t>Uniform</m:t>
        </m:r>
        <m:r>
          <w:rPr>
            <w:rFonts w:ascii="Cambria Math" w:eastAsiaTheme="minorEastAsia" w:hAnsi="Cambria Math"/>
          </w:rPr>
          <m:t xml:space="preserve">(0,1) </m:t>
        </m:r>
      </m:oMath>
      <w:r>
        <w:rPr>
          <w:rFonts w:eastAsiaTheme="minorEastAsia"/>
        </w:rPr>
        <w:t xml:space="preserve">, we use the inverse of the CDF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-1</m:t>
            </m:r>
          </m:sup>
        </m:sSup>
      </m:oMath>
      <w:r>
        <w:rPr>
          <w:rFonts w:eastAsiaTheme="minorEastAsia"/>
        </w:rPr>
        <w:t>:</w:t>
      </w:r>
    </w:p>
    <w:p w14:paraId="4C12C81B" w14:textId="77777777" w:rsidR="00CC0700" w:rsidRDefault="00CC0700" w:rsidP="002F358D">
      <w:pPr>
        <w:rPr>
          <w:rFonts w:eastAsiaTheme="minorEastAsia"/>
        </w:rPr>
      </w:pPr>
    </w:p>
    <w:p w14:paraId="4617C3A9" w14:textId="47221D52" w:rsidR="00CC0700" w:rsidRDefault="00CC0700" w:rsidP="002F358D">
      <w:pPr>
        <w:rPr>
          <w:rFonts w:eastAsiaTheme="minorEastAsia"/>
        </w:rPr>
      </w:pP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</m:t>
            </m:r>
          </m:e>
        </m:d>
        <m:r>
          <w:rPr>
            <w:rFonts w:ascii="Cambria Math" w:eastAsiaTheme="minorEastAsia" w:hAnsi="Cambria Math"/>
          </w:rPr>
          <m:t>=U⟹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</m:t>
                </m:r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-g</m:t>
                        </m:r>
                      </m:e>
                    </m:d>
                  </m:e>
                </m:func>
              </m:e>
            </m:d>
            <m:r>
              <w:rPr>
                <w:rFonts w:ascii="Cambria Math" w:eastAsiaTheme="minorEastAsia" w:hAnsi="Cambria Math"/>
              </w:rPr>
              <m:t>=U</m:t>
            </m:r>
          </m:e>
        </m:func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⟹g=-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</m:t>
                </m:r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log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</m:d>
                  </m:e>
                </m:func>
              </m:e>
            </m:d>
          </m:e>
        </m:func>
      </m:oMath>
    </w:p>
    <w:p w14:paraId="231EAF2B" w14:textId="77777777" w:rsidR="00CC0700" w:rsidRDefault="00CC0700" w:rsidP="002F358D">
      <w:pPr>
        <w:rPr>
          <w:rFonts w:eastAsiaTheme="minorEastAsia"/>
        </w:rPr>
      </w:pPr>
    </w:p>
    <w:p w14:paraId="17AD1C24" w14:textId="08D8B877" w:rsidR="00CC0700" w:rsidRDefault="00CC0700" w:rsidP="002F358D">
      <w:pPr>
        <w:rPr>
          <w:rFonts w:eastAsiaTheme="minorEastAsia"/>
        </w:rPr>
      </w:pPr>
      <w:r>
        <w:rPr>
          <w:rFonts w:eastAsiaTheme="minorEastAsia"/>
        </w:rPr>
        <w:t>This is the formula used to generate Gumbel noise.</w:t>
      </w:r>
    </w:p>
    <w:p w14:paraId="3991F8DB" w14:textId="77777777" w:rsidR="00CC0700" w:rsidRDefault="00CC0700" w:rsidP="002F358D">
      <w:pPr>
        <w:rPr>
          <w:rFonts w:eastAsiaTheme="minorEastAsia"/>
        </w:rPr>
      </w:pPr>
    </w:p>
    <w:p w14:paraId="3F5C0DA9" w14:textId="1E977DE4" w:rsidR="00CC0700" w:rsidRDefault="00655FFD" w:rsidP="00655FFD">
      <w:pPr>
        <w:pStyle w:val="Heading3"/>
      </w:pPr>
      <w:r>
        <w:t>The Gumbel-Max trick</w:t>
      </w:r>
    </w:p>
    <w:p w14:paraId="105E60BA" w14:textId="77777777" w:rsidR="00655FFD" w:rsidRDefault="00655FFD" w:rsidP="002F358D"/>
    <w:p w14:paraId="24585363" w14:textId="44889AD1" w:rsidR="00655FFD" w:rsidRDefault="00655FFD" w:rsidP="002F358D">
      <w:r>
        <w:t xml:space="preserve">The </w:t>
      </w:r>
      <w:r w:rsidR="00CE1B41">
        <w:t xml:space="preserve">Gumbel-Max trick is an efficient method to sample exactly from a discrete categorical distribution without needing to calculate a normalized probability distribution (like softmax). </w:t>
      </w:r>
      <w:r w:rsidR="00F7599D">
        <w:t>Instead of computing expensive sums over all classes, it decouples the distrib</w:t>
      </w:r>
      <w:r w:rsidR="00213A02">
        <w:t>u</w:t>
      </w:r>
      <w:r w:rsidR="00F7599D">
        <w:t xml:space="preserve">tion’s parameters from its random behavior. </w:t>
      </w:r>
      <w:r w:rsidR="00213A02">
        <w:t>This technique provides a critical framework for the Gumbel-Softmax trick, which allows NNs to optimize discrete variables using standard backprop.</w:t>
      </w:r>
    </w:p>
    <w:p w14:paraId="19A72190" w14:textId="77777777" w:rsidR="00213A02" w:rsidRDefault="00213A02" w:rsidP="002F358D"/>
    <w:p w14:paraId="384DD68D" w14:textId="6B899E91" w:rsidR="00213A02" w:rsidRPr="00213A02" w:rsidRDefault="00213A02" w:rsidP="002F358D">
      <w:pPr>
        <w:rPr>
          <w:u w:val="single"/>
        </w:rPr>
      </w:pPr>
      <w:r w:rsidRPr="00213A02">
        <w:rPr>
          <w:u w:val="single"/>
        </w:rPr>
        <w:t>The Problem with Standard Categorical Sampling</w:t>
      </w:r>
    </w:p>
    <w:p w14:paraId="05BFB015" w14:textId="77777777" w:rsidR="00213A02" w:rsidRDefault="00213A02" w:rsidP="002F358D"/>
    <w:p w14:paraId="08736E8C" w14:textId="2A42F908" w:rsidR="001B360B" w:rsidRDefault="00811150" w:rsidP="002F358D">
      <w:pPr>
        <w:rPr>
          <w:rFonts w:eastAsiaTheme="minorEastAsia"/>
        </w:rPr>
      </w:pPr>
      <w:r>
        <w:t xml:space="preserve">To sample a category </w:t>
      </w:r>
      <m:oMath>
        <m:r>
          <w:rPr>
            <w:rFonts w:ascii="Cambria Math" w:hAnsi="Cambria Math"/>
          </w:rPr>
          <m:t>i</m:t>
        </m:r>
      </m:oMath>
      <w:r>
        <w:t xml:space="preserve"> from </w:t>
      </w:r>
      <m:oMath>
        <m:r>
          <w:rPr>
            <w:rFonts w:ascii="Cambria Math" w:hAnsi="Cambria Math"/>
          </w:rPr>
          <m:t>K</m:t>
        </m:r>
      </m:oMath>
      <w:r>
        <w:t xml:space="preserve"> possible choices, each choice is typically assigned a raw score, a </w:t>
      </w:r>
      <w:r w:rsidRPr="00811150">
        <w:rPr>
          <w:i/>
          <w:iCs/>
        </w:rPr>
        <w:t>logit</w:t>
      </w:r>
      <w:r>
        <w:t xml:space="preserve">, denoted as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4615B">
        <w:rPr>
          <w:rFonts w:eastAsiaTheme="minorEastAsia"/>
        </w:rPr>
        <w:t xml:space="preserve">. </w:t>
      </w:r>
      <w:r w:rsidR="00234FBE">
        <w:rPr>
          <w:rFonts w:eastAsiaTheme="minorEastAsia"/>
        </w:rPr>
        <w:t>Traditionally, converting these logits into a valid probability distribution involves two steps:</w:t>
      </w:r>
    </w:p>
    <w:p w14:paraId="6C429062" w14:textId="77777777" w:rsidR="00234FBE" w:rsidRDefault="00234FBE" w:rsidP="002F358D">
      <w:pPr>
        <w:rPr>
          <w:rFonts w:eastAsiaTheme="minorEastAsia"/>
        </w:rPr>
      </w:pPr>
    </w:p>
    <w:p w14:paraId="245458C2" w14:textId="11A65644" w:rsidR="00234FBE" w:rsidRDefault="00234FBE" w:rsidP="002F358D">
      <w:pPr>
        <w:rPr>
          <w:rFonts w:eastAsiaTheme="minorEastAsia"/>
        </w:rPr>
      </w:pPr>
      <w:r>
        <w:rPr>
          <w:rFonts w:eastAsiaTheme="minorEastAsia"/>
        </w:rPr>
        <w:t xml:space="preserve">1 ) </w:t>
      </w:r>
      <w:r w:rsidRPr="00263C41">
        <w:rPr>
          <w:rFonts w:eastAsiaTheme="minorEastAsia"/>
          <w:b/>
          <w:bCs/>
        </w:rPr>
        <w:t>Exponentials</w:t>
      </w:r>
      <w:r>
        <w:rPr>
          <w:rFonts w:eastAsiaTheme="minorEastAsia"/>
        </w:rPr>
        <w:t xml:space="preserve"> : calculating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p>
        </m:sSup>
      </m:oMath>
      <w:r>
        <w:rPr>
          <w:rFonts w:eastAsiaTheme="minorEastAsia"/>
        </w:rPr>
        <w:t xml:space="preserve"> for every category</w:t>
      </w:r>
    </w:p>
    <w:p w14:paraId="28914570" w14:textId="707FB5E2" w:rsidR="002A365B" w:rsidRDefault="002A365B" w:rsidP="002F358D">
      <w:pPr>
        <w:rPr>
          <w:rFonts w:eastAsiaTheme="minorEastAsia"/>
        </w:rPr>
      </w:pPr>
      <w:r>
        <w:rPr>
          <w:rFonts w:eastAsiaTheme="minorEastAsia"/>
        </w:rPr>
        <w:t xml:space="preserve">2 ) </w:t>
      </w:r>
      <w:r w:rsidRPr="00263C41">
        <w:rPr>
          <w:rFonts w:eastAsiaTheme="minorEastAsia"/>
          <w:b/>
          <w:bCs/>
        </w:rPr>
        <w:t>Normalization</w:t>
      </w:r>
      <w:r>
        <w:rPr>
          <w:rFonts w:eastAsiaTheme="minorEastAsia"/>
        </w:rPr>
        <w:t>: Dividing each exponential by the sum of all elements:</w:t>
      </w:r>
    </w:p>
    <w:p w14:paraId="1583C155" w14:textId="25CF6779" w:rsidR="002A365B" w:rsidRDefault="002A365B" w:rsidP="002F358D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sup>
            </m:sSup>
          </m:num>
          <m:den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j=1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j</m:t>
                        </m:r>
                      </m:sub>
                    </m:sSub>
                  </m:sup>
                </m:sSup>
              </m:e>
            </m:nary>
          </m:den>
        </m:f>
      </m:oMath>
      <w:r>
        <w:rPr>
          <w:rFonts w:eastAsiaTheme="minorEastAsia"/>
        </w:rPr>
        <w:t xml:space="preserve"> </w:t>
      </w:r>
    </w:p>
    <w:p w14:paraId="33023AC7" w14:textId="3B4A3B6F" w:rsidR="002A365B" w:rsidRDefault="002A365B" w:rsidP="002F358D">
      <w:pPr>
        <w:rPr>
          <w:rFonts w:eastAsiaTheme="minorEastAsia"/>
        </w:rPr>
      </w:pPr>
      <w:r>
        <w:rPr>
          <w:rFonts w:eastAsiaTheme="minorEastAsia"/>
        </w:rPr>
        <w:t xml:space="preserve">3 ) </w:t>
      </w:r>
      <w:r w:rsidRPr="00263C41">
        <w:rPr>
          <w:rFonts w:eastAsiaTheme="minorEastAsia"/>
          <w:b/>
          <w:bCs/>
        </w:rPr>
        <w:t>Drawing</w:t>
      </w:r>
      <w:r>
        <w:rPr>
          <w:rFonts w:eastAsiaTheme="minorEastAsia"/>
        </w:rPr>
        <w:t xml:space="preserve"> </w:t>
      </w:r>
      <w:r w:rsidR="00263C41">
        <w:rPr>
          <w:rFonts w:eastAsiaTheme="minorEastAsia"/>
        </w:rPr>
        <w:t xml:space="preserve">: Partitioning a continuous random interval into segments sized by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263C41">
        <w:rPr>
          <w:rFonts w:eastAsiaTheme="minorEastAsia"/>
        </w:rPr>
        <w:t>, then selecting where a random uniform value lands using inverse transform sampling for discrete distributions.</w:t>
      </w:r>
    </w:p>
    <w:p w14:paraId="338FECDF" w14:textId="77777777" w:rsidR="00263C41" w:rsidRDefault="00263C41" w:rsidP="002F358D">
      <w:pPr>
        <w:rPr>
          <w:rFonts w:eastAsiaTheme="minorEastAsia"/>
        </w:rPr>
      </w:pPr>
    </w:p>
    <w:p w14:paraId="2AA998DC" w14:textId="6538C4B5" w:rsidR="00263C41" w:rsidRPr="00263C41" w:rsidRDefault="00263C41" w:rsidP="002F358D">
      <w:pPr>
        <w:rPr>
          <w:rFonts w:eastAsiaTheme="minorEastAsia"/>
          <w:u w:val="single"/>
        </w:rPr>
      </w:pPr>
      <w:r w:rsidRPr="00263C41">
        <w:rPr>
          <w:rFonts w:eastAsiaTheme="minorEastAsia"/>
          <w:u w:val="single"/>
        </w:rPr>
        <w:t xml:space="preserve">Note on Inverse Transform Sampling for Discrete Distributions </w:t>
      </w:r>
    </w:p>
    <w:p w14:paraId="06C807AD" w14:textId="77777777" w:rsidR="00263C41" w:rsidRDefault="00263C41" w:rsidP="002F358D">
      <w:pPr>
        <w:rPr>
          <w:rFonts w:eastAsiaTheme="minorEastAsia"/>
        </w:rPr>
      </w:pPr>
    </w:p>
    <w:p w14:paraId="54C7A030" w14:textId="07F23AA2" w:rsidR="00263C41" w:rsidRDefault="00263C41" w:rsidP="002F358D">
      <w:pPr>
        <w:rPr>
          <w:rFonts w:eastAsiaTheme="minorEastAsia"/>
        </w:rPr>
      </w:pPr>
      <w:r>
        <w:rPr>
          <w:rFonts w:eastAsiaTheme="minorEastAsia"/>
        </w:rPr>
        <w:t xml:space="preserve">Let us have continuous random </w:t>
      </w:r>
      <w:r w:rsidR="00057ACE">
        <w:rPr>
          <w:rFonts w:eastAsiaTheme="minorEastAsia"/>
        </w:rPr>
        <w:t xml:space="preserve">unit </w:t>
      </w:r>
      <w:r>
        <w:rPr>
          <w:rFonts w:eastAsiaTheme="minorEastAsia"/>
        </w:rPr>
        <w:t xml:space="preserve">interval </w:t>
      </w:r>
      <m:oMath>
        <m:r>
          <w:rPr>
            <w:rFonts w:ascii="Cambria Math" w:eastAsiaTheme="minorEastAsia" w:hAnsi="Cambria Math"/>
          </w:rPr>
          <m:t>[0.0, 1.0]</m:t>
        </m:r>
      </m:oMath>
      <w:r>
        <w:rPr>
          <w:rFonts w:eastAsiaTheme="minorEastAsia"/>
        </w:rPr>
        <w:t xml:space="preserve">. </w:t>
      </w:r>
      <w:r w:rsidR="004C2487">
        <w:rPr>
          <w:rFonts w:eastAsiaTheme="minorEastAsia"/>
        </w:rPr>
        <w:t xml:space="preserve">Obviously when we generate a number </w:t>
      </w:r>
      <m:oMath>
        <m:r>
          <w:rPr>
            <w:rFonts w:ascii="Cambria Math" w:eastAsiaTheme="minorEastAsia" w:hAnsi="Cambria Math"/>
          </w:rPr>
          <m:t>U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~</m:t>
        </m:r>
        <m:r>
          <w:rPr>
            <w:rFonts w:ascii="Cambria Math" w:eastAsiaTheme="minorEastAsia" w:hAnsi="Cambria Math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</w:rPr>
          <m:t>Uniform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0,1</m:t>
            </m:r>
          </m:e>
        </m:d>
      </m:oMath>
      <w:r w:rsidR="004C2487">
        <w:rPr>
          <w:rFonts w:eastAsiaTheme="minorEastAsia"/>
        </w:rPr>
        <w:t xml:space="preserve">, it has an equal chance of landing anywhere along this interval. </w:t>
      </w:r>
    </w:p>
    <w:p w14:paraId="6C459B24" w14:textId="11E2DFBE" w:rsidR="004C2487" w:rsidRDefault="00057ACE" w:rsidP="002F358D">
      <w:pPr>
        <w:rPr>
          <w:rFonts w:eastAsiaTheme="minorEastAsia"/>
        </w:rPr>
      </w:pPr>
      <w:r>
        <w:rPr>
          <w:rFonts w:eastAsiaTheme="minorEastAsia"/>
        </w:rPr>
        <w:t xml:space="preserve">  Now suppose we have 3 categories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A,B,C</m:t>
            </m:r>
          </m:e>
        </m:d>
      </m:oMath>
      <w:r>
        <w:rPr>
          <w:rFonts w:eastAsiaTheme="minorEastAsia"/>
        </w:rPr>
        <w:t xml:space="preserve"> with the following probabilities:</w:t>
      </w:r>
    </w:p>
    <w:p w14:paraId="7FFF5791" w14:textId="6EB897C8" w:rsidR="00057ACE" w:rsidRDefault="00057ACE" w:rsidP="002F358D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A</m:t>
            </m:r>
          </m:sub>
        </m:sSub>
        <m:r>
          <w:rPr>
            <w:rFonts w:ascii="Cambria Math" w:eastAsiaTheme="minorEastAsia" w:hAnsi="Cambria Math"/>
          </w:rPr>
          <m:t>=0.2</m:t>
        </m:r>
      </m:oMath>
      <w:r>
        <w:rPr>
          <w:rFonts w:eastAsiaTheme="minorEastAsia"/>
        </w:rPr>
        <w:t xml:space="preserve"> 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B</m:t>
            </m:r>
          </m:sub>
        </m:sSub>
        <m:r>
          <w:rPr>
            <w:rFonts w:ascii="Cambria Math" w:eastAsiaTheme="minorEastAsia" w:hAnsi="Cambria Math"/>
          </w:rPr>
          <m:t>=0.</m:t>
        </m:r>
        <m:r>
          <w:rPr>
            <w:rFonts w:ascii="Cambria Math" w:eastAsiaTheme="minorEastAsia" w:hAnsi="Cambria Math"/>
          </w:rPr>
          <m:t>5</m:t>
        </m:r>
      </m:oMath>
      <w:r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  <m:r>
          <w:rPr>
            <w:rFonts w:ascii="Cambria Math" w:eastAsiaTheme="minorEastAsia" w:hAnsi="Cambria Math"/>
          </w:rPr>
          <m:t>=0.</m:t>
        </m:r>
        <m:r>
          <w:rPr>
            <w:rFonts w:ascii="Cambria Math" w:eastAsiaTheme="minorEastAsia" w:hAnsi="Cambria Math"/>
          </w:rPr>
          <m:t>3</m:t>
        </m:r>
      </m:oMath>
      <w:r>
        <w:rPr>
          <w:rFonts w:eastAsiaTheme="minorEastAsia"/>
        </w:rPr>
        <w:t>.</w:t>
      </w:r>
    </w:p>
    <w:p w14:paraId="38BE9F5C" w14:textId="17C3DA88" w:rsidR="00057ACE" w:rsidRDefault="00057ACE" w:rsidP="002F358D">
      <w:pPr>
        <w:rPr>
          <w:rFonts w:eastAsiaTheme="minorEastAsia"/>
        </w:rPr>
      </w:pPr>
      <w:r>
        <w:rPr>
          <w:rFonts w:eastAsiaTheme="minorEastAsia"/>
        </w:rPr>
        <w:t xml:space="preserve"> To sample from this distribution, we divide the unit interval into segments matching the corresponding probabilities. Segment A : </w:t>
      </w:r>
      <m:oMath>
        <m:r>
          <w:rPr>
            <w:rFonts w:ascii="Cambria Math" w:eastAsiaTheme="minorEastAsia" w:hAnsi="Cambria Math"/>
          </w:rPr>
          <m:t>[0.0, 0.2)</m:t>
        </m:r>
      </m:oMath>
      <w:r>
        <w:rPr>
          <w:rFonts w:eastAsiaTheme="minorEastAsia"/>
        </w:rPr>
        <w:t xml:space="preserve">; Segment B: </w:t>
      </w:r>
      <m:oMath>
        <m:r>
          <w:rPr>
            <w:rFonts w:ascii="Cambria Math" w:eastAsiaTheme="minorEastAsia" w:hAnsi="Cambria Math"/>
          </w:rPr>
          <m:t>[0.2, 0.7)</m:t>
        </m:r>
      </m:oMath>
      <w:r>
        <w:rPr>
          <w:rFonts w:eastAsiaTheme="minorEastAsia"/>
        </w:rPr>
        <w:t xml:space="preserve">; Segment C: </w:t>
      </w:r>
      <m:oMath>
        <m:r>
          <w:rPr>
            <w:rFonts w:ascii="Cambria Math" w:eastAsiaTheme="minorEastAsia" w:hAnsi="Cambria Math"/>
          </w:rPr>
          <m:t>[0.7, 1.0]</m:t>
        </m:r>
      </m:oMath>
      <w:r>
        <w:rPr>
          <w:rFonts w:eastAsiaTheme="minorEastAsia"/>
        </w:rPr>
        <w:t xml:space="preserve">. We draw </w:t>
      </w:r>
      <m:oMath>
        <m:r>
          <w:rPr>
            <w:rFonts w:ascii="Cambria Math" w:eastAsiaTheme="minorEastAsia" w:hAnsi="Cambria Math"/>
          </w:rPr>
          <m:t>U</m:t>
        </m:r>
        <m:r>
          <w:rPr>
            <w:rFonts w:ascii="Cambria Math" w:eastAsiaTheme="minorEastAsia" w:hAnsi="Cambria Math"/>
          </w:rPr>
          <m:t xml:space="preserve"> ~ </m:t>
        </m:r>
        <m:r>
          <m:rPr>
            <m:sty m:val="p"/>
          </m:rPr>
          <w:rPr>
            <w:rFonts w:ascii="Cambria Math" w:eastAsiaTheme="minorEastAsia" w:hAnsi="Cambria Math"/>
          </w:rPr>
          <m:t>Uniform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0,1</m:t>
            </m:r>
          </m:e>
        </m:d>
      </m:oMath>
      <w:r>
        <w:rPr>
          <w:rFonts w:eastAsiaTheme="minorEastAsia"/>
        </w:rPr>
        <w:t xml:space="preserve"> and determine in which segment it lands thereby simulating selection according to the discrete distribution. </w:t>
      </w:r>
    </w:p>
    <w:p w14:paraId="498953BE" w14:textId="77777777" w:rsidR="00057ACE" w:rsidRDefault="00057ACE" w:rsidP="002F358D">
      <w:pPr>
        <w:rPr>
          <w:rFonts w:eastAsiaTheme="minorEastAsia"/>
        </w:rPr>
      </w:pPr>
    </w:p>
    <w:p w14:paraId="27E5FFEA" w14:textId="77777777" w:rsidR="00057ACE" w:rsidRDefault="00057ACE" w:rsidP="002F358D">
      <w:pPr>
        <w:rPr>
          <w:rFonts w:eastAsiaTheme="minorEastAsia"/>
        </w:rPr>
      </w:pPr>
    </w:p>
    <w:p w14:paraId="40D11036" w14:textId="77777777" w:rsidR="00263C41" w:rsidRDefault="00263C41" w:rsidP="002F358D">
      <w:pPr>
        <w:rPr>
          <w:rFonts w:eastAsiaTheme="minorEastAsia"/>
        </w:rPr>
      </w:pPr>
    </w:p>
    <w:p w14:paraId="3C558194" w14:textId="77777777" w:rsidR="00263C41" w:rsidRDefault="00263C41" w:rsidP="002F358D">
      <w:pPr>
        <w:rPr>
          <w:rFonts w:eastAsiaTheme="minorEastAsia"/>
        </w:rPr>
      </w:pPr>
    </w:p>
    <w:p w14:paraId="2D7A8320" w14:textId="77777777" w:rsidR="00263C41" w:rsidRDefault="00263C41" w:rsidP="002F358D">
      <w:pPr>
        <w:rPr>
          <w:rFonts w:eastAsiaTheme="minorEastAsia"/>
        </w:rPr>
      </w:pPr>
    </w:p>
    <w:p w14:paraId="720D687F" w14:textId="77777777" w:rsidR="00263C41" w:rsidRDefault="00263C41" w:rsidP="002F358D">
      <w:pPr>
        <w:rPr>
          <w:rFonts w:eastAsiaTheme="minorEastAsia"/>
        </w:rPr>
      </w:pPr>
    </w:p>
    <w:p w14:paraId="2CB5A07A" w14:textId="77777777" w:rsidR="00234FBE" w:rsidRPr="002F358D" w:rsidRDefault="00234FBE" w:rsidP="002F358D"/>
    <w:sectPr w:rsidR="00234FBE" w:rsidRPr="002F35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8EC"/>
    <w:rsid w:val="000318EC"/>
    <w:rsid w:val="00032387"/>
    <w:rsid w:val="00057ACE"/>
    <w:rsid w:val="000733B4"/>
    <w:rsid w:val="000D4354"/>
    <w:rsid w:val="00106A60"/>
    <w:rsid w:val="001B360B"/>
    <w:rsid w:val="001D4198"/>
    <w:rsid w:val="00213A02"/>
    <w:rsid w:val="00234FBE"/>
    <w:rsid w:val="00263C41"/>
    <w:rsid w:val="00277D7A"/>
    <w:rsid w:val="0028631B"/>
    <w:rsid w:val="002A365B"/>
    <w:rsid w:val="002A781C"/>
    <w:rsid w:val="002D303B"/>
    <w:rsid w:val="002F358D"/>
    <w:rsid w:val="00344192"/>
    <w:rsid w:val="00376627"/>
    <w:rsid w:val="003A17CF"/>
    <w:rsid w:val="003B435A"/>
    <w:rsid w:val="004103F5"/>
    <w:rsid w:val="00436352"/>
    <w:rsid w:val="004C2487"/>
    <w:rsid w:val="0053777D"/>
    <w:rsid w:val="0055788C"/>
    <w:rsid w:val="00571478"/>
    <w:rsid w:val="00576BCE"/>
    <w:rsid w:val="0064615B"/>
    <w:rsid w:val="00655FFD"/>
    <w:rsid w:val="0076273D"/>
    <w:rsid w:val="007D43CC"/>
    <w:rsid w:val="00811150"/>
    <w:rsid w:val="008225DC"/>
    <w:rsid w:val="008314CD"/>
    <w:rsid w:val="00866301"/>
    <w:rsid w:val="00897B0B"/>
    <w:rsid w:val="008E77B1"/>
    <w:rsid w:val="00916FAA"/>
    <w:rsid w:val="00944422"/>
    <w:rsid w:val="00995ECC"/>
    <w:rsid w:val="0099791F"/>
    <w:rsid w:val="009E4EFF"/>
    <w:rsid w:val="00A4121B"/>
    <w:rsid w:val="00AD2000"/>
    <w:rsid w:val="00AF3030"/>
    <w:rsid w:val="00B20EC1"/>
    <w:rsid w:val="00B62A43"/>
    <w:rsid w:val="00BE2823"/>
    <w:rsid w:val="00CC0700"/>
    <w:rsid w:val="00CE1B41"/>
    <w:rsid w:val="00E4399A"/>
    <w:rsid w:val="00F7599D"/>
    <w:rsid w:val="00F94665"/>
    <w:rsid w:val="00FC3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401A82"/>
  <w15:chartTrackingRefBased/>
  <w15:docId w15:val="{9C2A6D27-C3C4-AA47-9E57-75CE17357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18E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0318E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18E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76BCE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8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8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8E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8E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8E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8E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8E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18E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76BCE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8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8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8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8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8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8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8E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8E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8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8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8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8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8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8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8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8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8E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314C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14CD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D435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5281/zenodo.19712427" TargetMode="External"/><Relationship Id="rId13" Type="http://schemas.openxmlformats.org/officeDocument/2006/relationships/hyperlink" Target="https://github.com/dimitarpg13/semsimula-paper/blob/main/companion_notes/On_Gumbel_softmax_sparsity_applied_to_V_phi.md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hyperlink" Target="https://doi.org/10.5281/zenodo.19712427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s://github.com/dimitarpg13/semsimula-paper/blob/main/companion_notes/On_the_MLP_Layer_modeling_pairwise_potential.md" TargetMode="External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hyperlink" Target="https://doi.org/10.5281/zenodo.19712427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semsimula-paper/blob/main/companion_notes/PARF_Augmented_SPLM_Architecture_v2.md" TargetMode="External"/><Relationship Id="rId14" Type="http://schemas.openxmlformats.org/officeDocument/2006/relationships/hyperlink" Target="https://doi.org/10.5281/zenodo.1971242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5</Pages>
  <Words>911</Words>
  <Characters>5198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Gueorguiev, Dimitar</cp:lastModifiedBy>
  <cp:revision>35</cp:revision>
  <dcterms:created xsi:type="dcterms:W3CDTF">2026-06-21T19:16:00Z</dcterms:created>
  <dcterms:modified xsi:type="dcterms:W3CDTF">2026-08-02T00:40:00Z</dcterms:modified>
</cp:coreProperties>
</file>