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4E68" w14:textId="1EFA93FF" w:rsidR="0053777D" w:rsidRDefault="00BC397F" w:rsidP="00BC397F">
      <w:pPr>
        <w:pStyle w:val="Title"/>
      </w:pPr>
      <w:r>
        <w:t>Perplexity in Language Models</w:t>
      </w:r>
    </w:p>
    <w:p w14:paraId="0BB87E61" w14:textId="07FF4B13" w:rsidR="00BC397F" w:rsidRDefault="00BC397F">
      <w:r>
        <w:t xml:space="preserve">compiled by D.Gueorguiev using Claude, 5/19/2026 </w:t>
      </w:r>
    </w:p>
    <w:p w14:paraId="756B64A2" w14:textId="77777777" w:rsidR="00BC397F" w:rsidRDefault="00BC397F"/>
    <w:p w14:paraId="4B95F200" w14:textId="274B553D" w:rsidR="00197135" w:rsidRDefault="00197135" w:rsidP="00197135">
      <w:pPr>
        <w:pStyle w:val="Heading1"/>
      </w:pPr>
      <w:r>
        <w:t>Definition of Perplexity and Interpretations</w:t>
      </w:r>
    </w:p>
    <w:p w14:paraId="2EF0A430" w14:textId="77777777" w:rsidR="00197135" w:rsidRDefault="00197135"/>
    <w:p w14:paraId="71293A7C" w14:textId="3776F04C" w:rsidR="00BC397F" w:rsidRDefault="009419E2">
      <w:r w:rsidRPr="009419E2">
        <w:rPr>
          <w:b/>
          <w:bCs/>
        </w:rPr>
        <w:t>Definition</w:t>
      </w:r>
      <w:r>
        <w:t xml:space="preserve"> </w:t>
      </w:r>
      <w:r w:rsidR="00BA150D" w:rsidRPr="009419E2">
        <w:rPr>
          <w:i/>
          <w:iCs/>
        </w:rPr>
        <w:t>Perplexity</w:t>
      </w:r>
      <w:r w:rsidR="00BA150D">
        <w:t xml:space="preserve"> </w:t>
      </w:r>
      <w:r>
        <w:t xml:space="preserve">(PPL) </w:t>
      </w:r>
      <w:r w:rsidR="00BA150D">
        <w:t>is the exponentiated per-token cross-entropy:</w:t>
      </w:r>
    </w:p>
    <w:p w14:paraId="5F9B2052" w14:textId="77777777" w:rsidR="00BA150D" w:rsidRDefault="00BA150D"/>
    <w:p w14:paraId="280CB055" w14:textId="561D3201" w:rsidR="00BA150D" w:rsidRDefault="00BA150D">
      <w:pPr>
        <w:rPr>
          <w:rFonts w:eastAsiaTheme="minorEastAsia"/>
        </w:rPr>
      </w:pPr>
      <m:oMath>
        <m:r>
          <w:rPr>
            <w:rFonts w:ascii="Cambria Math" w:hAnsi="Cambria Math"/>
          </w:rPr>
          <m:t>PPL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&lt;t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nary>
              </m:e>
            </m:d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∏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&lt;t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d>
              </m:e>
              <m:sup>
                <m:r>
                  <w:rPr>
                    <w:rFonts w:ascii="Cambria Math" w:hAnsi="Cambria Math"/>
                  </w:rPr>
                  <m:t>-1/N</m:t>
                </m:r>
              </m:sup>
            </m:sSup>
          </m:e>
        </m:func>
      </m:oMath>
      <w:r>
        <w:rPr>
          <w:rFonts w:eastAsiaTheme="minorEastAsia"/>
        </w:rPr>
        <w:t xml:space="preserve">        (ppl.1)</w:t>
      </w:r>
    </w:p>
    <w:p w14:paraId="247BDB5A" w14:textId="77777777" w:rsidR="00BA150D" w:rsidRDefault="00BA150D">
      <w:pPr>
        <w:rPr>
          <w:rFonts w:eastAsiaTheme="minorEastAsia"/>
        </w:rPr>
      </w:pPr>
    </w:p>
    <w:p w14:paraId="55146515" w14:textId="4B3BAFFC" w:rsidR="00BA150D" w:rsidRDefault="00BA150D">
      <w:pPr>
        <w:rPr>
          <w:rFonts w:eastAsiaTheme="minorEastAsia"/>
        </w:rPr>
      </w:pPr>
      <w:r>
        <w:rPr>
          <w:rFonts w:eastAsiaTheme="minorEastAsia"/>
        </w:rPr>
        <w:t>There are three interpretations of (ppl.1)</w:t>
      </w:r>
    </w:p>
    <w:p w14:paraId="4244EE3D" w14:textId="77777777" w:rsidR="00BA150D" w:rsidRDefault="00BA150D">
      <w:pPr>
        <w:rPr>
          <w:rFonts w:eastAsiaTheme="minorEastAsia"/>
        </w:rPr>
      </w:pPr>
    </w:p>
    <w:p w14:paraId="34480D86" w14:textId="3685C3E6" w:rsidR="00BA150D" w:rsidRDefault="00BA150D">
      <w:pPr>
        <w:rPr>
          <w:rFonts w:eastAsiaTheme="minorEastAsia"/>
        </w:rPr>
      </w:pPr>
      <w:r>
        <w:t xml:space="preserve">1 ) </w:t>
      </w:r>
      <w:r w:rsidRPr="00BA150D">
        <w:rPr>
          <w:b/>
          <w:bCs/>
        </w:rPr>
        <w:t>geometric mean of inverse probabilities</w:t>
      </w:r>
      <w:r>
        <w:t xml:space="preserve"> – the PPL is acutely sensitive </w:t>
      </w:r>
      <w:r w:rsidR="008A3A84">
        <w:t>to low probabilit</w:t>
      </w:r>
      <w:r w:rsidR="008A3A84" w:rsidRPr="008A3A84">
        <w:t xml:space="preserve">y </w:t>
      </w:r>
      <w:r w:rsidR="008A3A84">
        <w:t>tail.</w:t>
      </w:r>
      <w:r w:rsidR="008A33FA">
        <w:t xml:space="preserve"> A single token 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="008A33FA">
        <w:rPr>
          <w:rFonts w:eastAsiaTheme="minorEastAsia"/>
        </w:rPr>
        <w:t xml:space="preserve"> can dominate a long sequence score. This matters for SPLM because the conservative-dynamics constraint changes </w:t>
      </w:r>
      <w:r w:rsidR="008A33FA" w:rsidRPr="008A33FA">
        <w:rPr>
          <w:rFonts w:eastAsiaTheme="minorEastAsia"/>
          <w:i/>
          <w:iCs/>
        </w:rPr>
        <w:t>where</w:t>
      </w:r>
      <w:r w:rsidR="008A33FA">
        <w:rPr>
          <w:rFonts w:eastAsiaTheme="minorEastAsia"/>
        </w:rPr>
        <w:t xml:space="preserve"> the model is wrong, not just </w:t>
      </w:r>
      <w:r w:rsidR="008A33FA" w:rsidRPr="008A33FA">
        <w:rPr>
          <w:rFonts w:eastAsiaTheme="minorEastAsia"/>
          <w:i/>
          <w:iCs/>
        </w:rPr>
        <w:t>how often</w:t>
      </w:r>
      <w:r w:rsidR="008A33FA">
        <w:rPr>
          <w:rFonts w:eastAsiaTheme="minorEastAsia"/>
        </w:rPr>
        <w:t>.</w:t>
      </w:r>
    </w:p>
    <w:p w14:paraId="41114AD3" w14:textId="77777777" w:rsidR="008A33FA" w:rsidRDefault="008A33FA">
      <w:pPr>
        <w:rPr>
          <w:rFonts w:eastAsiaTheme="minorEastAsia"/>
        </w:rPr>
      </w:pPr>
    </w:p>
    <w:p w14:paraId="26C1E920" w14:textId="7687A697" w:rsidR="008A33FA" w:rsidRDefault="00A32E82">
      <w:pPr>
        <w:rPr>
          <w:rFonts w:eastAsiaTheme="minorEastAsia"/>
        </w:rPr>
      </w:pPr>
      <w:r>
        <w:rPr>
          <w:rFonts w:eastAsiaTheme="minorEastAsia"/>
        </w:rPr>
        <w:t xml:space="preserve">2 ) the </w:t>
      </w:r>
      <w:r w:rsidRPr="00A32E82">
        <w:rPr>
          <w:rFonts w:eastAsiaTheme="minorEastAsia"/>
          <w:b/>
          <w:bCs/>
        </w:rPr>
        <w:t>effective branching factor</w:t>
      </w:r>
      <w:r>
        <w:rPr>
          <w:rFonts w:eastAsiaTheme="minorEastAsia"/>
        </w:rPr>
        <w:t xml:space="preserve"> – if q were uniform over exactly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tokens at every step, PPL =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. So “SPLM achieves PPL 88.6” reads as “on average, as confused as choosing uniformly among ~89 candidates”</w:t>
      </w:r>
    </w:p>
    <w:p w14:paraId="51B39BA9" w14:textId="77777777" w:rsidR="00A32E82" w:rsidRDefault="00A32E82">
      <w:pPr>
        <w:rPr>
          <w:rFonts w:eastAsiaTheme="minorEastAsia"/>
        </w:rPr>
      </w:pPr>
    </w:p>
    <w:p w14:paraId="078BB62C" w14:textId="03AD61B0" w:rsidR="00A32E82" w:rsidRDefault="00360EE7">
      <w:r w:rsidRPr="00360EE7">
        <w:t xml:space="preserve">3 ) </w:t>
      </w:r>
      <w:r>
        <w:t xml:space="preserve">the </w:t>
      </w:r>
      <w:r w:rsidRPr="00360EE7">
        <w:rPr>
          <w:b/>
          <w:bCs/>
        </w:rPr>
        <w:t>compression interpretation</w:t>
      </w:r>
      <w:r>
        <w:t xml:space="preserve"> – perplexit</w:t>
      </w:r>
      <w:r w:rsidRPr="00360EE7">
        <w:t xml:space="preserve">y </w:t>
      </w:r>
      <w:r>
        <w:t xml:space="preserve">is the lossless-compression rate via arithmetic coding. </w:t>
      </w:r>
    </w:p>
    <w:p w14:paraId="09C48E54" w14:textId="77777777" w:rsidR="00360EE7" w:rsidRDefault="00360EE7"/>
    <w:p w14:paraId="6EC46C66" w14:textId="299FD4C5" w:rsidR="00197135" w:rsidRDefault="00197135" w:rsidP="00197135">
      <w:pPr>
        <w:pStyle w:val="Heading2"/>
      </w:pPr>
      <w:r>
        <w:t>On the Compression Interpretation of Perplexity</w:t>
      </w:r>
    </w:p>
    <w:p w14:paraId="199D0C7F" w14:textId="77777777" w:rsidR="00197135" w:rsidRDefault="00197135"/>
    <w:p w14:paraId="7C9A2CF4" w14:textId="7ECAC730" w:rsidR="0068299D" w:rsidRDefault="0068299D">
      <w:r>
        <w:t xml:space="preserve">There is literal equivalence between PPL and the information-theoretical compression definition established by Shannon’s source coding theorem , operationalized by arithmetic coding. </w:t>
      </w:r>
    </w:p>
    <w:p w14:paraId="06723D5C" w14:textId="77777777" w:rsidR="009419E2" w:rsidRDefault="009419E2"/>
    <w:p w14:paraId="4AA3C93A" w14:textId="271269C4" w:rsidR="009419E2" w:rsidRDefault="009419E2">
      <w:r w:rsidRPr="009419E2">
        <w:rPr>
          <w:b/>
          <w:bCs/>
        </w:rPr>
        <w:t>Definition</w:t>
      </w:r>
      <w:r>
        <w:t xml:space="preserve"> </w:t>
      </w:r>
      <w:r w:rsidRPr="009419E2">
        <w:rPr>
          <w:i/>
          <w:iCs/>
        </w:rPr>
        <w:t>self-information</w:t>
      </w:r>
      <w:r>
        <w:t xml:space="preserve"> of an outcome </w:t>
      </w:r>
      <m:oMath>
        <m:r>
          <w:rPr>
            <w:rFonts w:ascii="Cambria Math" w:hAnsi="Cambria Math"/>
          </w:rPr>
          <m:t>x</m:t>
        </m:r>
      </m:oMath>
      <w:r>
        <w:t xml:space="preserve"> under distribution </w:t>
      </w:r>
      <m:oMath>
        <m:r>
          <w:rPr>
            <w:rFonts w:ascii="Cambria Math" w:hAnsi="Cambria Math"/>
          </w:rPr>
          <m:t>p</m:t>
        </m:r>
      </m:oMath>
    </w:p>
    <w:p w14:paraId="6ADBCECD" w14:textId="77777777" w:rsidR="009419E2" w:rsidRPr="00360EE7" w:rsidRDefault="009419E2"/>
    <w:p w14:paraId="14B3EC25" w14:textId="4531F355" w:rsidR="00BC397F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="006D7A0A">
        <w:rPr>
          <w:rFonts w:eastAsiaTheme="minorEastAsia"/>
        </w:rPr>
        <w:t xml:space="preserve"> </w:t>
      </w:r>
    </w:p>
    <w:p w14:paraId="40037CC7" w14:textId="77777777" w:rsidR="006D7A0A" w:rsidRDefault="006D7A0A">
      <w:pPr>
        <w:rPr>
          <w:rFonts w:eastAsiaTheme="minorEastAsia"/>
        </w:rPr>
      </w:pPr>
    </w:p>
    <w:p w14:paraId="26745845" w14:textId="62B16BAD" w:rsidR="006D7A0A" w:rsidRDefault="006D7A0A">
      <w:pPr>
        <w:rPr>
          <w:rFonts w:eastAsiaTheme="minorEastAsia"/>
        </w:rPr>
      </w:pPr>
      <w:r>
        <w:rPr>
          <w:rFonts w:eastAsiaTheme="minorEastAsia"/>
        </w:rPr>
        <w:t>Three requirements imposed on self-information:</w:t>
      </w:r>
    </w:p>
    <w:p w14:paraId="09513691" w14:textId="77777777" w:rsidR="006D7A0A" w:rsidRDefault="006D7A0A">
      <w:pPr>
        <w:rPr>
          <w:rFonts w:eastAsiaTheme="minorEastAsia"/>
        </w:rPr>
      </w:pPr>
    </w:p>
    <w:p w14:paraId="2050DF73" w14:textId="03C50C63" w:rsidR="006D7A0A" w:rsidRDefault="00CA71F4" w:rsidP="00CA71F4">
      <w:r>
        <w:t xml:space="preserve"> </w:t>
      </w:r>
      <w:r w:rsidRPr="00CA71F4">
        <w:rPr>
          <w:rFonts w:ascii="Times New Roman" w:hAnsi="Times New Roman" w:cs="Times New Roman"/>
          <w:sz w:val="17"/>
          <w:szCs w:val="17"/>
        </w:rPr>
        <w:t>( i )</w:t>
      </w:r>
      <w:r>
        <w:t xml:space="preserve"> self-information should be a decreasing function of probability – rarer events are more “surprising”</w:t>
      </w:r>
    </w:p>
    <w:p w14:paraId="5DF3E3CD" w14:textId="093B886C" w:rsidR="00CA71F4" w:rsidRDefault="00CA71F4" w:rsidP="00CA71F4">
      <w:r w:rsidRPr="00CA71F4">
        <w:rPr>
          <w:rFonts w:ascii="Times New Roman" w:hAnsi="Times New Roman" w:cs="Times New Roman"/>
          <w:sz w:val="17"/>
          <w:szCs w:val="17"/>
        </w:rPr>
        <w:t>( ii )</w:t>
      </w:r>
      <w:r>
        <w:t xml:space="preserve"> self-information should be continuous in </w:t>
      </w:r>
      <m:oMath>
        <m:r>
          <w:rPr>
            <w:rFonts w:ascii="Cambria Math" w:hAnsi="Cambria Math"/>
          </w:rPr>
          <m:t>p</m:t>
        </m:r>
      </m:oMath>
    </w:p>
    <w:p w14:paraId="6E7CCC6B" w14:textId="5F032A8C" w:rsidR="00CA71F4" w:rsidRDefault="00CA71F4" w:rsidP="00CA71F4">
      <w:pPr>
        <w:rPr>
          <w:rFonts w:cs="Times New Roman"/>
          <w:szCs w:val="19"/>
        </w:rPr>
      </w:pPr>
      <w:r w:rsidRPr="00CA71F4">
        <w:rPr>
          <w:rFonts w:ascii="Times New Roman" w:hAnsi="Times New Roman" w:cs="Times New Roman"/>
          <w:sz w:val="17"/>
          <w:szCs w:val="17"/>
        </w:rPr>
        <w:t>( iii )</w:t>
      </w:r>
      <w:r w:rsidRPr="00CA71F4">
        <w:rPr>
          <w:rFonts w:cs="Times New Roman"/>
          <w:szCs w:val="19"/>
        </w:rPr>
        <w:t xml:space="preserve"> for i</w:t>
      </w:r>
      <w:r>
        <w:rPr>
          <w:rFonts w:cs="Times New Roman"/>
          <w:szCs w:val="19"/>
        </w:rPr>
        <w:t xml:space="preserve">ndependent events, information should be additive: </w:t>
      </w:r>
    </w:p>
    <w:p w14:paraId="414DC3DD" w14:textId="6BD10BA4" w:rsidR="00CA71F4" w:rsidRDefault="00CA71F4" w:rsidP="00CA71F4">
      <w:pPr>
        <w:rPr>
          <w:rFonts w:eastAsiaTheme="minorEastAsia" w:cs="Times New Roman"/>
          <w:szCs w:val="19"/>
        </w:rPr>
      </w:pPr>
      <m:oMath>
        <m:r>
          <w:rPr>
            <w:rFonts w:ascii="Cambria Math" w:hAnsi="Cambria Math" w:cs="Times New Roman"/>
            <w:szCs w:val="19"/>
          </w:rPr>
          <m:t>I</m:t>
        </m:r>
        <m:d>
          <m:dPr>
            <m:ctrlPr>
              <w:rPr>
                <w:rFonts w:ascii="Cambria Math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hAnsi="Cambria Math" w:cs="Times New Roman"/>
                <w:szCs w:val="19"/>
              </w:rPr>
              <m:t>x, y</m:t>
            </m:r>
          </m:e>
        </m:d>
        <m:r>
          <w:rPr>
            <w:rFonts w:ascii="Cambria Math" w:hAnsi="Cambria Math" w:cs="Times New Roman"/>
            <w:szCs w:val="19"/>
          </w:rPr>
          <m:t>=I</m:t>
        </m:r>
        <m:d>
          <m:dPr>
            <m:ctrlPr>
              <w:rPr>
                <w:rFonts w:ascii="Cambria Math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hAnsi="Cambria Math" w:cs="Times New Roman"/>
                <w:szCs w:val="19"/>
              </w:rPr>
              <m:t>x</m:t>
            </m:r>
          </m:e>
        </m:d>
        <m:r>
          <w:rPr>
            <w:rFonts w:ascii="Cambria Math" w:hAnsi="Cambria Math" w:cs="Times New Roman"/>
            <w:szCs w:val="19"/>
          </w:rPr>
          <m:t>+I(y)</m:t>
        </m:r>
      </m:oMath>
      <w:r>
        <w:rPr>
          <w:rFonts w:eastAsiaTheme="minorEastAsia" w:cs="Times New Roman"/>
          <w:szCs w:val="19"/>
        </w:rPr>
        <w:t xml:space="preserve"> when </w:t>
      </w:r>
      <m:oMath>
        <m:r>
          <w:rPr>
            <w:rFonts w:ascii="Cambria Math" w:eastAsiaTheme="minorEastAsia" w:hAnsi="Cambria Math" w:cs="Times New Roman"/>
            <w:szCs w:val="19"/>
          </w:rPr>
          <m:t>p(x, y) = p(x)p(y)</m:t>
        </m:r>
      </m:oMath>
    </w:p>
    <w:p w14:paraId="38ED2221" w14:textId="77777777" w:rsidR="00CA71F4" w:rsidRDefault="00CA71F4" w:rsidP="00CA71F4">
      <w:pPr>
        <w:rPr>
          <w:rFonts w:eastAsiaTheme="minorEastAsia" w:cs="Times New Roman"/>
          <w:szCs w:val="19"/>
        </w:rPr>
      </w:pPr>
    </w:p>
    <w:p w14:paraId="389E95B6" w14:textId="07093ED8" w:rsidR="00CA71F4" w:rsidRDefault="00CA71F4" w:rsidP="00CA71F4">
      <w:pPr>
        <w:rPr>
          <w:rFonts w:eastAsiaTheme="minorEastAsia" w:cs="Times New Roman"/>
          <w:szCs w:val="19"/>
        </w:rPr>
      </w:pPr>
      <w:r w:rsidRPr="00CA71F4">
        <w:rPr>
          <w:rFonts w:eastAsiaTheme="minorEastAsia" w:cs="Times New Roman"/>
          <w:b/>
          <w:bCs/>
          <w:szCs w:val="19"/>
        </w:rPr>
        <w:t>Definition</w:t>
      </w:r>
      <w:r>
        <w:rPr>
          <w:rFonts w:eastAsiaTheme="minorEastAsia" w:cs="Times New Roman"/>
          <w:szCs w:val="19"/>
        </w:rPr>
        <w:t xml:space="preserve"> </w:t>
      </w:r>
      <w:r w:rsidRPr="00CA71F4">
        <w:rPr>
          <w:rFonts w:eastAsiaTheme="minorEastAsia" w:cs="Times New Roman"/>
          <w:i/>
          <w:iCs/>
          <w:szCs w:val="19"/>
        </w:rPr>
        <w:t>Entropy</w:t>
      </w:r>
      <w:r>
        <w:rPr>
          <w:rFonts w:eastAsiaTheme="minorEastAsia" w:cs="Times New Roman"/>
          <w:szCs w:val="19"/>
        </w:rPr>
        <w:t xml:space="preserve"> is the </w:t>
      </w:r>
      <w:r w:rsidRPr="00CA71F4">
        <w:rPr>
          <w:rFonts w:eastAsiaTheme="minorEastAsia" w:cs="Times New Roman"/>
          <w:i/>
          <w:iCs/>
          <w:szCs w:val="19"/>
          <w:u w:val="single"/>
        </w:rPr>
        <w:t>expected</w:t>
      </w:r>
      <w:r>
        <w:rPr>
          <w:rFonts w:eastAsiaTheme="minorEastAsia" w:cs="Times New Roman"/>
          <w:szCs w:val="19"/>
        </w:rPr>
        <w:t xml:space="preserve"> self-information:</w:t>
      </w:r>
    </w:p>
    <w:p w14:paraId="545480C7" w14:textId="77777777" w:rsidR="008D7601" w:rsidRDefault="008D7601" w:rsidP="00CA71F4">
      <w:pPr>
        <w:rPr>
          <w:rFonts w:eastAsiaTheme="minorEastAsia" w:cs="Times New Roman"/>
          <w:szCs w:val="19"/>
        </w:rPr>
      </w:pPr>
    </w:p>
    <w:p w14:paraId="666917BD" w14:textId="54E6F682" w:rsidR="008D7601" w:rsidRDefault="008D7601" w:rsidP="00CA71F4">
      <w:pPr>
        <w:rPr>
          <w:rFonts w:eastAsiaTheme="minorEastAsia" w:cs="Times New Roman"/>
          <w:szCs w:val="19"/>
        </w:rPr>
      </w:pPr>
      <m:oMath>
        <m:r>
          <w:rPr>
            <w:rFonts w:ascii="Cambria Math" w:eastAsiaTheme="minorEastAsia" w:hAnsi="Cambria Math" w:cs="Times New Roman"/>
            <w:szCs w:val="19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</m:d>
        <m:r>
          <w:rPr>
            <w:rFonts w:ascii="Cambria Math" w:eastAsiaTheme="minorEastAsia" w:hAnsi="Cambria Math" w:cs="Times New Roman"/>
            <w:szCs w:val="19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Cs w:val="19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X~p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19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Cs w:val="19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19"/>
              </w:rPr>
              <m:t>x</m:t>
            </m:r>
          </m:sub>
          <m:sup/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</m:d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Cs w:val="19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19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x</m:t>
                    </m:r>
                  </m:e>
                </m:d>
              </m:e>
            </m:func>
          </m:e>
        </m:nary>
      </m:oMath>
      <w:r>
        <w:rPr>
          <w:rFonts w:eastAsiaTheme="minorEastAsia" w:cs="Times New Roman"/>
          <w:szCs w:val="19"/>
        </w:rPr>
        <w:t xml:space="preserve">   (ent.1)</w:t>
      </w:r>
    </w:p>
    <w:p w14:paraId="7B21D0AB" w14:textId="77777777" w:rsidR="008D7601" w:rsidRDefault="008D7601" w:rsidP="00CA71F4">
      <w:pPr>
        <w:rPr>
          <w:rFonts w:eastAsiaTheme="minorEastAsia" w:cs="Times New Roman"/>
          <w:szCs w:val="19"/>
        </w:rPr>
      </w:pPr>
    </w:p>
    <w:p w14:paraId="7BF69F76" w14:textId="77777777" w:rsidR="00E00B97" w:rsidRDefault="00E00B97" w:rsidP="00CA71F4">
      <w:pPr>
        <w:rPr>
          <w:rFonts w:eastAsiaTheme="minorEastAsia" w:cs="Times New Roman"/>
          <w:szCs w:val="19"/>
        </w:rPr>
      </w:pPr>
      <w:r w:rsidRPr="00E00B97">
        <w:rPr>
          <w:rFonts w:eastAsiaTheme="minorEastAsia" w:cs="Times New Roman"/>
          <w:b/>
          <w:bCs/>
          <w:szCs w:val="19"/>
        </w:rPr>
        <w:t>Definition</w:t>
      </w:r>
      <w:r>
        <w:rPr>
          <w:rFonts w:eastAsiaTheme="minorEastAsia" w:cs="Times New Roman"/>
          <w:szCs w:val="19"/>
        </w:rPr>
        <w:t xml:space="preserve"> </w:t>
      </w:r>
      <w:r w:rsidRPr="00E00B97">
        <w:rPr>
          <w:rFonts w:eastAsiaTheme="minorEastAsia" w:cs="Times New Roman"/>
          <w:i/>
          <w:iCs/>
          <w:szCs w:val="19"/>
        </w:rPr>
        <w:t>Prefix-free code (aka instantaneous code)</w:t>
      </w:r>
    </w:p>
    <w:p w14:paraId="0B579853" w14:textId="4F522D23" w:rsidR="00E00B97" w:rsidRDefault="00E00B97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>A type of uniquely decodable code where no codeword is a prefix of any other codeword in the set.</w:t>
      </w:r>
    </w:p>
    <w:p w14:paraId="26D4FCD2" w14:textId="2A017303" w:rsidR="00E00B97" w:rsidRDefault="00E00B97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This structural property allows for </w:t>
      </w:r>
      <w:r w:rsidRPr="00E00B97">
        <w:rPr>
          <w:rFonts w:eastAsiaTheme="minorEastAsia" w:cs="Times New Roman"/>
          <w:i/>
          <w:iCs/>
          <w:szCs w:val="19"/>
        </w:rPr>
        <w:t>instantaneous decoding</w:t>
      </w:r>
      <w:r>
        <w:rPr>
          <w:rFonts w:eastAsiaTheme="minorEastAsia" w:cs="Times New Roman"/>
          <w:szCs w:val="19"/>
        </w:rPr>
        <w:t xml:space="preserve"> , meaning a receiver can identify the end of a codeword as soon as the last symbol is received, without needing to look at future symbols in the stream.</w:t>
      </w:r>
    </w:p>
    <w:p w14:paraId="420F865E" w14:textId="77777777" w:rsidR="00E00B97" w:rsidRDefault="00E00B97" w:rsidP="00CA71F4">
      <w:pPr>
        <w:rPr>
          <w:rFonts w:eastAsiaTheme="minorEastAsia" w:cs="Times New Roman"/>
          <w:szCs w:val="19"/>
        </w:rPr>
      </w:pPr>
    </w:p>
    <w:p w14:paraId="3FB3BA2E" w14:textId="732B778E" w:rsidR="00E00B97" w:rsidRPr="00E00B97" w:rsidRDefault="00E00B97" w:rsidP="00CA71F4">
      <w:pPr>
        <w:rPr>
          <w:rFonts w:eastAsiaTheme="minorEastAsia" w:cs="Times New Roman"/>
          <w:b/>
          <w:bCs/>
          <w:szCs w:val="19"/>
        </w:rPr>
      </w:pPr>
      <w:r w:rsidRPr="00E00B97">
        <w:rPr>
          <w:rFonts w:eastAsiaTheme="minorEastAsia" w:cs="Times New Roman"/>
          <w:b/>
          <w:bCs/>
          <w:szCs w:val="19"/>
        </w:rPr>
        <w:t>Characteristics of Prefix-Free Codes</w:t>
      </w:r>
    </w:p>
    <w:p w14:paraId="5960D9EC" w14:textId="6E8A5C78" w:rsidR="00E00B97" w:rsidRDefault="00E00B97" w:rsidP="00E00B97">
      <w:pPr>
        <w:pStyle w:val="ListParagraph"/>
        <w:numPr>
          <w:ilvl w:val="0"/>
          <w:numId w:val="2"/>
        </w:numPr>
        <w:rPr>
          <w:rFonts w:eastAsiaTheme="minorEastAsia" w:cs="Times New Roman"/>
          <w:szCs w:val="19"/>
        </w:rPr>
      </w:pPr>
      <w:r w:rsidRPr="00E00B97">
        <w:rPr>
          <w:rFonts w:eastAsiaTheme="minorEastAsia" w:cs="Times New Roman"/>
          <w:b/>
          <w:bCs/>
          <w:szCs w:val="19"/>
        </w:rPr>
        <w:lastRenderedPageBreak/>
        <w:t>Self-punctuation</w:t>
      </w:r>
      <w:r>
        <w:rPr>
          <w:rFonts w:eastAsiaTheme="minorEastAsia" w:cs="Times New Roman"/>
          <w:szCs w:val="19"/>
        </w:rPr>
        <w:t xml:space="preserve"> : Because no codeword can be the start of another, the code is “self-punctuating”. The decoder does not require special markers (commas) or look-ahead to distinguish where one symbol ends and the next one starts</w:t>
      </w:r>
    </w:p>
    <w:p w14:paraId="1EE18109" w14:textId="0DC092F9" w:rsidR="00E00B97" w:rsidRDefault="00E00B97" w:rsidP="00E00B97">
      <w:pPr>
        <w:pStyle w:val="ListParagraph"/>
        <w:numPr>
          <w:ilvl w:val="0"/>
          <w:numId w:val="2"/>
        </w:numPr>
        <w:rPr>
          <w:rFonts w:eastAsiaTheme="minorEastAsia" w:cs="Times New Roman"/>
          <w:szCs w:val="19"/>
        </w:rPr>
      </w:pPr>
      <w:r>
        <w:rPr>
          <w:rFonts w:eastAsiaTheme="minorEastAsia" w:cs="Times New Roman"/>
          <w:b/>
          <w:bCs/>
          <w:szCs w:val="19"/>
        </w:rPr>
        <w:t>Uniquely decodable</w:t>
      </w:r>
      <w:r>
        <w:rPr>
          <w:rFonts w:eastAsiaTheme="minorEastAsia" w:cs="Times New Roman"/>
          <w:szCs w:val="19"/>
        </w:rPr>
        <w:t xml:space="preserve"> : Every prefix-free code is by definition uniquely decodable, though not every uniquely decodable code is prefix-free</w:t>
      </w:r>
    </w:p>
    <w:p w14:paraId="4D772AC2" w14:textId="4941CD72" w:rsidR="00E00B97" w:rsidRDefault="00E00B97" w:rsidP="00E00B97">
      <w:pPr>
        <w:pStyle w:val="ListParagraph"/>
        <w:numPr>
          <w:ilvl w:val="0"/>
          <w:numId w:val="2"/>
        </w:numPr>
        <w:rPr>
          <w:rFonts w:eastAsiaTheme="minorEastAsia" w:cs="Times New Roman"/>
          <w:szCs w:val="19"/>
        </w:rPr>
      </w:pPr>
      <w:r>
        <w:rPr>
          <w:rFonts w:eastAsiaTheme="minorEastAsia" w:cs="Times New Roman"/>
          <w:b/>
          <w:bCs/>
          <w:szCs w:val="19"/>
        </w:rPr>
        <w:t>Inequality to be satisfied</w:t>
      </w:r>
      <w:r>
        <w:rPr>
          <w:rFonts w:eastAsiaTheme="minorEastAsia" w:cs="Times New Roman"/>
          <w:szCs w:val="19"/>
        </w:rPr>
        <w:t xml:space="preserve"> : for a prefix-free code to exist with given codeword lengths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19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19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K</m:t>
            </m:r>
          </m:sub>
        </m:sSub>
      </m:oMath>
      <w:r>
        <w:rPr>
          <w:rFonts w:eastAsiaTheme="minorEastAsia" w:cs="Times New Roman"/>
          <w:szCs w:val="19"/>
        </w:rPr>
        <w:t xml:space="preserve"> it must satisfy the Kraft inequality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19"/>
              </w:rPr>
              <m:t>i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19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19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 w:cs="Times New Roman"/>
                        <w:szCs w:val="19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i</m:t>
                    </m:r>
                  </m:sub>
                </m:sSub>
              </m:sup>
            </m:sSup>
            <m:r>
              <w:rPr>
                <w:rFonts w:ascii="Cambria Math" w:eastAsiaTheme="minorEastAsia" w:hAnsi="Cambria Math" w:cs="Times New Roman"/>
                <w:szCs w:val="19"/>
              </w:rPr>
              <m:t>≤1</m:t>
            </m:r>
          </m:e>
        </m:nary>
      </m:oMath>
      <w:r>
        <w:rPr>
          <w:rFonts w:eastAsiaTheme="minorEastAsia" w:cs="Times New Roman"/>
          <w:szCs w:val="19"/>
        </w:rPr>
        <w:t xml:space="preserve"> where </w:t>
      </w:r>
      <m:oMath>
        <m:r>
          <w:rPr>
            <w:rFonts w:ascii="Cambria Math" w:eastAsiaTheme="minorEastAsia" w:hAnsi="Cambria Math" w:cs="Times New Roman"/>
            <w:szCs w:val="19"/>
          </w:rPr>
          <m:t>D</m:t>
        </m:r>
      </m:oMath>
      <w:r>
        <w:rPr>
          <w:rFonts w:eastAsiaTheme="minorEastAsia" w:cs="Times New Roman"/>
          <w:szCs w:val="19"/>
        </w:rPr>
        <w:t xml:space="preserve"> is the size of the code alphabet (e.g. </w:t>
      </w:r>
      <m:oMath>
        <m:r>
          <w:rPr>
            <w:rFonts w:ascii="Cambria Math" w:eastAsiaTheme="minorEastAsia" w:hAnsi="Cambria Math" w:cs="Times New Roman"/>
            <w:szCs w:val="19"/>
          </w:rPr>
          <m:t>D = 2</m:t>
        </m:r>
      </m:oMath>
      <w:r>
        <w:rPr>
          <w:rFonts w:eastAsiaTheme="minorEastAsia" w:cs="Times New Roman"/>
          <w:szCs w:val="19"/>
        </w:rPr>
        <w:t xml:space="preserve"> for binary)</w:t>
      </w:r>
    </w:p>
    <w:p w14:paraId="31B79C10" w14:textId="77777777" w:rsidR="00E00B97" w:rsidRDefault="00E00B97" w:rsidP="00E00B97">
      <w:pPr>
        <w:ind w:left="360"/>
        <w:rPr>
          <w:rFonts w:eastAsiaTheme="minorEastAsia" w:cs="Times New Roman"/>
          <w:szCs w:val="19"/>
        </w:rPr>
      </w:pPr>
    </w:p>
    <w:p w14:paraId="2B45DB09" w14:textId="36D108CB" w:rsidR="00E00B97" w:rsidRPr="00E00B97" w:rsidRDefault="00E00B97" w:rsidP="00E00B97">
      <w:pPr>
        <w:rPr>
          <w:rFonts w:eastAsiaTheme="minorEastAsia" w:cs="Times New Roman"/>
          <w:b/>
          <w:bCs/>
          <w:szCs w:val="19"/>
        </w:rPr>
      </w:pPr>
      <w:r>
        <w:rPr>
          <w:rFonts w:eastAsiaTheme="minorEastAsia" w:cs="Times New Roman"/>
          <w:b/>
          <w:bCs/>
          <w:szCs w:val="19"/>
        </w:rPr>
        <w:t xml:space="preserve">Positive and Negative </w:t>
      </w:r>
      <w:r w:rsidRPr="00E00B97">
        <w:rPr>
          <w:rFonts w:eastAsiaTheme="minorEastAsia" w:cs="Times New Roman"/>
          <w:b/>
          <w:bCs/>
          <w:szCs w:val="19"/>
        </w:rPr>
        <w:t>Examples of Prefix-Free Codes</w:t>
      </w:r>
    </w:p>
    <w:p w14:paraId="7A4295A3" w14:textId="6D5B04F6" w:rsidR="00E00B97" w:rsidRDefault="00E00B97" w:rsidP="00E00B97">
      <w:pPr>
        <w:rPr>
          <w:rFonts w:eastAsiaTheme="minorEastAsia" w:cs="Times New Roman"/>
          <w:szCs w:val="19"/>
        </w:rPr>
      </w:pPr>
      <w:r w:rsidRPr="00E00B97">
        <w:rPr>
          <w:rFonts w:eastAsiaTheme="minorEastAsia" w:cs="Times New Roman"/>
          <w:b/>
          <w:bCs/>
          <w:szCs w:val="19"/>
        </w:rPr>
        <w:t>Example 1</w:t>
      </w:r>
      <w:r>
        <w:rPr>
          <w:rFonts w:eastAsiaTheme="minorEastAsia" w:cs="Times New Roman"/>
          <w:szCs w:val="19"/>
        </w:rPr>
        <w:t xml:space="preserve">  </w:t>
      </w:r>
      <m:oMath>
        <m:r>
          <w:rPr>
            <w:rFonts w:ascii="Cambria Math" w:eastAsiaTheme="minorEastAsia" w:hAnsi="Cambria Math" w:cs="Times New Roman"/>
            <w:szCs w:val="19"/>
          </w:rPr>
          <m:t>a: 0</m:t>
        </m:r>
      </m:oMath>
      <w:r>
        <w:rPr>
          <w:rFonts w:eastAsiaTheme="minorEastAsia" w:cs="Times New Roman"/>
          <w:szCs w:val="19"/>
        </w:rPr>
        <w:t xml:space="preserve">, </w:t>
      </w:r>
      <m:oMath>
        <m:r>
          <w:rPr>
            <w:rFonts w:ascii="Cambria Math" w:eastAsiaTheme="minorEastAsia" w:hAnsi="Cambria Math" w:cs="Times New Roman"/>
            <w:szCs w:val="19"/>
          </w:rPr>
          <m:t>b: 01</m:t>
        </m:r>
      </m:oMath>
      <w:r>
        <w:rPr>
          <w:rFonts w:eastAsiaTheme="minorEastAsia" w:cs="Times New Roman"/>
          <w:szCs w:val="19"/>
        </w:rPr>
        <w:t xml:space="preserve">, </w:t>
      </w:r>
      <m:oMath>
        <m:r>
          <w:rPr>
            <w:rFonts w:ascii="Cambria Math" w:eastAsiaTheme="minorEastAsia" w:hAnsi="Cambria Math" w:cs="Times New Roman"/>
            <w:szCs w:val="19"/>
          </w:rPr>
          <m:t>c: 011</m:t>
        </m:r>
      </m:oMath>
      <w:r>
        <w:rPr>
          <w:rFonts w:eastAsiaTheme="minorEastAsia" w:cs="Times New Roman"/>
          <w:szCs w:val="19"/>
        </w:rPr>
        <w:t xml:space="preserve"> – not</w:t>
      </w:r>
      <w:r w:rsidRPr="00E00B97">
        <w:rPr>
          <w:rFonts w:eastAsiaTheme="minorEastAsia" w:cs="Times New Roman"/>
          <w:szCs w:val="19"/>
        </w:rPr>
        <w:t xml:space="preserve"> prefix-free</w:t>
      </w:r>
      <w:r>
        <w:rPr>
          <w:rFonts w:eastAsiaTheme="minorEastAsia" w:cs="Times New Roman"/>
          <w:szCs w:val="19"/>
        </w:rPr>
        <w:t>, a is a prefix of b; the decoder cannot decide if “</w:t>
      </w:r>
      <m:oMath>
        <m:r>
          <w:rPr>
            <w:rFonts w:ascii="Cambria Math" w:eastAsiaTheme="minorEastAsia" w:hAnsi="Cambria Math" w:cs="Times New Roman"/>
            <w:szCs w:val="19"/>
          </w:rPr>
          <m:t>0</m:t>
        </m:r>
      </m:oMath>
      <w:r>
        <w:rPr>
          <w:rFonts w:eastAsiaTheme="minorEastAsia" w:cs="Times New Roman"/>
          <w:szCs w:val="19"/>
        </w:rPr>
        <w:t xml:space="preserve">” is </w:t>
      </w:r>
      <m:oMath>
        <m:r>
          <w:rPr>
            <w:rFonts w:ascii="Cambria Math" w:eastAsiaTheme="minorEastAsia" w:hAnsi="Cambria Math" w:cs="Times New Roman"/>
            <w:szCs w:val="19"/>
          </w:rPr>
          <m:t>a</m:t>
        </m:r>
      </m:oMath>
      <w:r>
        <w:rPr>
          <w:rFonts w:eastAsiaTheme="minorEastAsia" w:cs="Times New Roman"/>
          <w:szCs w:val="19"/>
        </w:rPr>
        <w:t xml:space="preserve"> or the start of </w:t>
      </w:r>
      <m:oMath>
        <m:r>
          <w:rPr>
            <w:rFonts w:ascii="Cambria Math" w:eastAsiaTheme="minorEastAsia" w:hAnsi="Cambria Math" w:cs="Times New Roman"/>
            <w:szCs w:val="19"/>
          </w:rPr>
          <m:t>b</m:t>
        </m:r>
      </m:oMath>
      <w:r>
        <w:rPr>
          <w:rFonts w:eastAsiaTheme="minorEastAsia" w:cs="Times New Roman"/>
          <w:szCs w:val="19"/>
        </w:rPr>
        <w:t xml:space="preserve"> until more bits arrive</w:t>
      </w:r>
    </w:p>
    <w:p w14:paraId="06CEF01C" w14:textId="733F8BCD" w:rsidR="00E00B97" w:rsidRDefault="00E00B97" w:rsidP="00E00B97">
      <w:pPr>
        <w:rPr>
          <w:rFonts w:eastAsiaTheme="minorEastAsia" w:cs="Times New Roman"/>
          <w:szCs w:val="19"/>
        </w:rPr>
      </w:pPr>
      <w:r w:rsidRPr="00E00B97">
        <w:rPr>
          <w:rFonts w:eastAsiaTheme="minorEastAsia" w:cs="Times New Roman"/>
          <w:b/>
          <w:bCs/>
          <w:szCs w:val="19"/>
        </w:rPr>
        <w:t>Example 2</w:t>
      </w:r>
      <w:r>
        <w:rPr>
          <w:rFonts w:eastAsiaTheme="minorEastAsia" w:cs="Times New Roman"/>
          <w:szCs w:val="19"/>
        </w:rPr>
        <w:t xml:space="preserve">  </w:t>
      </w:r>
      <m:oMath>
        <m:r>
          <w:rPr>
            <w:rFonts w:ascii="Cambria Math" w:eastAsiaTheme="minorEastAsia" w:hAnsi="Cambria Math" w:cs="Times New Roman"/>
            <w:szCs w:val="19"/>
          </w:rPr>
          <m:t>a: 0, b: 10, c: 110</m:t>
        </m:r>
      </m:oMath>
      <w:r>
        <w:rPr>
          <w:rFonts w:eastAsiaTheme="minorEastAsia" w:cs="Times New Roman"/>
          <w:szCs w:val="19"/>
        </w:rPr>
        <w:t xml:space="preserve"> – prefix code as no codeword starts with another</w:t>
      </w:r>
    </w:p>
    <w:p w14:paraId="5CCE38B9" w14:textId="32775A16" w:rsidR="00E00B97" w:rsidRPr="00E00B97" w:rsidRDefault="00E00B97" w:rsidP="00E00B97">
      <w:pPr>
        <w:rPr>
          <w:rFonts w:eastAsiaTheme="minorEastAsia" w:cs="Times New Roman"/>
          <w:szCs w:val="19"/>
        </w:rPr>
      </w:pPr>
      <w:r w:rsidRPr="00E00B97">
        <w:rPr>
          <w:rFonts w:eastAsiaTheme="minorEastAsia" w:cs="Times New Roman"/>
          <w:b/>
          <w:bCs/>
          <w:szCs w:val="19"/>
        </w:rPr>
        <w:t>Example 3</w:t>
      </w:r>
      <w:r>
        <w:rPr>
          <w:rFonts w:eastAsiaTheme="minorEastAsia" w:cs="Times New Roman"/>
          <w:szCs w:val="19"/>
        </w:rPr>
        <w:t xml:space="preserve"> </w:t>
      </w:r>
      <w:r w:rsidRPr="00E00B97">
        <w:rPr>
          <w:rFonts w:eastAsiaTheme="minorEastAsia" w:cs="Times New Roman"/>
          <w:i/>
          <w:iCs/>
          <w:szCs w:val="19"/>
        </w:rPr>
        <w:t>Fixed-Length</w:t>
      </w:r>
      <w:r>
        <w:rPr>
          <w:rFonts w:eastAsiaTheme="minorEastAsia" w:cs="Times New Roman"/>
          <w:szCs w:val="19"/>
        </w:rPr>
        <w:t xml:space="preserve"> </w:t>
      </w:r>
      <m:oMath>
        <m:r>
          <w:rPr>
            <w:rFonts w:ascii="Cambria Math" w:eastAsiaTheme="minorEastAsia" w:hAnsi="Cambria Math" w:cs="Times New Roman"/>
            <w:szCs w:val="19"/>
          </w:rPr>
          <m:t>a: 00, b: 01, c:10</m:t>
        </m:r>
      </m:oMath>
      <w:r w:rsidR="00657EFB">
        <w:rPr>
          <w:rFonts w:eastAsiaTheme="minorEastAsia" w:cs="Times New Roman"/>
          <w:szCs w:val="19"/>
        </w:rPr>
        <w:t xml:space="preserve"> – all codewords are the same length and are naturally prefix-free</w:t>
      </w:r>
    </w:p>
    <w:p w14:paraId="2969C593" w14:textId="27C7C2EE" w:rsidR="00E00B97" w:rsidRDefault="00E00B97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 </w:t>
      </w:r>
    </w:p>
    <w:p w14:paraId="0950E2A4" w14:textId="3FD10334" w:rsidR="008D7601" w:rsidRDefault="00E00B97" w:rsidP="00CA71F4">
      <w:pPr>
        <w:rPr>
          <w:rFonts w:eastAsiaTheme="minorEastAsia" w:cs="Times New Roman"/>
          <w:szCs w:val="19"/>
        </w:rPr>
      </w:pPr>
      <w:r w:rsidRPr="00E00B97">
        <w:rPr>
          <w:rFonts w:eastAsiaTheme="minorEastAsia" w:cs="Times New Roman"/>
          <w:b/>
          <w:bCs/>
          <w:szCs w:val="19"/>
        </w:rPr>
        <w:t>Definition</w:t>
      </w:r>
      <w:r>
        <w:rPr>
          <w:rFonts w:eastAsiaTheme="minorEastAsia" w:cs="Times New Roman"/>
          <w:szCs w:val="19"/>
        </w:rPr>
        <w:t xml:space="preserve"> </w:t>
      </w:r>
      <w:r w:rsidRPr="00E00B97">
        <w:rPr>
          <w:rFonts w:eastAsiaTheme="minorEastAsia" w:cs="Times New Roman"/>
          <w:i/>
          <w:iCs/>
          <w:szCs w:val="19"/>
        </w:rPr>
        <w:t>The Kraft inequality</w:t>
      </w:r>
    </w:p>
    <w:p w14:paraId="67A559BB" w14:textId="44455A2C" w:rsidR="00CA71F4" w:rsidRDefault="00BD27B9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For any prefix-free (instantaneously decodable) binary code with codeword lengths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19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19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K</m:t>
            </m:r>
          </m:sub>
        </m:sSub>
      </m:oMath>
      <w:r>
        <w:rPr>
          <w:rFonts w:eastAsiaTheme="minorEastAsia" w:cs="Times New Roman"/>
          <w:szCs w:val="19"/>
        </w:rPr>
        <w:t xml:space="preserve"> the Kraft’s inequality holds:</w:t>
      </w:r>
    </w:p>
    <w:p w14:paraId="495986AB" w14:textId="77777777" w:rsidR="00BD27B9" w:rsidRDefault="00BD27B9" w:rsidP="00CA71F4">
      <w:pPr>
        <w:rPr>
          <w:rFonts w:eastAsiaTheme="minorEastAsia" w:cs="Times New Roman"/>
          <w:szCs w:val="19"/>
        </w:rPr>
      </w:pPr>
    </w:p>
    <w:p w14:paraId="57E3D3D5" w14:textId="3B9C2283" w:rsidR="00BD27B9" w:rsidRDefault="00D51F14" w:rsidP="00CA71F4">
      <w:pPr>
        <w:rPr>
          <w:rFonts w:eastAsiaTheme="minorEastAsia" w:cs="Times New Roman"/>
          <w:szCs w:val="19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19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Cs w:val="19"/>
              </w:rPr>
              <m:t>K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19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19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 w:cs="Times New Roman"/>
                        <w:szCs w:val="19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i</m:t>
                    </m:r>
                  </m:sub>
                </m:sSub>
              </m:sup>
            </m:sSup>
            <m:r>
              <w:rPr>
                <w:rFonts w:ascii="Cambria Math" w:eastAsiaTheme="minorEastAsia" w:hAnsi="Cambria Math" w:cs="Times New Roman"/>
                <w:szCs w:val="19"/>
              </w:rPr>
              <m:t>≤1</m:t>
            </m:r>
          </m:e>
        </m:nary>
      </m:oMath>
      <w:r>
        <w:rPr>
          <w:rFonts w:eastAsiaTheme="minorEastAsia" w:cs="Times New Roman"/>
          <w:szCs w:val="19"/>
        </w:rPr>
        <w:t xml:space="preserve"> </w:t>
      </w:r>
      <w:r w:rsidR="00C5659B">
        <w:rPr>
          <w:rFonts w:eastAsiaTheme="minorEastAsia" w:cs="Times New Roman"/>
          <w:szCs w:val="19"/>
        </w:rPr>
        <w:t xml:space="preserve"> (krf.1)</w:t>
      </w:r>
    </w:p>
    <w:p w14:paraId="6192B073" w14:textId="77777777" w:rsidR="00D51F14" w:rsidRDefault="00D51F14" w:rsidP="00CA71F4">
      <w:pPr>
        <w:rPr>
          <w:rFonts w:eastAsiaTheme="minorEastAsia" w:cs="Times New Roman"/>
          <w:szCs w:val="19"/>
        </w:rPr>
      </w:pPr>
    </w:p>
    <w:p w14:paraId="5A816024" w14:textId="7D865E4D" w:rsidR="00D51F14" w:rsidRDefault="00C5659B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The converse is also true – given any set of integers satisfying (krf.1) a prefix-free code with those lengths exist. </w:t>
      </w:r>
    </w:p>
    <w:p w14:paraId="796B5698" w14:textId="0322D93C" w:rsidR="00C5659B" w:rsidRDefault="00C5659B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Notice that this inequality behaves like a </w:t>
      </w:r>
      <w:r w:rsidRPr="00C5659B">
        <w:rPr>
          <w:rFonts w:eastAsiaTheme="minorEastAsia" w:cs="Times New Roman"/>
          <w:i/>
          <w:iCs/>
          <w:szCs w:val="19"/>
        </w:rPr>
        <w:t>sub-probability distribution</w:t>
      </w:r>
      <w:r>
        <w:rPr>
          <w:rFonts w:eastAsiaTheme="minorEastAsia" w:cs="Times New Roman"/>
          <w:szCs w:val="19"/>
        </w:rPr>
        <w:t xml:space="preserve">.  </w:t>
      </w:r>
      <w:r w:rsidR="00902B4F">
        <w:rPr>
          <w:rFonts w:eastAsiaTheme="minorEastAsia" w:cs="Times New Roman"/>
          <w:szCs w:val="19"/>
        </w:rPr>
        <w:t xml:space="preserve">Setting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Cs w:val="19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x</m:t>
            </m:r>
          </m:e>
        </m:d>
        <m:r>
          <w:rPr>
            <w:rFonts w:ascii="Cambria Math" w:eastAsiaTheme="minorEastAsia" w:hAnsi="Cambria Math" w:cs="Times New Roman"/>
            <w:szCs w:val="19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Cs w:val="19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Cs w:val="19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19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x</m:t>
                    </m:r>
                  </m:e>
                </m:d>
              </m:e>
            </m:func>
          </m:e>
        </m:d>
      </m:oMath>
      <w:r w:rsidR="00902B4F">
        <w:rPr>
          <w:rFonts w:eastAsiaTheme="minorEastAsia" w:cs="Times New Roman"/>
          <w:szCs w:val="19"/>
        </w:rPr>
        <w:t xml:space="preserve"> gives lengths that satisfy Kraft (since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Cs w:val="19"/>
              </w:rPr>
              <m:t>-</m:t>
            </m:r>
            <m:d>
              <m:dPr>
                <m:begChr m:val="⌈"/>
                <m:endChr m:val="⌉"/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Cs w:val="19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Cs w:val="19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Cs w:val="19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19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p(x)</m:t>
                    </m:r>
                  </m:e>
                </m:func>
              </m:e>
            </m:d>
          </m:sup>
        </m:sSup>
        <m:r>
          <w:rPr>
            <w:rFonts w:ascii="Cambria Math" w:eastAsiaTheme="minorEastAsia" w:hAnsi="Cambria Math" w:cs="Times New Roman"/>
            <w:szCs w:val="19"/>
          </w:rPr>
          <m:t>≤p(x)</m:t>
        </m:r>
      </m:oMath>
      <w:r w:rsidR="00902B4F">
        <w:rPr>
          <w:rFonts w:eastAsiaTheme="minorEastAsia" w:cs="Times New Roman"/>
          <w:szCs w:val="19"/>
        </w:rPr>
        <w:t xml:space="preserve"> and these sum to </w:t>
      </w:r>
      <m:oMath>
        <m:r>
          <w:rPr>
            <w:rFonts w:ascii="Cambria Math" w:eastAsiaTheme="minorEastAsia" w:hAnsi="Cambria Math" w:cs="Times New Roman"/>
            <w:szCs w:val="19"/>
          </w:rPr>
          <m:t>≤1</m:t>
        </m:r>
      </m:oMath>
      <w:r w:rsidR="00902B4F">
        <w:rPr>
          <w:rFonts w:eastAsiaTheme="minorEastAsia" w:cs="Times New Roman"/>
          <w:szCs w:val="19"/>
        </w:rPr>
        <w:t xml:space="preserve">), </w:t>
      </w:r>
      <w:r w:rsidR="00EF6564">
        <w:rPr>
          <w:rFonts w:eastAsiaTheme="minorEastAsia" w:cs="Times New Roman"/>
          <w:szCs w:val="19"/>
        </w:rPr>
        <w:t>so code with those lengths exists.</w:t>
      </w:r>
    </w:p>
    <w:p w14:paraId="3F3DD1B7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590FBAFB" w14:textId="031CD00D" w:rsidR="00EF6564" w:rsidRDefault="00EF6564" w:rsidP="00CA71F4">
      <w:pPr>
        <w:rPr>
          <w:rFonts w:eastAsiaTheme="minorEastAsia" w:cs="Times New Roman"/>
          <w:szCs w:val="19"/>
        </w:rPr>
      </w:pPr>
      <w:r w:rsidRPr="00EF6564">
        <w:rPr>
          <w:rFonts w:eastAsiaTheme="minorEastAsia" w:cs="Times New Roman"/>
          <w:b/>
          <w:bCs/>
          <w:szCs w:val="19"/>
        </w:rPr>
        <w:t>Theorem</w:t>
      </w:r>
      <w:r>
        <w:rPr>
          <w:rFonts w:eastAsiaTheme="minorEastAsia" w:cs="Times New Roman"/>
          <w:szCs w:val="19"/>
        </w:rPr>
        <w:t xml:space="preserve"> </w:t>
      </w:r>
      <w:r w:rsidRPr="00EF6564">
        <w:rPr>
          <w:rFonts w:eastAsiaTheme="minorEastAsia" w:cs="Times New Roman"/>
          <w:i/>
          <w:iCs/>
          <w:szCs w:val="19"/>
        </w:rPr>
        <w:t>Shannon’s source coding theorem</w:t>
      </w:r>
    </w:p>
    <w:p w14:paraId="03E68C72" w14:textId="25B9E50E" w:rsidR="00EF6564" w:rsidRDefault="00EF6564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>For an i.i.d. source with distribution p, any uniquely decodable binary code has expected length</w:t>
      </w:r>
    </w:p>
    <w:p w14:paraId="5B20B6DB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031C12E9" w14:textId="761B98A0" w:rsidR="00EF6564" w:rsidRDefault="00EF6564" w:rsidP="00CA71F4">
      <w:pPr>
        <w:rPr>
          <w:rFonts w:eastAsiaTheme="minorEastAsia" w:cs="Times New Roman"/>
          <w:szCs w:val="19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Cs w:val="19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L</m:t>
            </m:r>
          </m:e>
        </m:d>
        <m:r>
          <w:rPr>
            <w:rFonts w:ascii="Cambria Math" w:eastAsiaTheme="minorEastAsia" w:hAnsi="Cambria Math" w:cs="Times New Roman"/>
            <w:szCs w:val="19"/>
          </w:rPr>
          <m:t>≥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19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</m:d>
      </m:oMath>
      <w:r>
        <w:rPr>
          <w:rFonts w:eastAsiaTheme="minorEastAsia" w:cs="Times New Roman"/>
          <w:szCs w:val="19"/>
        </w:rPr>
        <w:t xml:space="preserve">    (sha.1)</w:t>
      </w:r>
    </w:p>
    <w:p w14:paraId="22D8B973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40305392" w14:textId="670E18C2" w:rsidR="00EF6564" w:rsidRDefault="00EF6564" w:rsidP="00CA71F4">
      <w:pPr>
        <w:rPr>
          <w:rFonts w:eastAsiaTheme="minorEastAsia" w:cs="Times New Roman"/>
          <w:szCs w:val="19"/>
        </w:rPr>
      </w:pPr>
      <w:r w:rsidRPr="00EF6564">
        <w:rPr>
          <w:rFonts w:eastAsiaTheme="minorEastAsia" w:cs="Times New Roman"/>
          <w:szCs w:val="19"/>
          <w:u w:val="single"/>
        </w:rPr>
        <w:t>Note</w:t>
      </w:r>
      <w:r>
        <w:rPr>
          <w:rFonts w:eastAsiaTheme="minorEastAsia" w:cs="Times New Roman"/>
          <w:szCs w:val="19"/>
        </w:rPr>
        <w:t>: here subscript 2 denotes the base of the logarithm</w:t>
      </w:r>
    </w:p>
    <w:p w14:paraId="5B20E9E8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0CA049DA" w14:textId="0B7D6087" w:rsidR="00EF6564" w:rsidRDefault="00EF6564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and there exists a prefix-free code achieving </w:t>
      </w:r>
    </w:p>
    <w:p w14:paraId="0D31C7B6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7AED406A" w14:textId="2ECA070C" w:rsidR="00EF6564" w:rsidRDefault="00EF6564" w:rsidP="00CA71F4">
      <w:pPr>
        <w:rPr>
          <w:rFonts w:eastAsiaTheme="minorEastAsia" w:cs="Times New Roman"/>
          <w:szCs w:val="19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19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</m:d>
        <m:r>
          <w:rPr>
            <w:rFonts w:ascii="Cambria Math" w:eastAsiaTheme="minorEastAsia" w:hAnsi="Cambria Math" w:cs="Times New Roman"/>
            <w:szCs w:val="19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Cs w:val="19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19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Cs w:val="19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19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</m:d>
        <m:r>
          <w:rPr>
            <w:rFonts w:ascii="Cambria Math" w:eastAsiaTheme="minorEastAsia" w:hAnsi="Cambria Math" w:cs="Times New Roman"/>
            <w:szCs w:val="19"/>
          </w:rPr>
          <m:t>+1</m:t>
        </m:r>
      </m:oMath>
      <w:r>
        <w:rPr>
          <w:rFonts w:eastAsiaTheme="minorEastAsia" w:cs="Times New Roman"/>
          <w:szCs w:val="19"/>
        </w:rPr>
        <w:t xml:space="preserve"> </w:t>
      </w:r>
      <w:r w:rsidR="00BE489B">
        <w:rPr>
          <w:rFonts w:eastAsiaTheme="minorEastAsia" w:cs="Times New Roman"/>
          <w:szCs w:val="19"/>
        </w:rPr>
        <w:t xml:space="preserve">   (opt.1)</w:t>
      </w:r>
    </w:p>
    <w:p w14:paraId="45A7ED2F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62505479" w14:textId="2D6EF8A1" w:rsidR="00EF6564" w:rsidRDefault="00EF6564" w:rsidP="00CA71F4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Block coding </w:t>
      </w:r>
      <m:oMath>
        <m:r>
          <w:rPr>
            <w:rFonts w:ascii="Cambria Math" w:eastAsiaTheme="minorEastAsia" w:hAnsi="Cambria Math" w:cs="Times New Roman"/>
            <w:szCs w:val="19"/>
          </w:rPr>
          <m:t>n</m:t>
        </m:r>
      </m:oMath>
      <w:r>
        <w:rPr>
          <w:rFonts w:eastAsiaTheme="minorEastAsia" w:cs="Times New Roman"/>
          <w:szCs w:val="19"/>
        </w:rPr>
        <w:t xml:space="preserve"> symbols at a time tightens this to</w:t>
      </w:r>
    </w:p>
    <w:p w14:paraId="13FCE7CA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7052560A" w14:textId="15F39A62" w:rsidR="00BE489B" w:rsidRDefault="00BE489B" w:rsidP="00BE489B">
      <w:pPr>
        <w:rPr>
          <w:rFonts w:eastAsiaTheme="minorEastAsia" w:cs="Times New Roman"/>
          <w:szCs w:val="19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19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</m:d>
        <m:r>
          <w:rPr>
            <w:rFonts w:ascii="Cambria Math" w:eastAsiaTheme="minorEastAsia" w:hAnsi="Cambria Math" w:cs="Times New Roman"/>
            <w:szCs w:val="19"/>
          </w:rPr>
          <m:t>≤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Cs w:val="19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19"/>
                  </w:rPr>
                  <m:t>p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*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Cs w:val="19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19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</m:d>
        <m:r>
          <w:rPr>
            <w:rFonts w:ascii="Cambria Math" w:eastAsiaTheme="minorEastAsia" w:hAnsi="Cambria Math" w:cs="Times New Roman"/>
            <w:szCs w:val="19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19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den>
        </m:f>
      </m:oMath>
      <w:r>
        <w:rPr>
          <w:rFonts w:eastAsiaTheme="minorEastAsia" w:cs="Times New Roman"/>
          <w:szCs w:val="19"/>
        </w:rPr>
        <w:t xml:space="preserve"> </w:t>
      </w:r>
      <w:r>
        <w:rPr>
          <w:rFonts w:eastAsiaTheme="minorEastAsia" w:cs="Times New Roman"/>
          <w:szCs w:val="19"/>
        </w:rPr>
        <w:t xml:space="preserve">     (opt.2)</w:t>
      </w:r>
    </w:p>
    <w:p w14:paraId="00A4C6B1" w14:textId="77777777" w:rsidR="00BE489B" w:rsidRDefault="00BE489B" w:rsidP="00BE489B">
      <w:pPr>
        <w:rPr>
          <w:rFonts w:eastAsiaTheme="minorEastAsia" w:cs="Times New Roman"/>
          <w:szCs w:val="19"/>
        </w:rPr>
      </w:pPr>
    </w:p>
    <w:p w14:paraId="2A5FC6A2" w14:textId="6FDFC30E" w:rsidR="00BE489B" w:rsidRDefault="00BE489B" w:rsidP="00BE489B">
      <w:pPr>
        <w:rPr>
          <w:rFonts w:eastAsiaTheme="minorEastAsia" w:cs="Times New Roman"/>
          <w:szCs w:val="19"/>
        </w:rPr>
      </w:pPr>
      <w:r w:rsidRPr="00BE489B">
        <w:rPr>
          <w:rFonts w:eastAsiaTheme="minorEastAsia" w:cs="Times New Roman"/>
          <w:szCs w:val="19"/>
          <w:u w:val="single"/>
        </w:rPr>
        <w:t>Derivation of</w:t>
      </w:r>
      <w:r>
        <w:rPr>
          <w:rFonts w:eastAsiaTheme="minorEastAsia" w:cs="Times New Roman"/>
          <w:szCs w:val="19"/>
        </w:rPr>
        <w:t xml:space="preserve"> (opt.2)</w:t>
      </w:r>
    </w:p>
    <w:p w14:paraId="30BAFD9E" w14:textId="77777777" w:rsidR="00BE489B" w:rsidRDefault="00BE489B" w:rsidP="00BE489B">
      <w:pPr>
        <w:rPr>
          <w:rFonts w:eastAsiaTheme="minorEastAsia" w:cs="Times New Roman"/>
          <w:szCs w:val="19"/>
        </w:rPr>
      </w:pPr>
    </w:p>
    <w:p w14:paraId="151C6D69" w14:textId="3AC4E39F" w:rsidR="005175E1" w:rsidRDefault="005175E1" w:rsidP="00BE489B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Let us consider a block of </w:t>
      </w:r>
      <m:oMath>
        <m:r>
          <w:rPr>
            <w:rFonts w:ascii="Cambria Math" w:eastAsiaTheme="minorEastAsia" w:hAnsi="Cambria Math" w:cs="Times New Roman"/>
            <w:szCs w:val="19"/>
          </w:rPr>
          <m:t>n</m:t>
        </m:r>
      </m:oMath>
      <w:r>
        <w:rPr>
          <w:rFonts w:eastAsiaTheme="minorEastAsia" w:cs="Times New Roman"/>
          <w:szCs w:val="19"/>
        </w:rPr>
        <w:t xml:space="preserve"> symbols and treat it as a single super-symbol</w:t>
      </w:r>
      <w:r w:rsidR="00636149">
        <w:rPr>
          <w:rFonts w:eastAsiaTheme="minorEastAsia" w:cs="Times New Roman"/>
          <w:szCs w:val="19"/>
        </w:rPr>
        <w:t>, apply the single symbol bound to it then divide.</w:t>
      </w:r>
    </w:p>
    <w:p w14:paraId="46C4F472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6971CAB7" w14:textId="444A2D72" w:rsidR="00636149" w:rsidRDefault="00636149" w:rsidP="00BE489B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19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19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19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19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19"/>
          </w:rPr>
          <m:t>,…</m:t>
        </m:r>
      </m:oMath>
      <w:r>
        <w:rPr>
          <w:rFonts w:eastAsiaTheme="minorEastAsia" w:cs="Times New Roman"/>
          <w:szCs w:val="19"/>
        </w:rPr>
        <w:t xml:space="preserve"> be i.i.d. with distribution </w:t>
      </w:r>
      <m:oMath>
        <m:r>
          <w:rPr>
            <w:rFonts w:ascii="Cambria Math" w:eastAsiaTheme="minorEastAsia" w:hAnsi="Cambria Math" w:cs="Times New Roman"/>
            <w:szCs w:val="19"/>
          </w:rPr>
          <m:t>p</m:t>
        </m:r>
      </m:oMath>
      <w:r>
        <w:rPr>
          <w:rFonts w:eastAsiaTheme="minorEastAsia" w:cs="Times New Roman"/>
          <w:szCs w:val="19"/>
        </w:rPr>
        <w:t xml:space="preserve"> over alphabet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Cs w:val="19"/>
          </w:rPr>
          <m:t>X</m:t>
        </m:r>
      </m:oMath>
      <w:r>
        <w:rPr>
          <w:rFonts w:eastAsiaTheme="minorEastAsia" w:cs="Times New Roman"/>
          <w:szCs w:val="19"/>
        </w:rPr>
        <w:t>. Define the block random variable</w:t>
      </w:r>
    </w:p>
    <w:p w14:paraId="5D145E32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43D6AE88" w14:textId="5405481B" w:rsidR="00636149" w:rsidRDefault="00636149" w:rsidP="00BE489B">
      <w:pPr>
        <w:rPr>
          <w:rFonts w:eastAsiaTheme="minorEastAsia" w:cs="Times New Roman"/>
          <w:szCs w:val="19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19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Cs w:val="19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19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Cs w:val="19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19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19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Cs w:val="19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sup>
        </m:sSup>
      </m:oMath>
      <w:r>
        <w:rPr>
          <w:rFonts w:eastAsiaTheme="minorEastAsia" w:cs="Times New Roman"/>
          <w:szCs w:val="19"/>
        </w:rPr>
        <w:t xml:space="preserve"> </w:t>
      </w:r>
    </w:p>
    <w:p w14:paraId="0C547FC9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2695D391" w14:textId="2436CD8A" w:rsidR="00636149" w:rsidRDefault="00636149" w:rsidP="00BE489B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>with joint distribution</w:t>
      </w:r>
    </w:p>
    <w:p w14:paraId="46A4EF52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3B1AD3C8" w14:textId="7B911B34" w:rsidR="00636149" w:rsidRDefault="00636149" w:rsidP="00BE489B">
      <w:pPr>
        <w:rPr>
          <w:rFonts w:eastAsiaTheme="minorEastAsia" w:cs="Times New Roman"/>
          <w:szCs w:val="19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19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Cs w:val="19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19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19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Cs w:val="19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19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sup>
          <m:e>
            <m:r>
              <w:rPr>
                <w:rFonts w:ascii="Cambria Math" w:eastAsiaTheme="minorEastAsia" w:hAnsi="Cambria Math" w:cs="Times New Roman"/>
                <w:szCs w:val="19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19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 w:cs="Times New Roman"/>
          <w:szCs w:val="19"/>
        </w:rPr>
        <w:t xml:space="preserve">   (by independence)</w:t>
      </w:r>
      <w:r>
        <w:rPr>
          <w:rFonts w:eastAsiaTheme="minorEastAsia" w:cs="Times New Roman"/>
          <w:szCs w:val="19"/>
        </w:rPr>
        <w:br/>
      </w:r>
    </w:p>
    <w:p w14:paraId="546667FA" w14:textId="2BE4F662" w:rsidR="00636149" w:rsidRDefault="00636149" w:rsidP="00BE489B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 xml:space="preserve">The alphabet for the new source is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Cs w:val="19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sup>
        </m:sSup>
      </m:oMath>
      <w:r>
        <w:rPr>
          <w:rFonts w:eastAsiaTheme="minorEastAsia" w:cs="Times New Roman"/>
          <w:szCs w:val="19"/>
        </w:rPr>
        <w:t xml:space="preserve"> (of size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19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Cs w:val="19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Cs w:val="19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Cs w:val="19"/>
              </w:rPr>
              <m:t>n</m:t>
            </m:r>
          </m:sup>
        </m:sSup>
      </m:oMath>
      <w:r>
        <w:rPr>
          <w:rFonts w:eastAsiaTheme="minorEastAsia" w:cs="Times New Roman"/>
          <w:szCs w:val="19"/>
        </w:rPr>
        <w:t>); each “letter” of this new source is a block.</w:t>
      </w:r>
    </w:p>
    <w:p w14:paraId="115C93D1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2BB7E9F3" w14:textId="7F7409B0" w:rsidR="00636149" w:rsidRPr="00636149" w:rsidRDefault="00636149" w:rsidP="00BE489B">
      <w:pPr>
        <w:rPr>
          <w:rFonts w:eastAsiaTheme="minorEastAsia" w:cs="Times New Roman"/>
          <w:szCs w:val="19"/>
          <w:u w:val="single"/>
        </w:rPr>
      </w:pPr>
      <w:r w:rsidRPr="00636149">
        <w:rPr>
          <w:rFonts w:eastAsiaTheme="minorEastAsia" w:cs="Times New Roman"/>
          <w:szCs w:val="19"/>
          <w:u w:val="single"/>
        </w:rPr>
        <w:t>Additivity of entropy under independence</w:t>
      </w:r>
    </w:p>
    <w:p w14:paraId="410D4E1B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0A1E432E" w14:textId="3C1436B4" w:rsidR="00636149" w:rsidRDefault="00636149" w:rsidP="00BE489B">
      <w:pPr>
        <w:rPr>
          <w:rFonts w:eastAsiaTheme="minorEastAsia" w:cs="Times New Roman"/>
          <w:szCs w:val="19"/>
        </w:rPr>
      </w:pPr>
      <w:r>
        <w:rPr>
          <w:rFonts w:eastAsiaTheme="minorEastAsia" w:cs="Times New Roman"/>
          <w:szCs w:val="19"/>
        </w:rPr>
        <w:t>We want to compute:</w:t>
      </w:r>
    </w:p>
    <w:p w14:paraId="4220472D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1381EEBB" w14:textId="77777777" w:rsidR="00636149" w:rsidRDefault="00636149" w:rsidP="00BE489B">
      <w:pPr>
        <w:rPr>
          <w:rFonts w:eastAsiaTheme="minorEastAsia" w:cs="Times New Roman"/>
          <w:szCs w:val="19"/>
        </w:rPr>
      </w:pPr>
    </w:p>
    <w:p w14:paraId="1EF063BF" w14:textId="77777777" w:rsidR="005175E1" w:rsidRDefault="005175E1" w:rsidP="00BE489B">
      <w:pPr>
        <w:rPr>
          <w:rFonts w:eastAsiaTheme="minorEastAsia" w:cs="Times New Roman"/>
          <w:szCs w:val="19"/>
        </w:rPr>
      </w:pPr>
    </w:p>
    <w:p w14:paraId="3FFD093F" w14:textId="77777777" w:rsidR="005175E1" w:rsidRDefault="005175E1" w:rsidP="00BE489B">
      <w:pPr>
        <w:rPr>
          <w:rFonts w:eastAsiaTheme="minorEastAsia" w:cs="Times New Roman"/>
          <w:szCs w:val="19"/>
        </w:rPr>
      </w:pPr>
    </w:p>
    <w:p w14:paraId="1B4BE562" w14:textId="77777777" w:rsidR="00EF6564" w:rsidRDefault="00EF6564" w:rsidP="00CA71F4">
      <w:pPr>
        <w:rPr>
          <w:rFonts w:eastAsiaTheme="minorEastAsia" w:cs="Times New Roman"/>
          <w:szCs w:val="19"/>
        </w:rPr>
      </w:pPr>
    </w:p>
    <w:p w14:paraId="66297024" w14:textId="77777777" w:rsidR="00CA71F4" w:rsidRPr="00CA71F4" w:rsidRDefault="00CA71F4" w:rsidP="00CA71F4">
      <w:pPr>
        <w:rPr>
          <w:rFonts w:cs="Times New Roman"/>
          <w:szCs w:val="19"/>
        </w:rPr>
      </w:pPr>
    </w:p>
    <w:p w14:paraId="1B15155F" w14:textId="77777777" w:rsidR="00197135" w:rsidRPr="00CA71F4" w:rsidRDefault="00197135">
      <w:pPr>
        <w:rPr>
          <w:szCs w:val="19"/>
        </w:rPr>
      </w:pPr>
    </w:p>
    <w:p w14:paraId="5361DA10" w14:textId="120DAF09" w:rsidR="00BC397F" w:rsidRDefault="00BC397F" w:rsidP="00197135">
      <w:pPr>
        <w:pStyle w:val="Heading1"/>
      </w:pPr>
      <w:r>
        <w:t>References</w:t>
      </w:r>
    </w:p>
    <w:p w14:paraId="5F27FB19" w14:textId="71BEF0D8" w:rsidR="00BC397F" w:rsidRDefault="00BC397F">
      <w:r>
        <w:t>[1]</w:t>
      </w:r>
    </w:p>
    <w:p w14:paraId="0C8DAFC9" w14:textId="77777777" w:rsidR="00BC397F" w:rsidRDefault="00BC397F"/>
    <w:p w14:paraId="5DEF0C6A" w14:textId="15AF7A70" w:rsidR="00BC397F" w:rsidRDefault="00BC397F">
      <w:r>
        <w:t>Appendix</w:t>
      </w:r>
    </w:p>
    <w:sectPr w:rsidR="00BC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70964"/>
    <w:multiLevelType w:val="hybridMultilevel"/>
    <w:tmpl w:val="52502708"/>
    <w:lvl w:ilvl="0" w:tplc="9A0662BC">
      <w:start w:val="1"/>
      <w:numFmt w:val="lowerRoman"/>
      <w:lvlText w:val="(%1)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B174D"/>
    <w:multiLevelType w:val="hybridMultilevel"/>
    <w:tmpl w:val="A25A0266"/>
    <w:lvl w:ilvl="0" w:tplc="2BC8F6D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793381">
    <w:abstractNumId w:val="0"/>
  </w:num>
  <w:num w:numId="2" w16cid:durableId="147745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09"/>
    <w:rsid w:val="00197135"/>
    <w:rsid w:val="0028631B"/>
    <w:rsid w:val="00360EE7"/>
    <w:rsid w:val="004B63C8"/>
    <w:rsid w:val="005175E1"/>
    <w:rsid w:val="0053777D"/>
    <w:rsid w:val="00636149"/>
    <w:rsid w:val="00657EFB"/>
    <w:rsid w:val="0068299D"/>
    <w:rsid w:val="006D7A0A"/>
    <w:rsid w:val="0076273D"/>
    <w:rsid w:val="008A33FA"/>
    <w:rsid w:val="008A3A84"/>
    <w:rsid w:val="008D7601"/>
    <w:rsid w:val="00902B4F"/>
    <w:rsid w:val="009419E2"/>
    <w:rsid w:val="009E4EFF"/>
    <w:rsid w:val="00A32E82"/>
    <w:rsid w:val="00AC3809"/>
    <w:rsid w:val="00AD2000"/>
    <w:rsid w:val="00BA150D"/>
    <w:rsid w:val="00BC397F"/>
    <w:rsid w:val="00BD27B9"/>
    <w:rsid w:val="00BE489B"/>
    <w:rsid w:val="00C5659B"/>
    <w:rsid w:val="00CA71F4"/>
    <w:rsid w:val="00D4257E"/>
    <w:rsid w:val="00D51F14"/>
    <w:rsid w:val="00E00B97"/>
    <w:rsid w:val="00EF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3D9D9"/>
  <w15:chartTrackingRefBased/>
  <w15:docId w15:val="{BC53901A-9099-5A44-A9DA-82510417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97F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97F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97F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97F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97F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7F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7F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8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A33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24</cp:revision>
  <dcterms:created xsi:type="dcterms:W3CDTF">2026-05-19T03:58:00Z</dcterms:created>
  <dcterms:modified xsi:type="dcterms:W3CDTF">2026-05-20T02:27:00Z</dcterms:modified>
</cp:coreProperties>
</file>