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5E07C" w14:textId="22626B0B" w:rsidR="0053777D" w:rsidRDefault="001E368C" w:rsidP="00A02B48">
      <w:pPr>
        <w:pStyle w:val="Title"/>
      </w:pPr>
      <w:r>
        <w:t>Structured Scalar Potential : Design and Theory</w:t>
      </w:r>
    </w:p>
    <w:p w14:paraId="1031B037" w14:textId="533B86BD" w:rsidR="001E368C" w:rsidRDefault="001E368C">
      <w:r>
        <w:t>compiled by D. Gueorguiev, 6/14/2026</w:t>
      </w:r>
    </w:p>
    <w:p w14:paraId="5DC55576" w14:textId="77777777" w:rsidR="001E368C" w:rsidRDefault="001E368C"/>
    <w:p w14:paraId="38EF0D1D" w14:textId="3D97622D" w:rsidR="001E368C" w:rsidRDefault="00A02B48" w:rsidP="00625ABB">
      <w:pPr>
        <w:pStyle w:val="Heading1"/>
      </w:pPr>
      <w:r>
        <w:t>Motivation</w:t>
      </w:r>
    </w:p>
    <w:p w14:paraId="160C77B8" w14:textId="77777777" w:rsidR="00A02B48" w:rsidRDefault="00A02B48"/>
    <w:p w14:paraId="37F844C0" w14:textId="149D3C93" w:rsidR="006009A9" w:rsidRDefault="006009A9" w:rsidP="006009A9">
      <w:pPr>
        <w:pStyle w:val="Heading2"/>
      </w:pPr>
      <w:r>
        <w:t>Semantic Attractor Extraction Algorithm</w:t>
      </w:r>
    </w:p>
    <w:p w14:paraId="29C31969" w14:textId="77777777" w:rsidR="006009A9" w:rsidRDefault="006009A9"/>
    <w:p w14:paraId="05A06639" w14:textId="4F02F69B" w:rsidR="008A7142" w:rsidRDefault="008A7142">
      <w:pPr>
        <w:rPr>
          <w:rFonts w:eastAsiaTheme="minorEastAsia"/>
        </w:rPr>
      </w:pPr>
      <w:r>
        <w:t xml:space="preserve">The Semantic Simulation framework asserts that a trained Scalar Potential Language Model </w:t>
      </w:r>
      <w:r w:rsidR="009A30D9">
        <w:t xml:space="preserve">does not just </w:t>
      </w:r>
      <w:r w:rsidR="009A30D9" w:rsidRPr="009A30D9">
        <w:rPr>
          <w:i/>
          <w:iCs/>
        </w:rPr>
        <w:t>predict</w:t>
      </w:r>
      <w:r w:rsidR="009A30D9">
        <w:t xml:space="preserve"> the next token; it learns a </w:t>
      </w:r>
      <w:r w:rsidR="009A30D9" w:rsidRPr="009A30D9">
        <w:rPr>
          <w:b/>
          <w:bCs/>
        </w:rPr>
        <w:t>semantic landscape</w:t>
      </w:r>
      <w:r w:rsidR="009A30D9">
        <w:t xml:space="preserve"> – a scalar field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</m:oMath>
      <w:r w:rsidR="009A30D9">
        <w:rPr>
          <w:rFonts w:eastAsiaTheme="minorEastAsia"/>
        </w:rPr>
        <w:t xml:space="preserve"> over the joint space of contexts </w:t>
      </w:r>
      <m:oMath>
        <m:r>
          <w:rPr>
            <w:rFonts w:ascii="Cambria Math" w:hAnsi="Cambria Math"/>
          </w:rPr>
          <m:t>ξ</m:t>
        </m:r>
      </m:oMath>
      <w:r w:rsidR="009A30D9">
        <w:rPr>
          <w:rFonts w:eastAsiaTheme="minorEastAsia"/>
        </w:rPr>
        <w:t xml:space="preserve"> and hidden states </w:t>
      </w:r>
      <m:oMath>
        <m:r>
          <w:rPr>
            <w:rFonts w:ascii="Cambria Math" w:hAnsi="Cambria Math"/>
          </w:rPr>
          <m:t>h</m:t>
        </m:r>
      </m:oMath>
      <w:r w:rsidR="009A30D9">
        <w:rPr>
          <w:rFonts w:eastAsiaTheme="minorEastAsia"/>
        </w:rPr>
        <w:t xml:space="preserve"> – whose </w:t>
      </w:r>
      <w:r w:rsidR="009A30D9" w:rsidRPr="00F22472">
        <w:rPr>
          <w:rFonts w:eastAsiaTheme="minorEastAsia"/>
          <w:b/>
          <w:bCs/>
        </w:rPr>
        <w:t>local minima</w:t>
      </w:r>
      <w:r w:rsidR="009A30D9">
        <w:rPr>
          <w:rFonts w:eastAsiaTheme="minorEastAsia"/>
        </w:rPr>
        <w:t xml:space="preserve"> correspond to coherent semantic configurations. </w:t>
      </w:r>
    </w:p>
    <w:p w14:paraId="14DA9032" w14:textId="77777777" w:rsidR="009A30D9" w:rsidRDefault="009A30D9">
      <w:pPr>
        <w:rPr>
          <w:rFonts w:eastAsiaTheme="minorEastAsia"/>
        </w:rPr>
      </w:pPr>
    </w:p>
    <w:p w14:paraId="4E7B0282" w14:textId="756B7591" w:rsidR="004F4384" w:rsidRDefault="004F4384">
      <w:pPr>
        <w:rPr>
          <w:rFonts w:eastAsiaTheme="minorEastAsia"/>
        </w:rPr>
      </w:pPr>
      <w:r>
        <w:rPr>
          <w:rFonts w:eastAsiaTheme="minorEastAsia"/>
        </w:rPr>
        <w:t xml:space="preserve">This is a strong claim. Attention transformers have no analogue of it : their next-token logits are produced by a single matrix multiplication, not by an energy minimization, so they cannot, even in principle, expose a basin structure of “topics the model has internalized”. </w:t>
      </w:r>
      <w:r w:rsidR="00961DEB">
        <w:rPr>
          <w:rFonts w:eastAsiaTheme="minorEastAsia"/>
        </w:rPr>
        <w:t xml:space="preserve">If the </w:t>
      </w:r>
      <w:r w:rsidR="006463D6">
        <w:rPr>
          <w:rFonts w:eastAsiaTheme="minorEastAsia"/>
        </w:rPr>
        <w:t>SPLM picture is right , we should be able to :</w:t>
      </w:r>
    </w:p>
    <w:p w14:paraId="6D3C9A1B" w14:textId="77777777" w:rsidR="006463D6" w:rsidRDefault="006463D6">
      <w:pPr>
        <w:rPr>
          <w:rFonts w:eastAsiaTheme="minorEastAsia"/>
        </w:rPr>
      </w:pPr>
    </w:p>
    <w:p w14:paraId="60E02450" w14:textId="3D3155C2" w:rsidR="006463D6" w:rsidRDefault="007133CC">
      <w:pPr>
        <w:rPr>
          <w:rFonts w:eastAsiaTheme="minorEastAsia"/>
        </w:rPr>
      </w:pPr>
      <w:r>
        <w:rPr>
          <w:rFonts w:eastAsiaTheme="minorEastAsia"/>
        </w:rPr>
        <w:t xml:space="preserve"> 1. Fix a content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(e.g. the cumulative mean of an English prefix)</w:t>
      </w:r>
    </w:p>
    <w:p w14:paraId="24CA37C7" w14:textId="38CCCD83" w:rsidR="007133CC" w:rsidRDefault="007133CC">
      <w:pPr>
        <w:rPr>
          <w:rFonts w:eastAsiaTheme="minorEastAsia"/>
        </w:rPr>
      </w:pPr>
      <w:r>
        <w:rPr>
          <w:rFonts w:eastAsiaTheme="minorEastAsia"/>
        </w:rPr>
        <w:t xml:space="preserve"> 2. </w:t>
      </w:r>
      <w:r w:rsidR="006009A9">
        <w:rPr>
          <w:rFonts w:eastAsiaTheme="minorEastAsia"/>
        </w:rPr>
        <w:t xml:space="preserve">start from many random hidden states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</w:p>
    <w:p w14:paraId="27FE14C8" w14:textId="3AD4B5B0" w:rsidR="006009A9" w:rsidRDefault="006009A9">
      <w:pPr>
        <w:rPr>
          <w:rFonts w:eastAsiaTheme="minorEastAsia"/>
        </w:rPr>
      </w:pPr>
      <w:r>
        <w:rPr>
          <w:rFonts w:eastAsiaTheme="minorEastAsia"/>
        </w:rPr>
        <w:t xml:space="preserve"> 3. follow the gradient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8F5AC6">
        <w:rPr>
          <w:rFonts w:eastAsiaTheme="minorEastAsia"/>
        </w:rPr>
        <w:t xml:space="preserve"> to convergence</w:t>
      </w:r>
    </w:p>
    <w:p w14:paraId="0E898CBB" w14:textId="36548493" w:rsidR="008F5AC6" w:rsidRDefault="008F5AC6">
      <w:pPr>
        <w:rPr>
          <w:rFonts w:eastAsiaTheme="minorEastAsia"/>
        </w:rPr>
      </w:pPr>
      <w:r>
        <w:rPr>
          <w:rFonts w:eastAsiaTheme="minorEastAsia"/>
        </w:rPr>
        <w:t xml:space="preserve"> 4. </w:t>
      </w:r>
      <w:r w:rsidR="002868B1">
        <w:rPr>
          <w:rFonts w:eastAsiaTheme="minorEastAsia"/>
        </w:rPr>
        <w:t xml:space="preserve">read out the converged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 w:rsidR="002868B1">
        <w:rPr>
          <w:rFonts w:eastAsiaTheme="minorEastAsia"/>
        </w:rPr>
        <w:t xml:space="preserve"> through the tied LM head</w:t>
      </w:r>
      <w:r w:rsidR="002734A6">
        <w:rPr>
          <w:rStyle w:val="FootnoteReference"/>
          <w:rFonts w:eastAsiaTheme="minorEastAsia"/>
        </w:rPr>
        <w:footnoteReference w:id="1"/>
      </w:r>
    </w:p>
    <w:p w14:paraId="1E139216" w14:textId="77777777" w:rsidR="009A30D9" w:rsidRDefault="009A30D9"/>
    <w:p w14:paraId="2550BC87" w14:textId="766AED8F" w:rsidR="008A7142" w:rsidRDefault="00662B88">
      <w:r>
        <w:t xml:space="preserve">The following experiment was conducted in </w:t>
      </w:r>
      <w:r w:rsidR="00990B46">
        <w:t>order to extract semantic attractors</w:t>
      </w:r>
    </w:p>
    <w:p w14:paraId="4D1B5FDA" w14:textId="77777777" w:rsidR="00990B46" w:rsidRDefault="00990B46"/>
    <w:p w14:paraId="5C049DCE" w14:textId="3E565882" w:rsidR="00990B46" w:rsidRDefault="00990B46">
      <w:r>
        <w:t xml:space="preserve">We use two trained SPLM checkpoints from the Tiny-Shakespeare run with vocabulary = GPT-2 BPE, </w:t>
      </w:r>
      <m:oMath>
        <m:r>
          <w:rPr>
            <w:rFonts w:ascii="Cambria Math" w:hAnsi="Cambria Math"/>
          </w:rPr>
          <m:t>d = 128</m:t>
        </m:r>
      </m:oMath>
      <w:r>
        <w:t xml:space="preserve">, mass-mode = </w:t>
      </w:r>
      <w:r w:rsidRPr="00990B46">
        <w:rPr>
          <w:rFonts w:ascii="Consolas" w:hAnsi="Consolas" w:cs="Consolas"/>
          <w:sz w:val="17"/>
          <w:szCs w:val="17"/>
        </w:rPr>
        <w:t>logfreq</w:t>
      </w:r>
      <w:r>
        <w:t>.</w:t>
      </w:r>
    </w:p>
    <w:p w14:paraId="68BA5CC4" w14:textId="77777777" w:rsidR="00990B46" w:rsidRDefault="00990B4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D8753C" w14:paraId="5A832900" w14:textId="77777777" w:rsidTr="00D8753C">
        <w:tc>
          <w:tcPr>
            <w:tcW w:w="1870" w:type="dxa"/>
          </w:tcPr>
          <w:p w14:paraId="21D828B8" w14:textId="4A0163B2" w:rsidR="00D8753C" w:rsidRPr="00D8753C" w:rsidRDefault="00D8753C">
            <w:pPr>
              <w:rPr>
                <w:b/>
                <w:bCs/>
              </w:rPr>
            </w:pPr>
            <w:r w:rsidRPr="00D8753C">
              <w:rPr>
                <w:b/>
                <w:bCs/>
              </w:rPr>
              <w:t>name</w:t>
            </w:r>
          </w:p>
        </w:tc>
        <w:tc>
          <w:tcPr>
            <w:tcW w:w="1870" w:type="dxa"/>
          </w:tcPr>
          <w:p w14:paraId="7C9EDE80" w14:textId="39A85236" w:rsidR="00D8753C" w:rsidRPr="00D8753C" w:rsidRDefault="00D8753C">
            <w:pPr>
              <w:rPr>
                <w:b/>
                <w:bCs/>
              </w:rPr>
            </w:pPr>
            <w:r w:rsidRPr="00D8753C">
              <w:rPr>
                <w:b/>
                <w:bCs/>
              </w:rPr>
              <w:t>integrator</w:t>
            </w:r>
          </w:p>
        </w:tc>
        <w:tc>
          <w:tcPr>
            <w:tcW w:w="1870" w:type="dxa"/>
          </w:tcPr>
          <w:p w14:paraId="75CAD586" w14:textId="4BA3B0AD" w:rsidR="00D8753C" w:rsidRDefault="00D8753C">
            <m:oMathPara>
              <m:oMath>
                <m:r>
                  <w:rPr>
                    <w:rFonts w:ascii="Cambria Math" w:hAnsi="Cambria Math"/>
                  </w:rPr>
                  <m:t>L</m:t>
                </m:r>
              </m:oMath>
            </m:oMathPara>
          </w:p>
        </w:tc>
        <w:tc>
          <w:tcPr>
            <w:tcW w:w="1870" w:type="dxa"/>
          </w:tcPr>
          <w:p w14:paraId="016E6DCB" w14:textId="7FBC722B" w:rsidR="00D8753C" w:rsidRDefault="00D8753C">
            <m:oMathPara>
              <m:oMath>
                <m:r>
                  <w:rPr>
                    <w:rFonts w:ascii="Cambria Math" w:hAnsi="Cambria Math"/>
                  </w:rPr>
                  <m:t>∆t</m:t>
                </m:r>
              </m:oMath>
            </m:oMathPara>
          </w:p>
        </w:tc>
        <w:tc>
          <w:tcPr>
            <w:tcW w:w="1870" w:type="dxa"/>
          </w:tcPr>
          <w:p w14:paraId="0476BED2" w14:textId="23AD6968" w:rsidR="00D8753C" w:rsidRPr="00D8753C" w:rsidRDefault="00D8753C">
            <w:pPr>
              <w:rPr>
                <w:b/>
                <w:bCs/>
              </w:rPr>
            </w:pPr>
            <w:r w:rsidRPr="00D8753C">
              <w:rPr>
                <w:b/>
                <w:bCs/>
              </w:rPr>
              <w:t>Val PPL</w:t>
            </w:r>
          </w:p>
        </w:tc>
      </w:tr>
      <w:tr w:rsidR="00D8753C" w14:paraId="72DFEFFA" w14:textId="77777777" w:rsidTr="00D8753C">
        <w:tc>
          <w:tcPr>
            <w:tcW w:w="1870" w:type="dxa"/>
          </w:tcPr>
          <w:p w14:paraId="74C8B880" w14:textId="48ECDE2F" w:rsidR="00D8753C" w:rsidRDefault="00D8753C">
            <w:r>
              <w:t>Euler L=8</w:t>
            </w:r>
          </w:p>
        </w:tc>
        <w:tc>
          <w:tcPr>
            <w:tcW w:w="1870" w:type="dxa"/>
          </w:tcPr>
          <w:p w14:paraId="535AFCBC" w14:textId="20AF0DC1" w:rsidR="00D8753C" w:rsidRDefault="00D8753C">
            <w:r>
              <w:t>Semi-implicit Euler (SARF-mass)</w:t>
            </w:r>
          </w:p>
        </w:tc>
        <w:tc>
          <w:tcPr>
            <w:tcW w:w="1870" w:type="dxa"/>
          </w:tcPr>
          <w:p w14:paraId="649EAA69" w14:textId="77777777" w:rsidR="00D8753C" w:rsidRDefault="00D8753C"/>
        </w:tc>
        <w:tc>
          <w:tcPr>
            <w:tcW w:w="1870" w:type="dxa"/>
          </w:tcPr>
          <w:p w14:paraId="35FC707C" w14:textId="77777777" w:rsidR="00D8753C" w:rsidRDefault="00D8753C"/>
        </w:tc>
        <w:tc>
          <w:tcPr>
            <w:tcW w:w="1870" w:type="dxa"/>
          </w:tcPr>
          <w:p w14:paraId="307425EE" w14:textId="77777777" w:rsidR="00D8753C" w:rsidRDefault="00D8753C"/>
        </w:tc>
      </w:tr>
      <w:tr w:rsidR="00D8753C" w14:paraId="0BE3F90B" w14:textId="77777777" w:rsidTr="00D8753C">
        <w:tc>
          <w:tcPr>
            <w:tcW w:w="1870" w:type="dxa"/>
          </w:tcPr>
          <w:p w14:paraId="140645D4" w14:textId="77777777" w:rsidR="00D8753C" w:rsidRDefault="00D8753C"/>
        </w:tc>
        <w:tc>
          <w:tcPr>
            <w:tcW w:w="1870" w:type="dxa"/>
          </w:tcPr>
          <w:p w14:paraId="4FB1A12B" w14:textId="77777777" w:rsidR="00D8753C" w:rsidRDefault="00D8753C"/>
        </w:tc>
        <w:tc>
          <w:tcPr>
            <w:tcW w:w="1870" w:type="dxa"/>
          </w:tcPr>
          <w:p w14:paraId="6C80CF93" w14:textId="77777777" w:rsidR="00D8753C" w:rsidRDefault="00D8753C"/>
        </w:tc>
        <w:tc>
          <w:tcPr>
            <w:tcW w:w="1870" w:type="dxa"/>
          </w:tcPr>
          <w:p w14:paraId="24A83C41" w14:textId="77777777" w:rsidR="00D8753C" w:rsidRDefault="00D8753C"/>
        </w:tc>
        <w:tc>
          <w:tcPr>
            <w:tcW w:w="1870" w:type="dxa"/>
          </w:tcPr>
          <w:p w14:paraId="651C5B35" w14:textId="77777777" w:rsidR="00D8753C" w:rsidRDefault="00D8753C"/>
        </w:tc>
      </w:tr>
    </w:tbl>
    <w:p w14:paraId="6E926468" w14:textId="77777777" w:rsidR="00990B46" w:rsidRDefault="00990B46"/>
    <w:p w14:paraId="36F330CD" w14:textId="77777777" w:rsidR="00990B46" w:rsidRDefault="00990B46"/>
    <w:p w14:paraId="059DFC60" w14:textId="77777777" w:rsidR="00662B88" w:rsidRDefault="00662B88"/>
    <w:p w14:paraId="7C7E8EAE" w14:textId="4D40D77C" w:rsidR="008A7142" w:rsidRDefault="008A7142" w:rsidP="00300BB2">
      <w:pPr>
        <w:pStyle w:val="Heading1"/>
      </w:pPr>
      <w:r>
        <w:t>Quadratic and Gaussian Potential Wells</w:t>
      </w:r>
    </w:p>
    <w:p w14:paraId="3D925D9B" w14:textId="77777777" w:rsidR="00300BB2" w:rsidRPr="00300BB2" w:rsidRDefault="00300BB2" w:rsidP="00300BB2"/>
    <w:p w14:paraId="15B4410A" w14:textId="28EA3A9D" w:rsidR="008A7142" w:rsidRPr="00300BB2" w:rsidRDefault="00300BB2" w:rsidP="00300BB2">
      <w:pPr>
        <w:rPr>
          <w:u w:val="single"/>
        </w:rPr>
      </w:pPr>
      <w:r w:rsidRPr="00300BB2">
        <w:rPr>
          <w:u w:val="single"/>
        </w:rPr>
        <w:t>Difference between Quadratic and Gaussian Potential Wells</w:t>
      </w:r>
    </w:p>
    <w:p w14:paraId="2FAF74F0" w14:textId="18197EA0" w:rsidR="00300BB2" w:rsidRDefault="00300BB2">
      <w:r>
        <w:t>Quadratic and Gaussian potential wells are closely related concepts</w:t>
      </w:r>
    </w:p>
    <w:p w14:paraId="0758C556" w14:textId="77777777" w:rsidR="008A7142" w:rsidRDefault="008A7142"/>
    <w:p w14:paraId="21B77D8E" w14:textId="4B82FE83" w:rsidR="00AB1C88" w:rsidRDefault="00AB1C88">
      <w:r>
        <w:t xml:space="preserve">Let us consider a scalar potential </w:t>
      </w:r>
      <w:r w:rsidR="00C21E2A">
        <w:t xml:space="preserve">well </w:t>
      </w:r>
      <w:r>
        <w:t>of the form:</w:t>
      </w:r>
    </w:p>
    <w:p w14:paraId="37597096" w14:textId="77777777" w:rsidR="00AB1C88" w:rsidRDefault="00AB1C88"/>
    <w:p w14:paraId="2B7FEF1E" w14:textId="495C955D" w:rsidR="008A7142" w:rsidRDefault="00AB1C88"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ξ</m:t>
                </m:r>
              </m:e>
            </m:d>
          </m:e>
          <m:sup>
            <m:r>
              <w:rPr>
                <w:rFonts w:ascii="Cambria Math" w:hAnsi="Cambria Math"/>
              </w:rPr>
              <m:t>T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h-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ξ</m:t>
                    </m:r>
                  </m:e>
                </m:d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3E9805E9" w14:textId="15CE5375" w:rsidR="00A02B48" w:rsidRDefault="008B7133">
      <w:r>
        <w:t xml:space="preserve">Here the subscript </w:t>
      </w:r>
      <m:oMath>
        <m:r>
          <w:rPr>
            <w:rFonts w:ascii="Cambria Math" w:hAnsi="Cambria Math"/>
          </w:rPr>
          <m:t>k</m:t>
        </m:r>
      </m:oMath>
      <w:r>
        <w:t xml:space="preserve"> denotes the </w:t>
      </w:r>
      <m:oMath>
        <m:r>
          <w:rPr>
            <w:rFonts w:ascii="Cambria Math" w:hAnsi="Cambria Math"/>
          </w:rPr>
          <m:t>k</m:t>
        </m:r>
      </m:oMath>
      <w:r>
        <w:t>-th well on the semantic energy landscape</w:t>
      </w:r>
      <w:r w:rsidR="0073321C">
        <w:t xml:space="preserve">. Note that this is a quadratic function of </w:t>
      </w:r>
      <m:oMath>
        <m:r>
          <w:rPr>
            <w:rFonts w:ascii="Cambria Math" w:hAnsi="Cambria Math"/>
          </w:rPr>
          <m:t>h</m:t>
        </m:r>
      </m:oMath>
      <w:r w:rsidR="0073321C">
        <w:t xml:space="preserve">. </w:t>
      </w:r>
    </w:p>
    <w:p w14:paraId="774AC165" w14:textId="639C7D2E" w:rsidR="00625ABB" w:rsidRDefault="00F81C50">
      <w:r>
        <w:rPr>
          <w:noProof/>
        </w:rPr>
        <w:lastRenderedPageBreak/>
        <w:drawing>
          <wp:inline distT="0" distB="0" distL="0" distR="0" wp14:anchorId="057B4021" wp14:editId="5346D7DA">
            <wp:extent cx="5943600" cy="4915535"/>
            <wp:effectExtent l="0" t="0" r="0" b="0"/>
            <wp:docPr id="1222956239" name="Picture 1" descr="A screenshot of a black and white mat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956239" name="Picture 1" descr="A screenshot of a black and white math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1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688E1" w14:textId="77777777" w:rsidR="00F81C50" w:rsidRDefault="00F81C50" w:rsidP="00625ABB">
      <w:pPr>
        <w:pStyle w:val="Heading1"/>
      </w:pPr>
    </w:p>
    <w:p w14:paraId="12AA1E68" w14:textId="235D3C4C" w:rsidR="00F81C50" w:rsidRPr="00F81C50" w:rsidRDefault="00F81C50" w:rsidP="00F81C50">
      <w:r>
        <w:rPr>
          <w:noProof/>
        </w:rPr>
        <w:drawing>
          <wp:inline distT="0" distB="0" distL="0" distR="0" wp14:anchorId="4ADEF225" wp14:editId="23B6E092">
            <wp:extent cx="5943600" cy="2822575"/>
            <wp:effectExtent l="0" t="0" r="0" b="0"/>
            <wp:docPr id="197379613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79613" name="Picture 2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109C3" w14:textId="05B70B47" w:rsidR="00F81C50" w:rsidRDefault="00C166DF" w:rsidP="00625ABB">
      <w:pPr>
        <w:pStyle w:val="Heading1"/>
      </w:pPr>
      <w:r>
        <w:rPr>
          <w:noProof/>
        </w:rPr>
        <w:lastRenderedPageBreak/>
        <w:drawing>
          <wp:inline distT="0" distB="0" distL="0" distR="0" wp14:anchorId="5A38634E" wp14:editId="7EAA2B83">
            <wp:extent cx="5943600" cy="4441190"/>
            <wp:effectExtent l="0" t="0" r="0" b="3810"/>
            <wp:docPr id="2102817192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817192" name="Picture 5" descr="A screenshot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4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0A15A" w14:textId="626E124D" w:rsidR="00625ABB" w:rsidRDefault="00625ABB" w:rsidP="00625ABB">
      <w:pPr>
        <w:pStyle w:val="Heading1"/>
      </w:pPr>
      <w:r>
        <w:t>References</w:t>
      </w:r>
    </w:p>
    <w:p w14:paraId="314A2F62" w14:textId="1779B83C" w:rsidR="00625ABB" w:rsidRDefault="00625ABB">
      <w:r>
        <w:t>[1]</w:t>
      </w:r>
      <w:r w:rsidR="008A7142">
        <w:t xml:space="preserve"> </w:t>
      </w:r>
      <w:hyperlink r:id="rId10" w:history="1">
        <w:r w:rsidR="00752E2E" w:rsidRPr="00752E2E">
          <w:rPr>
            <w:rStyle w:val="Hyperlink"/>
          </w:rPr>
          <w:t xml:space="preserve">Semantic Attractor Extraction from </w:t>
        </w:r>
        <m:oMath>
          <m:sSub>
            <m:sSubPr>
              <m:ctrlPr>
                <w:rPr>
                  <w:rStyle w:val="Hyperlink"/>
                  <w:rFonts w:ascii="Cambria Math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hAnsi="Cambria Math"/>
                </w:rPr>
                <m:t>θ</m:t>
              </m:r>
            </m:sub>
          </m:sSub>
        </m:oMath>
      </w:hyperlink>
      <w:r w:rsidR="00752E2E">
        <w:rPr>
          <w:rFonts w:eastAsiaTheme="minorEastAsia"/>
        </w:rPr>
        <w:t xml:space="preserve">, companion note to </w:t>
      </w:r>
      <w:hyperlink r:id="rId11" w:history="1">
        <w:r w:rsidR="00752E2E" w:rsidRPr="00752E2E">
          <w:rPr>
            <w:rStyle w:val="Hyperlink"/>
            <w:rFonts w:eastAsiaTheme="minorEastAsia"/>
          </w:rPr>
          <w:t>“</w:t>
        </w:r>
        <w:r w:rsidR="00752E2E" w:rsidRPr="00752E2E">
          <w:rPr>
            <w:rStyle w:val="Hyperlink"/>
            <w:rFonts w:eastAsiaTheme="minorEastAsia"/>
            <w:i/>
            <w:iCs/>
          </w:rPr>
          <w:t>Semantic Simulation: A Prescriptive Lagrangian Framework for Efficient Semantic Inference</w:t>
        </w:r>
        <w:r w:rsidR="00752E2E" w:rsidRPr="00752E2E">
          <w:rPr>
            <w:rStyle w:val="Hyperlink"/>
            <w:rFonts w:eastAsiaTheme="minorEastAsia"/>
          </w:rPr>
          <w:t>”</w:t>
        </w:r>
      </w:hyperlink>
    </w:p>
    <w:p w14:paraId="582C9E9A" w14:textId="034C0CD5" w:rsidR="00625ABB" w:rsidRDefault="00625ABB">
      <w:pPr>
        <w:rPr>
          <w:rFonts w:eastAsiaTheme="minorEastAsia"/>
        </w:rPr>
      </w:pPr>
      <w:r>
        <w:t>[2]</w:t>
      </w:r>
      <w:r w:rsidR="00752E2E">
        <w:t xml:space="preserve"> </w:t>
      </w:r>
      <w:hyperlink r:id="rId12" w:history="1">
        <w:r w:rsidR="009A30D9" w:rsidRPr="009A30D9">
          <w:rPr>
            <w:rStyle w:val="Hyperlink"/>
          </w:rPr>
          <w:t xml:space="preserve">Structured </w:t>
        </w:r>
        <m:oMath>
          <m:sSub>
            <m:sSubPr>
              <m:ctrlPr>
                <w:rPr>
                  <w:rStyle w:val="Hyperlink"/>
                  <w:rFonts w:ascii="Cambria Math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hAnsi="Cambria Math"/>
                </w:rPr>
                <m:t>θ</m:t>
              </m:r>
            </m:sub>
          </m:sSub>
        </m:oMath>
        <w:r w:rsidR="009A30D9" w:rsidRPr="009A30D9">
          <w:rPr>
            <w:rStyle w:val="Hyperlink"/>
            <w:rFonts w:eastAsiaTheme="minorEastAsia"/>
          </w:rPr>
          <w:t>: Theory, Derivation, and Analysis</w:t>
        </w:r>
      </w:hyperlink>
      <w:r w:rsidR="009A30D9">
        <w:rPr>
          <w:rFonts w:eastAsiaTheme="minorEastAsia"/>
        </w:rPr>
        <w:t xml:space="preserve">, companion note to </w:t>
      </w:r>
      <w:hyperlink r:id="rId13" w:history="1">
        <w:r w:rsidR="009A30D9" w:rsidRPr="00752E2E">
          <w:rPr>
            <w:rStyle w:val="Hyperlink"/>
            <w:rFonts w:eastAsiaTheme="minorEastAsia"/>
          </w:rPr>
          <w:t>“</w:t>
        </w:r>
        <w:r w:rsidR="009A30D9" w:rsidRPr="00752E2E">
          <w:rPr>
            <w:rStyle w:val="Hyperlink"/>
            <w:rFonts w:eastAsiaTheme="minorEastAsia"/>
            <w:i/>
            <w:iCs/>
          </w:rPr>
          <w:t>Semantic Simulation: A Prescriptive Lagrangian Framework for Efficient Semantic Inference</w:t>
        </w:r>
        <w:r w:rsidR="009A30D9" w:rsidRPr="00752E2E">
          <w:rPr>
            <w:rStyle w:val="Hyperlink"/>
            <w:rFonts w:eastAsiaTheme="minorEastAsia"/>
          </w:rPr>
          <w:t>”</w:t>
        </w:r>
      </w:hyperlink>
    </w:p>
    <w:p w14:paraId="4C149674" w14:textId="536B9A6A" w:rsidR="009A30D9" w:rsidRDefault="009A30D9">
      <w:pPr>
        <w:rPr>
          <w:rFonts w:eastAsiaTheme="minorEastAsia"/>
        </w:rPr>
      </w:pPr>
      <w:r>
        <w:rPr>
          <w:rFonts w:eastAsiaTheme="minorEastAsia"/>
        </w:rPr>
        <w:t xml:space="preserve">[3] </w:t>
      </w:r>
      <w:hyperlink r:id="rId14" w:history="1">
        <w:r w:rsidR="00D06DD7" w:rsidRPr="00D06DD7">
          <w:rPr>
            <w:rStyle w:val="Hyperlink"/>
            <w:rFonts w:eastAsiaTheme="minorEastAsia"/>
          </w:rPr>
          <w:t xml:space="preserve">Training Instabilities in Fock-PARFLM v2.1 with Structured </w:t>
        </w:r>
        <m:oMath>
          <m:sSub>
            <m:sSubPr>
              <m:ctrlPr>
                <w:rPr>
                  <w:rStyle w:val="Hyperlink"/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eastAsiaTheme="minorEastAsia" w:hAnsi="Cambria Math"/>
                </w:rPr>
                <m:t>θ</m:t>
              </m:r>
            </m:sub>
          </m:sSub>
        </m:oMath>
      </w:hyperlink>
      <w:r w:rsidR="00D06DD7">
        <w:rPr>
          <w:rFonts w:eastAsiaTheme="minorEastAsia"/>
        </w:rPr>
        <w:t xml:space="preserve">, companion note to </w:t>
      </w:r>
      <w:hyperlink r:id="rId15" w:history="1">
        <w:r w:rsidR="00D06DD7" w:rsidRPr="00752E2E">
          <w:rPr>
            <w:rStyle w:val="Hyperlink"/>
            <w:rFonts w:eastAsiaTheme="minorEastAsia"/>
          </w:rPr>
          <w:t>“</w:t>
        </w:r>
        <w:r w:rsidR="00D06DD7" w:rsidRPr="00752E2E">
          <w:rPr>
            <w:rStyle w:val="Hyperlink"/>
            <w:rFonts w:eastAsiaTheme="minorEastAsia"/>
            <w:i/>
            <w:iCs/>
          </w:rPr>
          <w:t>Semantic Simulation: A Prescriptive Lagrangian Framework for Efficient Semantic Inference</w:t>
        </w:r>
        <w:r w:rsidR="00D06DD7" w:rsidRPr="00752E2E">
          <w:rPr>
            <w:rStyle w:val="Hyperlink"/>
            <w:rFonts w:eastAsiaTheme="minorEastAsia"/>
          </w:rPr>
          <w:t>”</w:t>
        </w:r>
      </w:hyperlink>
    </w:p>
    <w:p w14:paraId="15011ECA" w14:textId="1AF68FCA" w:rsidR="00211ED5" w:rsidRDefault="00211ED5">
      <w:pPr>
        <w:rPr>
          <w:rFonts w:eastAsiaTheme="minorEastAsia"/>
        </w:rPr>
      </w:pPr>
      <w:r>
        <w:rPr>
          <w:rFonts w:eastAsiaTheme="minorEastAsia"/>
        </w:rPr>
        <w:t xml:space="preserve">[4] </w:t>
      </w:r>
      <w:hyperlink r:id="rId16" w:history="1">
        <w:r w:rsidRPr="00211ED5">
          <w:rPr>
            <w:rStyle w:val="Hyperlink"/>
            <w:rFonts w:eastAsiaTheme="minorEastAsia"/>
          </w:rPr>
          <w:t>Fock-PARFLM vs GPT-2 on OpenWebText: Predicted Results and Next Steps</w:t>
        </w:r>
      </w:hyperlink>
      <w:r>
        <w:rPr>
          <w:rFonts w:eastAsiaTheme="minorEastAsia"/>
        </w:rPr>
        <w:t xml:space="preserve">, </w:t>
      </w:r>
      <w:r>
        <w:rPr>
          <w:rFonts w:eastAsiaTheme="minorEastAsia"/>
        </w:rPr>
        <w:t xml:space="preserve">companion note to </w:t>
      </w:r>
      <w:hyperlink r:id="rId17" w:history="1">
        <w:r w:rsidRPr="00752E2E">
          <w:rPr>
            <w:rStyle w:val="Hyperlink"/>
            <w:rFonts w:eastAsiaTheme="minorEastAsia"/>
          </w:rPr>
          <w:t>“</w:t>
        </w:r>
        <w:r w:rsidRPr="00752E2E">
          <w:rPr>
            <w:rStyle w:val="Hyperlink"/>
            <w:rFonts w:eastAsiaTheme="minorEastAsia"/>
            <w:i/>
            <w:iCs/>
          </w:rPr>
          <w:t>Semantic Simulation: A Prescriptive Lagrangian Framework for Efficient Semantic Inference</w:t>
        </w:r>
        <w:r w:rsidRPr="00752E2E">
          <w:rPr>
            <w:rStyle w:val="Hyperlink"/>
            <w:rFonts w:eastAsiaTheme="minorEastAsia"/>
          </w:rPr>
          <w:t>”</w:t>
        </w:r>
      </w:hyperlink>
    </w:p>
    <w:p w14:paraId="69BEC7B4" w14:textId="102CF23D" w:rsidR="003A6D4C" w:rsidRDefault="003A6D4C">
      <w:pPr>
        <w:rPr>
          <w:rFonts w:eastAsiaTheme="minorEastAsia"/>
        </w:rPr>
      </w:pPr>
      <w:r>
        <w:rPr>
          <w:rFonts w:eastAsiaTheme="minorEastAsia"/>
        </w:rPr>
        <w:t>[</w:t>
      </w:r>
      <w:r w:rsidR="00211ED5">
        <w:rPr>
          <w:rFonts w:eastAsiaTheme="minorEastAsia"/>
        </w:rPr>
        <w:t>5</w:t>
      </w:r>
      <w:r>
        <w:rPr>
          <w:rFonts w:eastAsiaTheme="minorEastAsia"/>
        </w:rPr>
        <w:t xml:space="preserve">] </w:t>
      </w:r>
      <m:oMath>
        <w:hyperlink r:id="rId18" w:history="1">
          <m:r>
            <w:rPr>
              <w:rStyle w:val="Hyperlink"/>
              <w:rFonts w:ascii="Cambria Math" w:eastAsiaTheme="minorEastAsia" w:hAnsi="Cambria Math"/>
            </w:rPr>
            <m:t>ξ</m:t>
          </m:r>
        </w:hyperlink>
      </m:oMath>
      <w:r w:rsidRPr="00211ED5">
        <w:rPr>
          <w:rStyle w:val="Hyperlink"/>
          <w:rFonts w:eastAsiaTheme="minorEastAsia"/>
        </w:rPr>
        <w:t>-Bottleneck Diagnosis: Multi-</w:t>
      </w:r>
      <m:oMath>
        <m:r>
          <w:rPr>
            <w:rStyle w:val="Hyperlink"/>
            <w:rFonts w:ascii="Cambria Math" w:eastAsiaTheme="minorEastAsia" w:hAnsi="Cambria Math"/>
          </w:rPr>
          <m:t>ξ</m:t>
        </m:r>
      </m:oMath>
      <w:r w:rsidRPr="00211ED5">
        <w:rPr>
          <w:rStyle w:val="Hyperlink"/>
          <w:rFonts w:eastAsiaTheme="minorEastAsia"/>
        </w:rPr>
        <w:t xml:space="preserve"> </w:t>
      </w:r>
      <w:r w:rsidR="00211ED5" w:rsidRPr="00211ED5">
        <w:rPr>
          <w:rStyle w:val="Hyperlink"/>
          <w:rFonts w:eastAsiaTheme="minorEastAsia"/>
        </w:rPr>
        <w:t>Fock-PARFLM v2.1 on OpenWebText,</w:t>
      </w:r>
      <w:r w:rsidR="00211ED5">
        <w:rPr>
          <w:rFonts w:eastAsiaTheme="minorEastAsia"/>
        </w:rPr>
        <w:t xml:space="preserve"> companion note to</w:t>
      </w:r>
      <w:r w:rsidR="00211ED5">
        <w:rPr>
          <w:rFonts w:eastAsiaTheme="minorEastAsia"/>
        </w:rPr>
        <w:t xml:space="preserve"> </w:t>
      </w:r>
      <w:hyperlink r:id="rId19" w:history="1">
        <w:r w:rsidR="00211ED5" w:rsidRPr="00752E2E">
          <w:rPr>
            <w:rStyle w:val="Hyperlink"/>
            <w:rFonts w:eastAsiaTheme="minorEastAsia"/>
          </w:rPr>
          <w:t>“</w:t>
        </w:r>
        <w:r w:rsidR="00211ED5" w:rsidRPr="00752E2E">
          <w:rPr>
            <w:rStyle w:val="Hyperlink"/>
            <w:rFonts w:eastAsiaTheme="minorEastAsia"/>
            <w:i/>
            <w:iCs/>
          </w:rPr>
          <w:t>Semantic Simulation: A Prescriptive Lagrangian Framework for Efficient Semantic Inference</w:t>
        </w:r>
        <w:r w:rsidR="00211ED5" w:rsidRPr="00752E2E">
          <w:rPr>
            <w:rStyle w:val="Hyperlink"/>
            <w:rFonts w:eastAsiaTheme="minorEastAsia"/>
          </w:rPr>
          <w:t>”</w:t>
        </w:r>
      </w:hyperlink>
    </w:p>
    <w:p w14:paraId="5B849F6C" w14:textId="47CAD98F" w:rsidR="003A6D4C" w:rsidRDefault="003A6D4C"/>
    <w:p w14:paraId="7A351446" w14:textId="77777777" w:rsidR="00131E5A" w:rsidRDefault="00131E5A"/>
    <w:p w14:paraId="7CE32A15" w14:textId="287CE262" w:rsidR="00131E5A" w:rsidRDefault="009C586B" w:rsidP="009C586B">
      <w:pPr>
        <w:pStyle w:val="Heading1"/>
      </w:pPr>
      <w:r>
        <w:t>Appendix</w:t>
      </w:r>
    </w:p>
    <w:p w14:paraId="226DB97B" w14:textId="77777777" w:rsidR="009C586B" w:rsidRDefault="009C586B"/>
    <w:p w14:paraId="254EEFE3" w14:textId="6631DCFE" w:rsidR="009C586B" w:rsidRDefault="009C586B" w:rsidP="009C586B">
      <w:pPr>
        <w:pStyle w:val="Heading2"/>
      </w:pPr>
      <w:r>
        <w:t>Note on</w:t>
      </w:r>
      <w:r w:rsidR="00F42A4B">
        <w:t xml:space="preserve"> </w:t>
      </w:r>
      <w:r w:rsidR="00F42A4B">
        <w:t xml:space="preserve">logit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F42A4B">
        <w:t xml:space="preserve"> and</w:t>
      </w:r>
      <w:r>
        <w:t xml:space="preserve"> embedding matrix </w:t>
      </w:r>
      <m:oMath>
        <m:r>
          <w:rPr>
            <w:rFonts w:ascii="Cambria Math" w:hAnsi="Cambria Math"/>
          </w:rPr>
          <m:t>E</m:t>
        </m:r>
      </m:oMath>
      <w:r>
        <w:t xml:space="preserve"> in SPLM</w:t>
      </w:r>
    </w:p>
    <w:p w14:paraId="5FFD74DF" w14:textId="77777777" w:rsidR="00B618DB" w:rsidRDefault="00B618DB" w:rsidP="009C586B"/>
    <w:p w14:paraId="6627B1C8" w14:textId="23F39B70" w:rsidR="00B618DB" w:rsidRDefault="001D4D86" w:rsidP="009C586B">
      <w:r>
        <w:t xml:space="preserve">A logit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3F5E1B">
        <w:rPr>
          <w:rFonts w:eastAsiaTheme="minorEastAsia"/>
        </w:rPr>
        <w:t xml:space="preserve"> </w:t>
      </w:r>
      <w:r>
        <w:t>is the row, unnormalized score that the model assigns to each token before converting it to probability.</w:t>
      </w:r>
    </w:p>
    <w:p w14:paraId="1683B62E" w14:textId="45A6F6F6" w:rsidR="001D4D86" w:rsidRDefault="001D4D86" w:rsidP="009C586B">
      <w:pPr>
        <w:rPr>
          <w:rFonts w:eastAsiaTheme="minorEastAsia"/>
        </w:rPr>
      </w:pPr>
      <w:r>
        <w:t xml:space="preserve">Concretely, for a hidden state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and embedding matrix </w:t>
      </w:r>
      <m:oMath>
        <m:r>
          <w:rPr>
            <w:rFonts w:ascii="Cambria Math" w:eastAsiaTheme="minorEastAsia" w:hAnsi="Cambria Math"/>
          </w:rPr>
          <m:t>E</m:t>
        </m:r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V×d</m:t>
            </m:r>
          </m:sup>
        </m:sSup>
      </m:oMath>
      <w:r w:rsidR="003F5E1B">
        <w:rPr>
          <w:rFonts w:eastAsiaTheme="minorEastAsia"/>
        </w:rPr>
        <w:t xml:space="preserve">, the logit for token </w:t>
      </w:r>
      <m:oMath>
        <m:r>
          <w:rPr>
            <w:rFonts w:ascii="Cambria Math" w:eastAsiaTheme="minorEastAsia" w:hAnsi="Cambria Math"/>
          </w:rPr>
          <m:t>v</m:t>
        </m:r>
      </m:oMath>
      <w:r w:rsidR="003F5E1B">
        <w:rPr>
          <w:rFonts w:eastAsiaTheme="minorEastAsia"/>
        </w:rPr>
        <w:t xml:space="preserve"> is:</w:t>
      </w:r>
    </w:p>
    <w:p w14:paraId="5D92C670" w14:textId="77777777" w:rsidR="003F5E1B" w:rsidRDefault="003F5E1B" w:rsidP="009C586B">
      <w:pPr>
        <w:rPr>
          <w:rFonts w:eastAsiaTheme="minorEastAsia"/>
        </w:rPr>
      </w:pPr>
    </w:p>
    <w:p w14:paraId="6C367BDD" w14:textId="540000A9" w:rsidR="003F5E1B" w:rsidRDefault="003F5E1B" w:rsidP="009C586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</w:t>
      </w:r>
    </w:p>
    <w:p w14:paraId="19682887" w14:textId="77777777" w:rsidR="003F5E1B" w:rsidRDefault="003F5E1B" w:rsidP="009C586B">
      <w:pPr>
        <w:rPr>
          <w:rFonts w:eastAsiaTheme="minorEastAsia"/>
        </w:rPr>
      </w:pPr>
    </w:p>
    <w:p w14:paraId="62445466" w14:textId="004A5A03" w:rsidR="003F5E1B" w:rsidRDefault="003F5E1B" w:rsidP="009C586B">
      <w:pPr>
        <w:rPr>
          <w:rFonts w:eastAsiaTheme="minorEastAsia"/>
        </w:rPr>
      </w:pPr>
      <w:r>
        <w:rPr>
          <w:rFonts w:eastAsiaTheme="minorEastAsia"/>
        </w:rPr>
        <w:t xml:space="preserve">where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is the embedding vector of token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>.</w:t>
      </w:r>
      <w:r w:rsidR="009C3A87">
        <w:rPr>
          <w:rFonts w:eastAsiaTheme="minorEastAsia"/>
        </w:rPr>
        <w:t xml:space="preserve"> Here obviously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≡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v,*</m:t>
            </m:r>
          </m:sub>
        </m:sSub>
      </m:oMath>
      <w:r w:rsidR="009C3A87">
        <w:rPr>
          <w:rFonts w:eastAsiaTheme="minorEastAsia"/>
        </w:rPr>
        <w:t xml:space="preserve">. </w:t>
      </w:r>
      <w:r w:rsidR="00123139">
        <w:rPr>
          <w:rFonts w:eastAsiaTheme="minorEastAsia"/>
        </w:rPr>
        <w:t xml:space="preserve">This is just a dot product – a single scalar measuring how aligned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123139">
        <w:rPr>
          <w:rFonts w:eastAsiaTheme="minorEastAsia"/>
        </w:rPr>
        <w:t xml:space="preserve"> is with that token’s direction in the </w:t>
      </w:r>
      <m:oMath>
        <m:r>
          <w:rPr>
            <w:rFonts w:ascii="Cambria Math" w:eastAsiaTheme="minorEastAsia" w:hAnsi="Cambria Math"/>
          </w:rPr>
          <m:t>d</m:t>
        </m:r>
      </m:oMath>
      <w:r w:rsidR="00123139">
        <w:rPr>
          <w:rFonts w:eastAsiaTheme="minorEastAsia"/>
        </w:rPr>
        <w:t xml:space="preserve">-dimensional space. </w:t>
      </w:r>
      <w:r w:rsidR="009C3A87">
        <w:rPr>
          <w:rFonts w:eastAsiaTheme="minorEastAsia"/>
        </w:rPr>
        <w:t>We get one such number for every token in the vocabulary, so the full logit vect</w:t>
      </w:r>
      <w:r w:rsidR="009C3A87" w:rsidRPr="009C3A87">
        <w:rPr>
          <w:rFonts w:eastAsiaTheme="minorEastAsia"/>
        </w:rPr>
        <w:t>or is</w:t>
      </w:r>
      <w:r w:rsidR="009C3A87">
        <w:rPr>
          <w:rFonts w:eastAsiaTheme="minorEastAsia"/>
        </w:rPr>
        <w:t>:</w:t>
      </w:r>
    </w:p>
    <w:p w14:paraId="28151C34" w14:textId="77777777" w:rsidR="009C3A87" w:rsidRDefault="009C3A87" w:rsidP="009C586B">
      <w:pPr>
        <w:rPr>
          <w:rFonts w:eastAsiaTheme="minorEastAsia"/>
        </w:rPr>
      </w:pPr>
    </w:p>
    <w:p w14:paraId="71EC6260" w14:textId="2EC56E49" w:rsidR="009C3A87" w:rsidRDefault="009C3A87" w:rsidP="009C586B">
      <w:pPr>
        <w:rPr>
          <w:rFonts w:eastAsiaTheme="minorEastAsia"/>
        </w:rPr>
      </w:pP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</w:t>
      </w:r>
    </w:p>
    <w:p w14:paraId="033751AC" w14:textId="77777777" w:rsidR="009C3A87" w:rsidRDefault="009C3A87" w:rsidP="009C586B">
      <w:pPr>
        <w:rPr>
          <w:rFonts w:eastAsiaTheme="minorEastAsia"/>
        </w:rPr>
      </w:pPr>
    </w:p>
    <w:p w14:paraId="7C34A7D4" w14:textId="2379DF82" w:rsidR="009C3A87" w:rsidRDefault="001726C3" w:rsidP="009C586B">
      <w:pPr>
        <w:rPr>
          <w:rFonts w:eastAsiaTheme="minorEastAsia"/>
        </w:rPr>
      </w:pPr>
      <w:r>
        <w:rPr>
          <w:rFonts w:eastAsiaTheme="minorEastAsia"/>
        </w:rPr>
        <w:t xml:space="preserve">These raw scores have no direct probabilistic meaning yet – they can be any real number, positive or negative, and they do not sum to </w:t>
      </w:r>
      <m:oMath>
        <m:r>
          <w:rPr>
            <w:rFonts w:ascii="Cambria Math" w:eastAsiaTheme="minorEastAsia" w:hAnsi="Cambria Math"/>
          </w:rPr>
          <m:t>1</m:t>
        </m:r>
      </m:oMath>
      <w:r>
        <w:rPr>
          <w:rFonts w:eastAsiaTheme="minorEastAsia"/>
        </w:rPr>
        <w:t xml:space="preserve">. </w:t>
      </w:r>
      <w:r w:rsidR="00940171">
        <w:rPr>
          <w:rFonts w:eastAsiaTheme="minorEastAsia"/>
        </w:rPr>
        <w:t xml:space="preserve">The word “logit” comes from statistics where it refers to the log-odds of probability, but in deep learning it has been adopted more loosely to mean any pre-softmax score. To turn logits into proper probability distribution we apply </w:t>
      </w:r>
      <w:r w:rsidR="00940171" w:rsidRPr="007F316C">
        <w:rPr>
          <w:rFonts w:ascii="Consolas" w:eastAsiaTheme="minorEastAsia" w:hAnsi="Consolas" w:cs="Consolas"/>
          <w:sz w:val="17"/>
          <w:szCs w:val="17"/>
        </w:rPr>
        <w:t>softmax</w:t>
      </w:r>
      <w:r w:rsidR="00940171">
        <w:rPr>
          <w:rFonts w:eastAsiaTheme="minorEastAsia"/>
        </w:rPr>
        <w:t>:</w:t>
      </w:r>
    </w:p>
    <w:p w14:paraId="472A17D5" w14:textId="77777777" w:rsidR="00940171" w:rsidRDefault="00940171" w:rsidP="009C586B">
      <w:pPr>
        <w:rPr>
          <w:rFonts w:eastAsiaTheme="minorEastAsia"/>
        </w:rPr>
      </w:pPr>
    </w:p>
    <w:p w14:paraId="3C169096" w14:textId="37CA9583" w:rsidR="00940171" w:rsidRDefault="007F316C" w:rsidP="009C586B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e</m:t>
                </m:r>
              </m:e>
              <m: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m:rPr>
                        <m:scr m:val="script"/>
                      </m:rPr>
                      <w:rPr>
                        <w:rFonts w:ascii="Cambria Math" w:eastAsiaTheme="minorEastAsia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v</m:t>
                    </m:r>
                  </m:sub>
                </m:sSub>
              </m:sup>
            </m:sSup>
          </m:num>
          <m:den>
            <m:nary>
              <m:naryPr>
                <m:chr m:val="∑"/>
                <m:limLoc m:val="undOvr"/>
                <m:sup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v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sub>
              <m:sup/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  <m:sub>
                        <m:sSup>
                          <m:sSup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v</m:t>
                            </m:r>
                          </m:e>
                          <m:sup>
                            <m:r>
                              <w:rPr>
                                <w:rFonts w:ascii="Cambria Math" w:eastAsiaTheme="minorEastAsia" w:hAnsi="Cambria Math"/>
                              </w:rPr>
                              <m:t>'</m:t>
                            </m:r>
                          </m:sup>
                        </m:sSup>
                      </m:sub>
                    </m:sSub>
                  </m:sup>
                </m:sSup>
              </m:e>
            </m:nary>
          </m:den>
        </m:f>
      </m:oMath>
      <w:r>
        <w:rPr>
          <w:rFonts w:eastAsiaTheme="minorEastAsia"/>
        </w:rPr>
        <w:t xml:space="preserve"> </w:t>
      </w:r>
    </w:p>
    <w:p w14:paraId="4D7EC4B3" w14:textId="77777777" w:rsidR="007F316C" w:rsidRDefault="007F316C" w:rsidP="009C586B">
      <w:pPr>
        <w:rPr>
          <w:rFonts w:eastAsiaTheme="minorEastAsia"/>
        </w:rPr>
      </w:pPr>
    </w:p>
    <w:p w14:paraId="05FCC61A" w14:textId="067B4B58" w:rsidR="007F316C" w:rsidRDefault="007F316C" w:rsidP="009C586B">
      <w:pPr>
        <w:rPr>
          <w:rFonts w:eastAsiaTheme="minorEastAsia"/>
        </w:rPr>
      </w:pPr>
      <w:r>
        <w:rPr>
          <w:rFonts w:eastAsiaTheme="minorEastAsia"/>
        </w:rPr>
        <w:t xml:space="preserve">In this context the term </w:t>
      </w:r>
      <w:r w:rsidRPr="007F316C">
        <w:rPr>
          <w:rFonts w:eastAsiaTheme="minorEastAsia"/>
          <w:i/>
          <w:iCs/>
        </w:rPr>
        <w:t>top token</w:t>
      </w:r>
      <w:r>
        <w:rPr>
          <w:rFonts w:eastAsiaTheme="minorEastAsia"/>
        </w:rPr>
        <w:t xml:space="preserve"> is the token our model considers most likely which is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arg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v</m:t>
                </m:r>
              </m:lim>
            </m:limLow>
          </m:fName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</m:e>
        </m:func>
      </m:oMath>
      <w:r w:rsidR="00EB7C33">
        <w:rPr>
          <w:rFonts w:eastAsiaTheme="minorEastAsia"/>
        </w:rPr>
        <w:t>.</w:t>
      </w:r>
    </w:p>
    <w:p w14:paraId="5ED71067" w14:textId="1DF16833" w:rsidR="00EB7C33" w:rsidRPr="009C3A87" w:rsidRDefault="00EB7C33" w:rsidP="009C586B">
      <w:pPr>
        <w:rPr>
          <w:rFonts w:eastAsiaTheme="minorEastAsia"/>
        </w:rPr>
      </w:pPr>
      <w:r>
        <w:rPr>
          <w:rFonts w:eastAsiaTheme="minorEastAsia"/>
        </w:rPr>
        <w:t xml:space="preserve">In the attractor extraction context, the expression </w:t>
      </w:r>
      <w:r w:rsidRPr="00EB7C33">
        <w:rPr>
          <w:rFonts w:eastAsiaTheme="minorEastAsia"/>
          <w:i/>
          <w:iCs/>
        </w:rPr>
        <w:t xml:space="preserve">read out through the </w:t>
      </w:r>
      <w:r w:rsidRPr="00F42A4B">
        <w:rPr>
          <w:rFonts w:eastAsiaTheme="minorEastAsia"/>
          <w:b/>
          <w:bCs/>
          <w:i/>
          <w:iCs/>
        </w:rPr>
        <w:t>tied</w:t>
      </w:r>
      <w:r w:rsidRPr="00EB7C33">
        <w:rPr>
          <w:rFonts w:eastAsiaTheme="minorEastAsia"/>
          <w:i/>
          <w:iCs/>
        </w:rPr>
        <w:t xml:space="preserve"> LM head</w:t>
      </w:r>
      <w:r>
        <w:rPr>
          <w:rFonts w:eastAsiaTheme="minorEastAsia"/>
        </w:rPr>
        <w:t xml:space="preserve"> means </w:t>
      </w:r>
      <w:r w:rsidR="00F42A4B">
        <w:rPr>
          <w:rFonts w:eastAsiaTheme="minorEastAsia"/>
        </w:rPr>
        <w:t xml:space="preserve">computing these logits for the converged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F42A4B">
        <w:rPr>
          <w:rFonts w:eastAsiaTheme="minorEastAsia"/>
        </w:rPr>
        <w:t xml:space="preserve"> and then looking at which tokens have the highest scores – those are the tokens the attractor represents semantically. </w:t>
      </w:r>
    </w:p>
    <w:p w14:paraId="1D9D2D18" w14:textId="77777777" w:rsidR="003F5E1B" w:rsidRDefault="003F5E1B" w:rsidP="009C586B">
      <w:pPr>
        <w:rPr>
          <w:rFonts w:eastAsiaTheme="minorEastAsia"/>
        </w:rPr>
      </w:pPr>
    </w:p>
    <w:p w14:paraId="3B1CA77D" w14:textId="6BBE4D4E" w:rsidR="003F5E1B" w:rsidRDefault="00300BB2" w:rsidP="00300BB2">
      <w:pPr>
        <w:pStyle w:val="Heading2"/>
      </w:pPr>
      <w:r>
        <w:t>Note on SARF-faithful mass</w:t>
      </w:r>
    </w:p>
    <w:p w14:paraId="264952A5" w14:textId="77777777" w:rsidR="00300BB2" w:rsidRDefault="00300BB2" w:rsidP="009C586B"/>
    <w:p w14:paraId="11F333C7" w14:textId="77777777" w:rsidR="00F81C50" w:rsidRDefault="00F81C50" w:rsidP="009C586B"/>
    <w:p w14:paraId="67C7B578" w14:textId="03A12110" w:rsidR="00300BB2" w:rsidRDefault="00764C7C" w:rsidP="009C586B">
      <w:r>
        <w:rPr>
          <w:noProof/>
        </w:rPr>
        <w:lastRenderedPageBreak/>
        <w:drawing>
          <wp:inline distT="0" distB="0" distL="0" distR="0" wp14:anchorId="577E0401" wp14:editId="2B200F30">
            <wp:extent cx="5943600" cy="4474210"/>
            <wp:effectExtent l="0" t="0" r="0" b="0"/>
            <wp:docPr id="817325425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325425" name="Picture 3" descr="A screenshot of a computer&#10;&#10;AI-generated content may be incorrect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1D7B1" w14:textId="77777777" w:rsidR="00764C7C" w:rsidRDefault="00764C7C" w:rsidP="009C586B"/>
    <w:p w14:paraId="0386E5B3" w14:textId="0A9A6139" w:rsidR="00764C7C" w:rsidRPr="009C586B" w:rsidRDefault="00764C7C" w:rsidP="009C586B">
      <w:r>
        <w:rPr>
          <w:noProof/>
        </w:rPr>
        <w:drawing>
          <wp:inline distT="0" distB="0" distL="0" distR="0" wp14:anchorId="5F9086F2" wp14:editId="0E6DF36B">
            <wp:extent cx="5943600" cy="1882140"/>
            <wp:effectExtent l="0" t="0" r="0" b="0"/>
            <wp:docPr id="245746077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46077" name="Picture 4" descr="A screenshot of a computer&#10;&#10;AI-generated content may be incorrect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AC3AC" w14:textId="7634D356" w:rsidR="00131E5A" w:rsidRDefault="00131E5A"/>
    <w:p w14:paraId="5ED1A601" w14:textId="77777777" w:rsidR="00131E5A" w:rsidRDefault="00131E5A"/>
    <w:p w14:paraId="7252C2E9" w14:textId="0BBA8F1D" w:rsidR="00131E5A" w:rsidRDefault="00EE632C" w:rsidP="00EE632C">
      <w:pPr>
        <w:pStyle w:val="Heading2"/>
      </w:pPr>
      <w:r>
        <w:t>Note on l</w:t>
      </w:r>
      <w:r w:rsidR="008B7133">
        <w:t xml:space="preserve">earning in Fock-PARFLM </w:t>
      </w:r>
      <w:r>
        <w:t xml:space="preserve">using structured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t xml:space="preserve"> energy landscape</w:t>
      </w:r>
    </w:p>
    <w:p w14:paraId="7AC8270C" w14:textId="77777777" w:rsidR="00EE632C" w:rsidRDefault="00EE632C"/>
    <w:p w14:paraId="651B53E2" w14:textId="39DC291F" w:rsidR="00EE632C" w:rsidRDefault="00EE632C">
      <w:pPr>
        <w:rPr>
          <w:rFonts w:eastAsiaTheme="minorEastAsia"/>
        </w:rPr>
      </w:pPr>
      <w:r>
        <w:t xml:space="preserve">Fock-PARFLM set up in an energy landscape composed by structured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wells learns in a variety of ways-</w:t>
      </w:r>
    </w:p>
    <w:p w14:paraId="1605A68A" w14:textId="77777777" w:rsidR="00EE632C" w:rsidRDefault="00EE632C">
      <w:pPr>
        <w:rPr>
          <w:rFonts w:eastAsiaTheme="minorEastAsia"/>
        </w:rPr>
      </w:pPr>
    </w:p>
    <w:p w14:paraId="22433D86" w14:textId="6042C454" w:rsidR="00F5632F" w:rsidRDefault="003E3CAE">
      <w:pPr>
        <w:rPr>
          <w:rFonts w:eastAsiaTheme="minorEastAsia"/>
        </w:rPr>
      </w:pPr>
      <w:r>
        <w:rPr>
          <w:rFonts w:eastAsiaTheme="minorEastAsia"/>
        </w:rPr>
        <w:t xml:space="preserve">For example let us consider Gaussian wells with learned anchors. </w:t>
      </w:r>
      <w:r w:rsidR="00F5632F">
        <w:rPr>
          <w:rFonts w:eastAsiaTheme="minorEastAsia"/>
        </w:rPr>
        <w:t xml:space="preserve">The code defining the mixture of Gaussian wells with learned anchors is in the class </w:t>
      </w:r>
      <w:r w:rsidR="00F5632F" w:rsidRPr="00F5632F">
        <w:rPr>
          <w:rFonts w:ascii="Consolas" w:eastAsiaTheme="minorEastAsia" w:hAnsi="Consolas" w:cs="Consolas"/>
          <w:sz w:val="17"/>
          <w:szCs w:val="17"/>
        </w:rPr>
        <w:t>MixtureGaussianVTheta</w:t>
      </w:r>
      <w:r w:rsidR="00F5632F">
        <w:rPr>
          <w:rFonts w:eastAsiaTheme="minorEastAsia"/>
        </w:rPr>
        <w:t xml:space="preserve">. </w:t>
      </w:r>
      <w:r w:rsidR="009E262D">
        <w:rPr>
          <w:rFonts w:eastAsiaTheme="minorEastAsia"/>
        </w:rPr>
        <w:t xml:space="preserve">The optimized anchors are learned linear function of the context </w:t>
      </w:r>
      <m:oMath>
        <m:r>
          <w:rPr>
            <w:rFonts w:ascii="Cambria Math" w:eastAsiaTheme="minorEastAsia" w:hAnsi="Cambria Math"/>
          </w:rPr>
          <m:t>ξ</m:t>
        </m:r>
      </m:oMath>
      <w:r w:rsidR="009E262D">
        <w:rPr>
          <w:rFonts w:eastAsiaTheme="minorEastAsia"/>
        </w:rPr>
        <w:t>:</w:t>
      </w:r>
    </w:p>
    <w:p w14:paraId="73DEA474" w14:textId="77777777" w:rsidR="00F5632F" w:rsidRDefault="00F5632F">
      <w:pPr>
        <w:rPr>
          <w:rFonts w:eastAsiaTheme="minorEastAsia"/>
        </w:rPr>
      </w:pPr>
    </w:p>
    <w:p w14:paraId="4677E85C" w14:textId="1F781702" w:rsidR="00F5632F" w:rsidRDefault="009E262D">
      <w:pPr>
        <w:rPr>
          <w:rFonts w:eastAsiaTheme="minorEastAsia"/>
        </w:rPr>
      </w:pPr>
      <w:hyperlink r:id="rId22" w:anchor="L93-L95" w:history="1">
        <w:r w:rsidR="00F5632F" w:rsidRPr="009E262D">
          <w:rPr>
            <w:rStyle w:val="Hyperlink"/>
            <w:rFonts w:eastAsiaTheme="minorEastAsia"/>
          </w:rPr>
          <w:t>model_gaussian_vtheta.py, lines 93-95</w:t>
        </w:r>
      </w:hyperlink>
      <w:r w:rsidR="00F5632F">
        <w:rPr>
          <w:rFonts w:eastAsiaTheme="minorEastAsia"/>
        </w:rPr>
        <w:t>:</w:t>
      </w:r>
    </w:p>
    <w:p w14:paraId="371C271F" w14:textId="77777777" w:rsidR="009E262D" w:rsidRDefault="009E262D" w:rsidP="00F5632F">
      <w:pPr>
        <w:rPr>
          <w:rFonts w:eastAsiaTheme="minorEastAsia"/>
        </w:rPr>
      </w:pPr>
    </w:p>
    <w:p w14:paraId="22324F87" w14:textId="2D9113DA" w:rsidR="00F5632F" w:rsidRPr="009E262D" w:rsidRDefault="00F5632F" w:rsidP="00F5632F">
      <w:pPr>
        <w:rPr>
          <w:rFonts w:ascii="Consolas" w:eastAsiaTheme="minorEastAsia" w:hAnsi="Consolas" w:cs="Consolas"/>
          <w:sz w:val="17"/>
          <w:szCs w:val="17"/>
        </w:rPr>
      </w:pPr>
      <w:r w:rsidRPr="009E262D">
        <w:rPr>
          <w:rFonts w:ascii="Consolas" w:eastAsiaTheme="minorEastAsia" w:hAnsi="Consolas" w:cs="Consolas"/>
          <w:sz w:val="17"/>
          <w:szCs w:val="17"/>
        </w:rPr>
        <w:t>self.mu_proj = nn.Linear(in_d, K * d)</w:t>
      </w:r>
    </w:p>
    <w:p w14:paraId="7F21A077" w14:textId="0BC7E760" w:rsidR="00F5632F" w:rsidRPr="009E262D" w:rsidRDefault="00F5632F" w:rsidP="00F5632F">
      <w:pPr>
        <w:rPr>
          <w:rFonts w:ascii="Consolas" w:eastAsiaTheme="minorEastAsia" w:hAnsi="Consolas" w:cs="Consolas"/>
          <w:sz w:val="17"/>
          <w:szCs w:val="17"/>
        </w:rPr>
      </w:pPr>
      <w:r w:rsidRPr="009E262D">
        <w:rPr>
          <w:rFonts w:ascii="Consolas" w:eastAsiaTheme="minorEastAsia" w:hAnsi="Consolas" w:cs="Consolas"/>
          <w:sz w:val="17"/>
          <w:szCs w:val="17"/>
        </w:rPr>
        <w:t>self.a_proj = nn.Linear(in_d, K * d)</w:t>
      </w:r>
    </w:p>
    <w:p w14:paraId="2B9E0AC9" w14:textId="14129A42" w:rsidR="00F5632F" w:rsidRPr="009E262D" w:rsidRDefault="00F5632F" w:rsidP="00F5632F">
      <w:pPr>
        <w:rPr>
          <w:rFonts w:ascii="Consolas" w:eastAsiaTheme="minorEastAsia" w:hAnsi="Consolas" w:cs="Consolas"/>
          <w:sz w:val="17"/>
          <w:szCs w:val="17"/>
        </w:rPr>
      </w:pPr>
      <w:r w:rsidRPr="009E262D">
        <w:rPr>
          <w:rFonts w:ascii="Consolas" w:eastAsiaTheme="minorEastAsia" w:hAnsi="Consolas" w:cs="Consolas"/>
          <w:sz w:val="17"/>
          <w:szCs w:val="17"/>
        </w:rPr>
        <w:t>self.w_proj = nn.Linear(in_d, K)</w:t>
      </w:r>
    </w:p>
    <w:p w14:paraId="74B49680" w14:textId="77777777" w:rsidR="00F5632F" w:rsidRDefault="00F5632F" w:rsidP="00F5632F">
      <w:pPr>
        <w:rPr>
          <w:rFonts w:eastAsiaTheme="minorEastAsia"/>
        </w:rPr>
      </w:pPr>
    </w:p>
    <w:p w14:paraId="55BBE15C" w14:textId="085B8371" w:rsidR="009E262D" w:rsidRDefault="00AD1621" w:rsidP="00F5632F">
      <w:pPr>
        <w:rPr>
          <w:rFonts w:eastAsiaTheme="minorEastAsia"/>
        </w:rPr>
      </w:pPr>
      <w:r>
        <w:rPr>
          <w:rFonts w:eastAsiaTheme="minorEastAsia"/>
        </w:rPr>
        <w:t xml:space="preserve">So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μ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</m:e>
        </m:d>
        <m:r>
          <w:rPr>
            <w:rFonts w:ascii="Cambria Math" w:eastAsiaTheme="minorEastAsia" w:hAnsi="Cambria Math"/>
          </w:rPr>
          <m:t>=</m:t>
        </m:r>
      </m:oMath>
      <w:r>
        <w:rPr>
          <w:rFonts w:eastAsiaTheme="minorEastAsia"/>
        </w:rPr>
        <w:t xml:space="preserve"> </w:t>
      </w:r>
      <w:r w:rsidRPr="00D02CC9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9E262D">
        <w:rPr>
          <w:rFonts w:ascii="Consolas" w:eastAsiaTheme="minorEastAsia" w:hAnsi="Consolas" w:cs="Consolas"/>
          <w:sz w:val="17"/>
          <w:szCs w:val="17"/>
        </w:rPr>
        <w:t>.mu_proj</w:t>
      </w:r>
      <w:r>
        <w:rPr>
          <w:rFonts w:ascii="Consolas" w:eastAsiaTheme="minorEastAsia" w:hAnsi="Consolas" w:cs="Consolas"/>
          <w:sz w:val="17"/>
          <w:szCs w:val="17"/>
        </w:rPr>
        <w:t xml:space="preserve">(xi),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</m:e>
        </m:d>
        <m:r>
          <w:rPr>
            <w:rFonts w:ascii="Cambria Math" w:eastAsiaTheme="minorEastAsia" w:hAnsi="Cambria Math"/>
          </w:rPr>
          <m:t>=</m:t>
        </m:r>
      </m:oMath>
      <w:r w:rsidR="00D02CC9">
        <w:rPr>
          <w:rFonts w:eastAsiaTheme="minorEastAsia"/>
        </w:rPr>
        <w:t xml:space="preserve"> 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F.softplus(</w:t>
      </w:r>
      <w:r w:rsidR="00D02CC9" w:rsidRPr="00D02CC9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.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a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_proj(xi)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)</w:t>
      </w:r>
      <w:r w:rsidR="009231F3">
        <w:rPr>
          <w:rFonts w:ascii="Consolas" w:eastAsiaTheme="minorEastAsia" w:hAnsi="Consolas" w:cs="Consolas"/>
          <w:sz w:val="17"/>
          <w:szCs w:val="17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Consolas"/>
                <w:i/>
                <w:sz w:val="17"/>
                <w:szCs w:val="17"/>
              </w:rPr>
            </m:ctrlPr>
          </m:sSubPr>
          <m:e>
            <m:r>
              <w:rPr>
                <w:rFonts w:ascii="Cambria Math" w:eastAsiaTheme="minorEastAsia" w:hAnsi="Cambria Math" w:cs="Consolas"/>
                <w:sz w:val="17"/>
                <w:szCs w:val="17"/>
              </w:rPr>
              <m:t>w</m:t>
            </m:r>
          </m:e>
          <m:sub>
            <m:r>
              <w:rPr>
                <w:rFonts w:ascii="Cambria Math" w:eastAsiaTheme="minorEastAsia" w:hAnsi="Cambria Math" w:cs="Consolas"/>
                <w:sz w:val="17"/>
                <w:szCs w:val="17"/>
              </w:rPr>
              <m:t>k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</m:e>
        </m:d>
        <m:r>
          <w:rPr>
            <w:rFonts w:ascii="Cambria Math" w:eastAsiaTheme="minorEastAsia" w:hAnsi="Cambria Math"/>
          </w:rPr>
          <m:t>=</m:t>
        </m:r>
      </m:oMath>
      <w:r w:rsidR="009231F3" w:rsidRPr="009231F3">
        <w:rPr>
          <w:rFonts w:ascii="Consolas" w:eastAsiaTheme="minorEastAsia" w:hAnsi="Consolas" w:cs="Consolas"/>
          <w:sz w:val="17"/>
          <w:szCs w:val="17"/>
        </w:rPr>
        <w:t xml:space="preserve"> F.softmax(self.w_proj(xi))</w:t>
      </w:r>
    </w:p>
    <w:p w14:paraId="4BD344CE" w14:textId="1D39348E" w:rsidR="009E262D" w:rsidRDefault="00176030" w:rsidP="00F5632F">
      <w:pPr>
        <w:rPr>
          <w:rFonts w:eastAsiaTheme="minorEastAsia"/>
        </w:rPr>
      </w:pPr>
      <w:r>
        <w:rPr>
          <w:rFonts w:eastAsiaTheme="minorEastAsia"/>
        </w:rPr>
        <w:t xml:space="preserve">The centres move with every token context. Note that in class </w:t>
      </w:r>
      <w:r w:rsidRPr="00176030">
        <w:rPr>
          <w:rFonts w:ascii="Consolas" w:eastAsiaTheme="minorEastAsia" w:hAnsi="Consolas" w:cs="Consolas"/>
          <w:sz w:val="17"/>
          <w:szCs w:val="17"/>
        </w:rPr>
        <w:t>SARFGaussianVTheta</w:t>
      </w:r>
      <w:r>
        <w:rPr>
          <w:rFonts w:eastAsiaTheme="minorEastAsia"/>
        </w:rPr>
        <w:t xml:space="preserve"> </w:t>
      </w:r>
      <w:r w:rsidR="00F4739C">
        <w:rPr>
          <w:rFonts w:eastAsiaTheme="minorEastAsia"/>
        </w:rPr>
        <w:t xml:space="preserve">, corresponding to fixed Gaussian well anchors, </w:t>
      </w:r>
      <w:r>
        <w:rPr>
          <w:rFonts w:eastAsiaTheme="minorEastAsia"/>
        </w:rPr>
        <w:t xml:space="preserve">we have an alternative implementation  where the anchors are frozen buffers and only </w:t>
      </w:r>
      <w:r w:rsidRPr="00176030">
        <w:rPr>
          <w:rFonts w:ascii="Consolas" w:eastAsiaTheme="minorEastAsia" w:hAnsi="Consolas" w:cs="Consolas"/>
          <w:sz w:val="17"/>
          <w:szCs w:val="17"/>
        </w:rPr>
        <w:t>log_sigma + w_proj</w:t>
      </w:r>
      <w:r>
        <w:rPr>
          <w:rFonts w:eastAsiaTheme="minorEastAsia"/>
        </w:rPr>
        <w:t xml:space="preserve"> are learned. </w:t>
      </w:r>
      <w:r w:rsidR="00F4739C">
        <w:rPr>
          <w:rFonts w:eastAsiaTheme="minorEastAsia"/>
        </w:rPr>
        <w:t xml:space="preserve">So in this scenario of fixed anchors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635742">
        <w:rPr>
          <w:rFonts w:eastAsiaTheme="minorEastAsia"/>
        </w:rPr>
        <w:t>’s learnable parameters are the weights and biases of those three projections – not the well positions directly.</w:t>
      </w:r>
    </w:p>
    <w:p w14:paraId="59D185B6" w14:textId="77777777" w:rsidR="00176030" w:rsidRDefault="00176030" w:rsidP="00F5632F">
      <w:pPr>
        <w:rPr>
          <w:rFonts w:eastAsiaTheme="minorEastAsia"/>
        </w:rPr>
      </w:pPr>
    </w:p>
    <w:p w14:paraId="6BABB93F" w14:textId="7A570C4F" w:rsidR="00F509E9" w:rsidRPr="00F509E9" w:rsidRDefault="00F509E9" w:rsidP="00F5632F">
      <w:pPr>
        <w:rPr>
          <w:rFonts w:eastAsiaTheme="minorEastAsia"/>
          <w:u w:val="single"/>
        </w:rPr>
      </w:pPr>
      <w:r w:rsidRPr="00F509E9">
        <w:rPr>
          <w:rFonts w:eastAsiaTheme="minorEastAsia"/>
          <w:u w:val="single"/>
        </w:rPr>
        <w:t xml:space="preserve">What else in the model is learnable ? </w:t>
      </w:r>
    </w:p>
    <w:p w14:paraId="6747CF98" w14:textId="01F8E198" w:rsidR="00F509E9" w:rsidRDefault="00F509E9" w:rsidP="00F5632F">
      <w:pPr>
        <w:rPr>
          <w:rFonts w:eastAsiaTheme="minorEastAsia"/>
        </w:rPr>
      </w:pPr>
      <w:r>
        <w:rPr>
          <w:rFonts w:eastAsiaTheme="minorEastAsia"/>
        </w:rPr>
        <w:t>Everything which carries gradients is learnable. So the question becomes which quantities carry gradients.</w:t>
      </w:r>
    </w:p>
    <w:p w14:paraId="63BDE412" w14:textId="77777777" w:rsidR="00F509E9" w:rsidRDefault="00F509E9" w:rsidP="00F5632F">
      <w:pPr>
        <w:rPr>
          <w:rFonts w:eastAsiaTheme="minorEastAsia"/>
        </w:rPr>
      </w:pPr>
    </w:p>
    <w:p w14:paraId="62E33E6C" w14:textId="765409A8" w:rsidR="008054E3" w:rsidRDefault="008054E3" w:rsidP="00F5632F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Pr="0029499A">
        <w:rPr>
          <w:rFonts w:eastAsiaTheme="minorEastAsia"/>
          <w:b/>
          <w:bCs/>
        </w:rPr>
        <w:t xml:space="preserve"> Token embedding</w:t>
      </w:r>
      <w:r>
        <w:rPr>
          <w:rFonts w:eastAsiaTheme="minorEastAsia"/>
        </w:rPr>
        <w:t xml:space="preserve"> </w:t>
      </w:r>
      <w:r w:rsidRPr="0029499A">
        <w:rPr>
          <w:rFonts w:ascii="Consolas" w:eastAsiaTheme="minorEastAsia" w:hAnsi="Consolas" w:cs="Consolas"/>
          <w:sz w:val="17"/>
          <w:szCs w:val="17"/>
        </w:rPr>
        <w:t>E</w:t>
      </w:r>
      <w:r w:rsidR="0029499A">
        <w:rPr>
          <w:rFonts w:eastAsiaTheme="minorEastAsia"/>
        </w:rPr>
        <w:t xml:space="preserve"> – </w:t>
      </w:r>
      <w:r w:rsidR="0029499A">
        <w:rPr>
          <w:rFonts w:eastAsiaTheme="minorEastAsia"/>
        </w:rPr>
        <w:t xml:space="preserve">nn.Embedding(vocab, d), </w:t>
      </w:r>
      <w:r w:rsidR="0029499A">
        <w:rPr>
          <w:rFonts w:eastAsiaTheme="minorEastAsia"/>
        </w:rPr>
        <w:t xml:space="preserve">the largest single block </w:t>
      </w:r>
    </w:p>
    <w:p w14:paraId="5EDAD98B" w14:textId="77777777" w:rsidR="00F509E9" w:rsidRDefault="00F509E9" w:rsidP="00F5632F">
      <w:pPr>
        <w:rPr>
          <w:rFonts w:eastAsiaTheme="minorEastAsia"/>
        </w:rPr>
      </w:pPr>
    </w:p>
    <w:p w14:paraId="0123F41C" w14:textId="77777777" w:rsidR="00F509E9" w:rsidRDefault="00F509E9" w:rsidP="00F5632F">
      <w:pPr>
        <w:rPr>
          <w:rFonts w:eastAsiaTheme="minorEastAsia"/>
        </w:rPr>
      </w:pPr>
    </w:p>
    <w:p w14:paraId="05CBE692" w14:textId="346B68E7" w:rsidR="00F5632F" w:rsidRDefault="00F5632F" w:rsidP="00F5632F">
      <w:pPr>
        <w:rPr>
          <w:rFonts w:eastAsiaTheme="minorEastAsia"/>
        </w:rPr>
      </w:pPr>
      <w:r>
        <w:rPr>
          <w:rFonts w:eastAsiaTheme="minorEastAsia"/>
        </w:rPr>
        <w:t>model_parf.py, line 1007:</w:t>
      </w:r>
    </w:p>
    <w:p w14:paraId="1B0C08F3" w14:textId="0CBC42B1" w:rsidR="00F5632F" w:rsidRDefault="00F5632F" w:rsidP="00F5632F">
      <w:pPr>
        <w:rPr>
          <w:rFonts w:eastAsiaTheme="minorEastAsia"/>
        </w:rPr>
      </w:pPr>
      <w:r w:rsidRPr="00F5632F">
        <w:rPr>
          <w:rFonts w:eastAsiaTheme="minorEastAsia"/>
        </w:rPr>
        <w:t xml:space="preserve">        logits = h_L @ self.E.weight.T</w:t>
      </w:r>
    </w:p>
    <w:p w14:paraId="105787DF" w14:textId="77777777" w:rsidR="00F5632F" w:rsidRDefault="00F5632F" w:rsidP="00F5632F">
      <w:pPr>
        <w:rPr>
          <w:rFonts w:eastAsiaTheme="minorEastAsia"/>
        </w:rPr>
      </w:pPr>
    </w:p>
    <w:p w14:paraId="00ACC718" w14:textId="60F76588" w:rsidR="00F5632F" w:rsidRDefault="00F5632F" w:rsidP="00F5632F">
      <w:pPr>
        <w:rPr>
          <w:rFonts w:eastAsiaTheme="minorEastAsia"/>
        </w:rPr>
      </w:pPr>
      <w:r>
        <w:rPr>
          <w:rFonts w:eastAsiaTheme="minorEastAsia"/>
        </w:rPr>
        <w:t>model_parf_sparse.py, lines 456-457</w:t>
      </w:r>
    </w:p>
    <w:p w14:paraId="0EFE388F" w14:textId="77777777" w:rsidR="00F5632F" w:rsidRPr="00F5632F" w:rsidRDefault="00F5632F" w:rsidP="00F5632F">
      <w:pPr>
        <w:rPr>
          <w:rFonts w:eastAsiaTheme="minorEastAsia"/>
        </w:rPr>
      </w:pPr>
      <w:r w:rsidRPr="00F5632F">
        <w:rPr>
          <w:rFonts w:eastAsiaTheme="minorEastAsia"/>
        </w:rPr>
        <w:t xml:space="preserve">        if _has_analytical_grad(self.V_theta):</w:t>
      </w:r>
    </w:p>
    <w:p w14:paraId="6A095447" w14:textId="49CC7F58" w:rsidR="00F5632F" w:rsidRDefault="00F5632F" w:rsidP="00F5632F">
      <w:pPr>
        <w:rPr>
          <w:rFonts w:eastAsiaTheme="minorEastAsia"/>
        </w:rPr>
      </w:pPr>
      <w:r w:rsidRPr="00F5632F">
        <w:rPr>
          <w:rFonts w:eastAsiaTheme="minorEastAsia"/>
        </w:rPr>
        <w:t xml:space="preserve">            f_theta = -self.V_theta.analytical_grad(xi_now, h_in)  # (B, T, d)</w:t>
      </w:r>
    </w:p>
    <w:p w14:paraId="61BBBA7C" w14:textId="77777777" w:rsidR="00F5632F" w:rsidRDefault="00F5632F">
      <w:pPr>
        <w:rPr>
          <w:rFonts w:eastAsiaTheme="minorEastAsia"/>
        </w:rPr>
      </w:pPr>
    </w:p>
    <w:p w14:paraId="3949151F" w14:textId="3EDAC5A4" w:rsidR="00EE632C" w:rsidRDefault="00F5632F">
      <w:pPr>
        <w:rPr>
          <w:rFonts w:eastAsiaTheme="minorEastAsia"/>
        </w:rPr>
      </w:pPr>
      <w:r>
        <w:rPr>
          <w:rFonts w:eastAsiaTheme="minorEastAsia"/>
          <w:noProof/>
        </w:rPr>
        <w:drawing>
          <wp:inline distT="0" distB="0" distL="0" distR="0" wp14:anchorId="69DCF32D" wp14:editId="1BFEDAF2">
            <wp:extent cx="5943600" cy="2836545"/>
            <wp:effectExtent l="0" t="0" r="0" b="0"/>
            <wp:docPr id="839376310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376310" name="Picture 6" descr="A screenshot of a computer&#10;&#10;AI-generated content may be incorrect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</w:rPr>
        <w:t xml:space="preserve"> </w:t>
      </w:r>
    </w:p>
    <w:p w14:paraId="22390ECE" w14:textId="77777777" w:rsidR="00F5632F" w:rsidRDefault="00F5632F">
      <w:pPr>
        <w:rPr>
          <w:rFonts w:eastAsiaTheme="minorEastAsia"/>
        </w:rPr>
      </w:pPr>
    </w:p>
    <w:p w14:paraId="6383E22B" w14:textId="71E1EC67" w:rsidR="00F5632F" w:rsidRDefault="00F5632F">
      <w:r>
        <w:rPr>
          <w:noProof/>
        </w:rPr>
        <w:lastRenderedPageBreak/>
        <w:drawing>
          <wp:inline distT="0" distB="0" distL="0" distR="0" wp14:anchorId="033723FB" wp14:editId="36815DF9">
            <wp:extent cx="5943600" cy="2701925"/>
            <wp:effectExtent l="0" t="0" r="0" b="3175"/>
            <wp:docPr id="2093728463" name="Picture 7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728463" name="Picture 7" descr="A screenshot of a computer program&#10;&#10;AI-generated content may be incorrect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C0C0E" w14:textId="77777777" w:rsidR="00F5632F" w:rsidRDefault="00F5632F"/>
    <w:p w14:paraId="571F94F3" w14:textId="73AA8FB3" w:rsidR="00F5632F" w:rsidRDefault="00F5632F">
      <w:r>
        <w:rPr>
          <w:noProof/>
        </w:rPr>
        <w:drawing>
          <wp:inline distT="0" distB="0" distL="0" distR="0" wp14:anchorId="7157C806" wp14:editId="591284E6">
            <wp:extent cx="5943600" cy="2910840"/>
            <wp:effectExtent l="0" t="0" r="0" b="0"/>
            <wp:docPr id="2050059656" name="Picture 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059656" name="Picture 8" descr="A screenshot of a computer&#10;&#10;AI-generated content may be incorrect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563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93A285" w14:textId="77777777" w:rsidR="00317BC0" w:rsidRDefault="00317BC0" w:rsidP="002734A6">
      <w:pPr>
        <w:spacing w:line="240" w:lineRule="auto"/>
      </w:pPr>
      <w:r>
        <w:separator/>
      </w:r>
    </w:p>
  </w:endnote>
  <w:endnote w:type="continuationSeparator" w:id="0">
    <w:p w14:paraId="08CCE98B" w14:textId="77777777" w:rsidR="00317BC0" w:rsidRDefault="00317BC0" w:rsidP="002734A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F56D52" w14:textId="77777777" w:rsidR="00317BC0" w:rsidRDefault="00317BC0" w:rsidP="002734A6">
      <w:pPr>
        <w:spacing w:line="240" w:lineRule="auto"/>
      </w:pPr>
      <w:r>
        <w:separator/>
      </w:r>
    </w:p>
  </w:footnote>
  <w:footnote w:type="continuationSeparator" w:id="0">
    <w:p w14:paraId="67BE4881" w14:textId="77777777" w:rsidR="00317BC0" w:rsidRDefault="00317BC0" w:rsidP="002734A6">
      <w:pPr>
        <w:spacing w:line="240" w:lineRule="auto"/>
      </w:pPr>
      <w:r>
        <w:continuationSeparator/>
      </w:r>
    </w:p>
  </w:footnote>
  <w:footnote w:id="1">
    <w:p w14:paraId="16C5FE75" w14:textId="27A78577" w:rsidR="002734A6" w:rsidRPr="009C3A87" w:rsidRDefault="002734A6" w:rsidP="002734A6">
      <w:pPr>
        <w:rPr>
          <w:rFonts w:eastAsiaTheme="minorEastAsia"/>
        </w:rPr>
      </w:pPr>
      <w:r>
        <w:rPr>
          <w:rStyle w:val="FootnoteReference"/>
        </w:rPr>
        <w:footnoteRef/>
      </w:r>
      <w:r>
        <w:t xml:space="preserve"> </w:t>
      </w:r>
      <w:r>
        <w:rPr>
          <w:rFonts w:eastAsiaTheme="minorEastAsia"/>
        </w:rPr>
        <w:t xml:space="preserve">In the attractor extraction context, the expression </w:t>
      </w:r>
      <w:r w:rsidRPr="00EB7C33">
        <w:rPr>
          <w:rFonts w:eastAsiaTheme="minorEastAsia"/>
          <w:i/>
          <w:iCs/>
        </w:rPr>
        <w:t xml:space="preserve">read out through the </w:t>
      </w:r>
      <w:r w:rsidRPr="00F42A4B">
        <w:rPr>
          <w:rFonts w:eastAsiaTheme="minorEastAsia"/>
          <w:b/>
          <w:bCs/>
          <w:i/>
          <w:iCs/>
        </w:rPr>
        <w:t>tied</w:t>
      </w:r>
      <w:r w:rsidRPr="00EB7C33">
        <w:rPr>
          <w:rFonts w:eastAsiaTheme="minorEastAsia"/>
          <w:i/>
          <w:iCs/>
        </w:rPr>
        <w:t xml:space="preserve"> LM head</w:t>
      </w:r>
      <w:r>
        <w:rPr>
          <w:rFonts w:eastAsiaTheme="minorEastAsia"/>
        </w:rPr>
        <w:t xml:space="preserve"> means computing these logits for the converged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rPr>
          <w:rFonts w:eastAsiaTheme="minorEastAsia"/>
        </w:rPr>
        <w:t xml:space="preserve"> and then looking at which tokens have the highest scores – those are the tokens the attractor represents semantically. </w:t>
      </w:r>
      <w:r>
        <w:rPr>
          <w:rFonts w:eastAsiaTheme="minorEastAsia"/>
        </w:rPr>
        <w:t>For details see Appendix.</w:t>
      </w:r>
    </w:p>
    <w:p w14:paraId="636EBCAA" w14:textId="44BF96A9" w:rsidR="002734A6" w:rsidRDefault="002734A6">
      <w:pPr>
        <w:pStyle w:val="FootnoteText"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5E16"/>
    <w:rsid w:val="00123139"/>
    <w:rsid w:val="00131E5A"/>
    <w:rsid w:val="001726C3"/>
    <w:rsid w:val="00176030"/>
    <w:rsid w:val="001D4D86"/>
    <w:rsid w:val="001E368C"/>
    <w:rsid w:val="00211ED5"/>
    <w:rsid w:val="002734A6"/>
    <w:rsid w:val="0028631B"/>
    <w:rsid w:val="002868B1"/>
    <w:rsid w:val="0029499A"/>
    <w:rsid w:val="00300BB2"/>
    <w:rsid w:val="00317BC0"/>
    <w:rsid w:val="003A6D4C"/>
    <w:rsid w:val="003E3CAE"/>
    <w:rsid w:val="003F5E1B"/>
    <w:rsid w:val="00415E16"/>
    <w:rsid w:val="00436352"/>
    <w:rsid w:val="004F4384"/>
    <w:rsid w:val="0053777D"/>
    <w:rsid w:val="006009A9"/>
    <w:rsid w:val="00625ABB"/>
    <w:rsid w:val="00635742"/>
    <w:rsid w:val="006463D6"/>
    <w:rsid w:val="00662B88"/>
    <w:rsid w:val="007133CC"/>
    <w:rsid w:val="0073321C"/>
    <w:rsid w:val="00752E2E"/>
    <w:rsid w:val="0076273D"/>
    <w:rsid w:val="00764C7C"/>
    <w:rsid w:val="007F316C"/>
    <w:rsid w:val="008054E3"/>
    <w:rsid w:val="008A7142"/>
    <w:rsid w:val="008B7133"/>
    <w:rsid w:val="008F5AC6"/>
    <w:rsid w:val="009231F3"/>
    <w:rsid w:val="00940171"/>
    <w:rsid w:val="00961DEB"/>
    <w:rsid w:val="00990B46"/>
    <w:rsid w:val="009A30D9"/>
    <w:rsid w:val="009C3A87"/>
    <w:rsid w:val="009C586B"/>
    <w:rsid w:val="009E262D"/>
    <w:rsid w:val="009E4EFF"/>
    <w:rsid w:val="00A02B48"/>
    <w:rsid w:val="00A44965"/>
    <w:rsid w:val="00AB1C88"/>
    <w:rsid w:val="00AD1621"/>
    <w:rsid w:val="00AD2000"/>
    <w:rsid w:val="00B618DB"/>
    <w:rsid w:val="00C166DF"/>
    <w:rsid w:val="00C21E2A"/>
    <w:rsid w:val="00D02CC9"/>
    <w:rsid w:val="00D06DD7"/>
    <w:rsid w:val="00D8753C"/>
    <w:rsid w:val="00E54896"/>
    <w:rsid w:val="00EB7C33"/>
    <w:rsid w:val="00EE632C"/>
    <w:rsid w:val="00F22472"/>
    <w:rsid w:val="00F42A4B"/>
    <w:rsid w:val="00F4739C"/>
    <w:rsid w:val="00F509E9"/>
    <w:rsid w:val="00F5632F"/>
    <w:rsid w:val="00F81C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A0F849"/>
  <w15:chartTrackingRefBased/>
  <w15:docId w15:val="{28CACED6-98B1-654A-B557-961184541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368C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368C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368C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5E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5E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5E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5E1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5E1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5E1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5E1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368C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368C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5E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5E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5E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5E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5E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5E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5E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368C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368C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5E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5E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5E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5E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5E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5E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5E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5E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5E16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752E2E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752E2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2E2E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734A6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734A6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734A6"/>
    <w:rPr>
      <w:vertAlign w:val="superscript"/>
    </w:rPr>
  </w:style>
  <w:style w:type="table" w:styleId="TableGrid">
    <w:name w:val="Table Grid"/>
    <w:basedOn w:val="TableNormal"/>
    <w:uiPriority w:val="39"/>
    <w:rsid w:val="00D875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doi.org/10.5281/zenodo.19712427" TargetMode="External"/><Relationship Id="rId18" Type="http://schemas.openxmlformats.org/officeDocument/2006/relationships/hyperlink" Target="https://github.com/dimitarpg13/semsimula-paper/blob/main/companion_notes/Xi_Bottleneck_Diagnosis_Phase5.md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5.png"/><Relationship Id="rId7" Type="http://schemas.openxmlformats.org/officeDocument/2006/relationships/image" Target="media/image1.png"/><Relationship Id="rId12" Type="http://schemas.openxmlformats.org/officeDocument/2006/relationships/hyperlink" Target="https://github.com/dimitarpg13/semsimula-paper/blob/main/companion_notes/Structured_VTheta_Design_and_Theory.md" TargetMode="External"/><Relationship Id="rId17" Type="http://schemas.openxmlformats.org/officeDocument/2006/relationships/hyperlink" Target="https://doi.org/10.5281/zenodo.19712427" TargetMode="External"/><Relationship Id="rId25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hyperlink" Target="https://github.com/dimitarpg13/semsimula-paper/blob/main/companion_notes/Fock-PARFLM_vs_GPT-2_on_OpenWebText_Next_Steps.md" TargetMode="External"/><Relationship Id="rId20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doi.org/10.5281/zenodo.19712427" TargetMode="External"/><Relationship Id="rId24" Type="http://schemas.openxmlformats.org/officeDocument/2006/relationships/image" Target="media/image7.png"/><Relationship Id="rId5" Type="http://schemas.openxmlformats.org/officeDocument/2006/relationships/footnotes" Target="footnotes.xml"/><Relationship Id="rId15" Type="http://schemas.openxmlformats.org/officeDocument/2006/relationships/hyperlink" Target="https://doi.org/10.5281/zenodo.19712427" TargetMode="External"/><Relationship Id="rId23" Type="http://schemas.openxmlformats.org/officeDocument/2006/relationships/image" Target="media/image6.png"/><Relationship Id="rId10" Type="http://schemas.openxmlformats.org/officeDocument/2006/relationships/hyperlink" Target="https://github.com/dimitarpg13/semsimula-paper/blob/main/companion_notes/Semantic_Attractor_Extraction.md" TargetMode="External"/><Relationship Id="rId19" Type="http://schemas.openxmlformats.org/officeDocument/2006/relationships/hyperlink" Target="https://doi.org/10.5281/zenodo.19712427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github.com/dimitarpg13/semsimula-paper/blob/main/companion_notes/Training_Instabilities_in_Fock-PARFLM_with_structured_V_theta.md" TargetMode="External"/><Relationship Id="rId22" Type="http://schemas.openxmlformats.org/officeDocument/2006/relationships/hyperlink" Target="https://github.com/dimitarpg13/semsimula-paper/blob/main/notebooks/conservative_arch/parf/model_gaussian_vtheta.py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92989DF-B034-EE4B-B503-B29720F7FB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887</TotalTime>
  <Pages>7</Pages>
  <Words>1003</Words>
  <Characters>5719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35</cp:revision>
  <dcterms:created xsi:type="dcterms:W3CDTF">2026-06-14T10:50:00Z</dcterms:created>
  <dcterms:modified xsi:type="dcterms:W3CDTF">2026-06-21T06:20:00Z</dcterms:modified>
</cp:coreProperties>
</file>