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DE014" w14:textId="36B14AD9" w:rsidR="0053777D" w:rsidRDefault="00730FFC" w:rsidP="00730FFC">
      <w:pPr>
        <w:pStyle w:val="Title"/>
      </w:pPr>
      <w:r>
        <w:t>Notes on LayerNorm-after-step applied to SPLM</w:t>
      </w:r>
    </w:p>
    <w:p w14:paraId="1F143C0A" w14:textId="75244847" w:rsidR="00730FFC" w:rsidRDefault="00730FFC" w:rsidP="00730FFC">
      <w:r>
        <w:t>Compiled by D.Gueorguiev, 4/26/2026</w:t>
      </w:r>
    </w:p>
    <w:p w14:paraId="6FA2A72D" w14:textId="47AC4549" w:rsidR="00730FFC" w:rsidRDefault="00730FFC" w:rsidP="00730FFC"/>
    <w:p w14:paraId="33D2BFEF" w14:textId="5937EF8C" w:rsidR="00730FFC" w:rsidRDefault="00637AF8" w:rsidP="00637AF8">
      <w:pPr>
        <w:pStyle w:val="Title"/>
      </w:pPr>
      <w:r>
        <w:t>LayerNorm placement in transformers : Post-LN vs Pre-LN</w:t>
      </w:r>
    </w:p>
    <w:p w14:paraId="1260C46D" w14:textId="0BCB80E4" w:rsidR="00637AF8" w:rsidRDefault="00637AF8" w:rsidP="00730FFC"/>
    <w:p w14:paraId="07B3C960" w14:textId="5F9BA9D1" w:rsidR="00EB3310" w:rsidRDefault="00EB3310" w:rsidP="00730FFC">
      <w:r>
        <w:t xml:space="preserve">The </w:t>
      </w:r>
      <w:r w:rsidRPr="00EB3310">
        <w:rPr>
          <w:i/>
          <w:iCs/>
        </w:rPr>
        <w:t>LayerNorm-after-step</w:t>
      </w:r>
      <w:r>
        <w:t xml:space="preserve"> refers to the </w:t>
      </w:r>
      <w:r>
        <w:rPr>
          <w:rStyle w:val="Strong"/>
        </w:rPr>
        <w:t>Post-LN</w:t>
      </w:r>
      <w:r>
        <w:t xml:space="preserve"> (Post-Layer Normalization) design — the original arrangement from </w:t>
      </w:r>
      <w:r>
        <w:rPr>
          <w:rStyle w:val="Emphasis"/>
        </w:rPr>
        <w:t>Attention Is All You Need</w:t>
      </w:r>
      <w:r>
        <w:t xml:space="preserve"> (Vaswani et al., 2017). It's worth contrasting it directly with the now-dominant </w:t>
      </w:r>
      <w:r>
        <w:rPr>
          <w:rStyle w:val="Strong"/>
        </w:rPr>
        <w:t>Pre-LN</w:t>
      </w:r>
      <w:r>
        <w:t xml:space="preserve"> variant to understand the architectural choice clearly.</w:t>
      </w:r>
    </w:p>
    <w:p w14:paraId="5EE1F099" w14:textId="5462BECC" w:rsidR="00637AF8" w:rsidRDefault="00EB3310" w:rsidP="00730FFC">
      <w:r>
        <w:rPr>
          <w:noProof/>
        </w:rPr>
        <w:drawing>
          <wp:anchor distT="0" distB="0" distL="114300" distR="114300" simplePos="0" relativeHeight="251658240" behindDoc="0" locked="0" layoutInCell="1" allowOverlap="1" wp14:anchorId="3160D910" wp14:editId="4372C2AF">
            <wp:simplePos x="0" y="0"/>
            <wp:positionH relativeFrom="column">
              <wp:posOffset>1220962</wp:posOffset>
            </wp:positionH>
            <wp:positionV relativeFrom="paragraph">
              <wp:posOffset>252423</wp:posOffset>
            </wp:positionV>
            <wp:extent cx="2563495" cy="3681095"/>
            <wp:effectExtent l="0" t="0" r="1905" b="1905"/>
            <wp:wrapTopAndBottom/>
            <wp:docPr id="317622233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622233" name="Picture 1" descr="A diagram of a program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3495" cy="3681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8ECD3E" w14:textId="0B971122" w:rsidR="00EB3310" w:rsidRDefault="00F02254" w:rsidP="00730FFC">
      <w:r>
        <w:t xml:space="preserve">                                                  Figure : The Transformer architecture from [1]</w:t>
      </w:r>
    </w:p>
    <w:p w14:paraId="67785175" w14:textId="77777777" w:rsidR="00F02254" w:rsidRDefault="00F02254" w:rsidP="00730FFC"/>
    <w:p w14:paraId="7C0A8590" w14:textId="6F0E0333" w:rsidR="00F02254" w:rsidRDefault="000D3EF7" w:rsidP="00730FFC">
      <w:r>
        <w:t xml:space="preserve">The </w:t>
      </w:r>
      <w:r>
        <w:t>Encoder</w:t>
      </w:r>
      <w:r>
        <w:t xml:space="preserve"> in [1]</w:t>
      </w:r>
      <w:r>
        <w:t xml:space="preserve">: The encoder is composed of a stack of N = 6 identical layers. Each layer has two sub-layers. The first is a multi-head self-attention mechanism, and the second is a simple, </w:t>
      </w:r>
      <w:r>
        <w:t>position wise</w:t>
      </w:r>
      <w:r>
        <w:t xml:space="preserve"> fully connected feed-forward network. We employ a residual connection [11] around each of the two sub-layers, followed by layer normalization [1]. That is, the output of each sub-layer is </w:t>
      </w:r>
      <w:r w:rsidRPr="00D87C87">
        <w:rPr>
          <w:rFonts w:ascii="Consolas" w:hAnsi="Consolas" w:cs="Consolas"/>
          <w:sz w:val="17"/>
          <w:szCs w:val="17"/>
        </w:rPr>
        <w:t>LayerNorm(x + Sublayer(x))</w:t>
      </w:r>
      <w:r>
        <w:t xml:space="preserve">, where </w:t>
      </w:r>
      <w:r w:rsidRPr="00D87C87">
        <w:rPr>
          <w:rFonts w:ascii="Consolas" w:hAnsi="Consolas" w:cs="Consolas"/>
          <w:sz w:val="17"/>
          <w:szCs w:val="17"/>
        </w:rPr>
        <w:t>Sublayer(x)</w:t>
      </w:r>
      <w:r>
        <w:t xml:space="preserve"> is the function implemented by the sub-layer itself. To facilitate these residual connections, all sub-layers in the model, as well as the embedding layers, produce outputs of dimension </w:t>
      </w:r>
      <w:r w:rsidRPr="00D87C87">
        <w:rPr>
          <w:rFonts w:ascii="Consolas" w:hAnsi="Consolas" w:cs="Consolas"/>
          <w:sz w:val="17"/>
          <w:szCs w:val="17"/>
        </w:rPr>
        <w:t>dmodel = 512</w:t>
      </w:r>
      <w:r>
        <w:t>.</w:t>
      </w:r>
    </w:p>
    <w:p w14:paraId="6BFB585A" w14:textId="77777777" w:rsidR="000D3EF7" w:rsidRDefault="000D3EF7" w:rsidP="00730FFC"/>
    <w:p w14:paraId="5ECEF808" w14:textId="77777777" w:rsidR="000D3EF7" w:rsidRDefault="000D3EF7" w:rsidP="00730FFC"/>
    <w:p w14:paraId="273579A3" w14:textId="77777777" w:rsidR="00637AF8" w:rsidRDefault="00637AF8" w:rsidP="00730FFC"/>
    <w:p w14:paraId="07B47672" w14:textId="76F5DB8C" w:rsidR="00637AF8" w:rsidRDefault="00637AF8" w:rsidP="00730FFC">
      <w:r>
        <w:t>References</w:t>
      </w:r>
    </w:p>
    <w:p w14:paraId="4EF1810A" w14:textId="07F582DB" w:rsidR="00637AF8" w:rsidRDefault="00637AF8" w:rsidP="00730FFC">
      <w:r>
        <w:t xml:space="preserve">[1] </w:t>
      </w:r>
      <w:hyperlink r:id="rId5" w:history="1">
        <w:r w:rsidRPr="00637AF8">
          <w:rPr>
            <w:rStyle w:val="Hyperlink"/>
          </w:rPr>
          <w:t>Attention Is All You Need, Vaswani et al, Google Brain, 2017</w:t>
        </w:r>
      </w:hyperlink>
    </w:p>
    <w:p w14:paraId="46A2701F" w14:textId="77777777" w:rsidR="00637AF8" w:rsidRPr="00730FFC" w:rsidRDefault="00637AF8" w:rsidP="00730FFC"/>
    <w:sectPr w:rsidR="00637AF8" w:rsidRPr="00730F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284"/>
    <w:rsid w:val="000D3EF7"/>
    <w:rsid w:val="0028631B"/>
    <w:rsid w:val="00445284"/>
    <w:rsid w:val="0053777D"/>
    <w:rsid w:val="00637AF8"/>
    <w:rsid w:val="00730FFC"/>
    <w:rsid w:val="0076273D"/>
    <w:rsid w:val="009E4EFF"/>
    <w:rsid w:val="00AD2000"/>
    <w:rsid w:val="00D87C87"/>
    <w:rsid w:val="00EB3310"/>
    <w:rsid w:val="00F02254"/>
    <w:rsid w:val="00F96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6D1A6"/>
  <w15:chartTrackingRefBased/>
  <w15:docId w15:val="{882763D4-4FAB-F94B-8EBE-7EA7A2B33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0FF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30FF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0FF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52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52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52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528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528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528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528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0FF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0FF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52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52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52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52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52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52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52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0FF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FF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52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52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52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52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52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52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52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52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528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37AF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7AF8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EB3310"/>
    <w:rPr>
      <w:b/>
      <w:bCs/>
    </w:rPr>
  </w:style>
  <w:style w:type="character" w:styleId="Emphasis">
    <w:name w:val="Emphasis"/>
    <w:basedOn w:val="DefaultParagraphFont"/>
    <w:uiPriority w:val="20"/>
    <w:qFormat/>
    <w:rsid w:val="00EB331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arxiv.org/abs/1706.03762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204</Words>
  <Characters>1088</Characters>
  <Application>Microsoft Office Word</Application>
  <DocSecurity>0</DocSecurity>
  <Lines>35</Lines>
  <Paragraphs>17</Paragraphs>
  <ScaleCrop>false</ScaleCrop>
  <Company/>
  <LinksUpToDate>false</LinksUpToDate>
  <CharactersWithSpaces>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7</cp:revision>
  <dcterms:created xsi:type="dcterms:W3CDTF">2026-04-26T21:02:00Z</dcterms:created>
  <dcterms:modified xsi:type="dcterms:W3CDTF">2026-04-27T00:47:00Z</dcterms:modified>
</cp:coreProperties>
</file>