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4C83AA7E" w:rsidR="002F358D" w:rsidRDefault="002F358D" w:rsidP="002F358D">
      <w:pPr>
        <w:pStyle w:val="Heading2"/>
      </w:pPr>
      <w:r>
        <w:t>Categorical Sampling</w:t>
      </w:r>
      <w:r w:rsidR="0097715C">
        <w:t xml:space="preserve">, </w:t>
      </w:r>
      <w:r>
        <w:t>the Gumbel-Max trick</w:t>
      </w:r>
      <w:r w:rsidR="0097715C">
        <w:t xml:space="preserve"> and Gumbel-Softmax</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44DFD63C" w:rsidR="00576BCE" w:rsidRDefault="00576BCE" w:rsidP="002F358D">
      <w:r>
        <w:t xml:space="preserve">The Gumbel distribution (specifically the Type-I generalized extreme-value distribution) models the distribution </w:t>
      </w:r>
      <w:r w:rsidR="002D303B">
        <w:t>of the maximum of a</w:t>
      </w:r>
      <w:r w:rsidR="00F3450D">
        <w:t xml:space="preserve"> large </w:t>
      </w:r>
      <w:r w:rsidR="002D303B">
        <w:t xml:space="preserve"> number of </w:t>
      </w:r>
      <w:r w:rsidR="00F3450D">
        <w:t>iid r.v.</w:t>
      </w:r>
    </w:p>
    <w:p w14:paraId="46102A6D" w14:textId="77777777" w:rsidR="002D303B" w:rsidRDefault="002D303B" w:rsidP="002F358D"/>
    <w:p w14:paraId="7D50BB14" w14:textId="5E268B96" w:rsidR="00F3450D" w:rsidRPr="00DC4F70" w:rsidRDefault="00F3450D" w:rsidP="002F358D">
      <w:r w:rsidRPr="009474EF">
        <w:rPr>
          <w:u w:val="single"/>
        </w:rPr>
        <w:t>Cumulative Distribution Function (CDF)</w:t>
      </w:r>
      <w:r w:rsidR="00B416B2">
        <w:t>:</w:t>
      </w:r>
    </w:p>
    <w:p w14:paraId="57E65230" w14:textId="3B18053E" w:rsidR="00F3450D" w:rsidRDefault="00F3450D" w:rsidP="002F358D">
      <w:r>
        <w:t>For modeling the maximum value, the standard CDF is given by:</w:t>
      </w:r>
    </w:p>
    <w:p w14:paraId="198BF121" w14:textId="77777777" w:rsidR="00F3450D" w:rsidRDefault="00F3450D" w:rsidP="002F358D"/>
    <w:p w14:paraId="413CA996" w14:textId="24C26F4D" w:rsidR="00F3450D" w:rsidRDefault="00EF3D6C"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 μ,β</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x-μ</m:t>
                            </m:r>
                          </m:num>
                          <m:den>
                            <m:r>
                              <w:rPr>
                                <w:rFonts w:ascii="Cambria Math" w:hAnsi="Cambria Math"/>
                              </w:rPr>
                              <m:t>β</m:t>
                            </m:r>
                          </m:den>
                        </m:f>
                      </m:e>
                    </m:d>
                  </m:e>
                </m:func>
              </m:e>
            </m:d>
          </m:e>
        </m:func>
      </m:oMath>
      <w:r>
        <w:rPr>
          <w:rFonts w:eastAsiaTheme="minorEastAsia"/>
        </w:rPr>
        <w:t xml:space="preserve"> </w:t>
      </w:r>
    </w:p>
    <w:p w14:paraId="4687D296" w14:textId="77777777" w:rsidR="00EF3D6C" w:rsidRDefault="00EF3D6C" w:rsidP="002F358D">
      <w:pPr>
        <w:rPr>
          <w:rFonts w:eastAsiaTheme="minorEastAsia"/>
        </w:rPr>
      </w:pPr>
    </w:p>
    <w:p w14:paraId="09E136E2" w14:textId="519B85CB" w:rsidR="00EF3D6C" w:rsidRDefault="00DC4F70" w:rsidP="002F358D">
      <w:pPr>
        <w:rPr>
          <w:rFonts w:eastAsiaTheme="minorEastAsia"/>
        </w:rPr>
      </w:pPr>
      <w:r w:rsidRPr="009474EF">
        <w:rPr>
          <w:rFonts w:eastAsiaTheme="minorEastAsia"/>
          <w:u w:val="single"/>
        </w:rPr>
        <w:t>Probability Density Function (PDF)</w:t>
      </w:r>
      <w:r>
        <w:rPr>
          <w:rFonts w:eastAsiaTheme="minorEastAsia"/>
        </w:rPr>
        <w:t>:</w:t>
      </w:r>
    </w:p>
    <w:p w14:paraId="0911D6E2" w14:textId="369E5817" w:rsidR="00DC4F70" w:rsidRDefault="00DC4F70" w:rsidP="002F358D">
      <w:pPr>
        <w:rPr>
          <w:rFonts w:eastAsiaTheme="minorEastAsia"/>
        </w:rPr>
      </w:pPr>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x; μ,β</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β</m:t>
            </m:r>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β</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μ</m:t>
                        </m:r>
                      </m:num>
                      <m:den>
                        <m:r>
                          <w:rPr>
                            <w:rFonts w:ascii="Cambria Math" w:eastAsiaTheme="minorEastAsia" w:hAnsi="Cambria Math"/>
                          </w:rPr>
                          <m:t>β</m:t>
                        </m:r>
                      </m:den>
                    </m:f>
                  </m:sup>
                </m:sSup>
              </m:e>
            </m:d>
          </m:e>
        </m:func>
      </m:oMath>
      <w:r w:rsidR="00B416B2">
        <w:rPr>
          <w:rFonts w:eastAsiaTheme="minorEastAsia"/>
        </w:rPr>
        <w:t xml:space="preserve"> </w:t>
      </w:r>
    </w:p>
    <w:p w14:paraId="4C090A0B" w14:textId="77777777" w:rsidR="00B416B2" w:rsidRDefault="00B416B2" w:rsidP="002F358D">
      <w:pPr>
        <w:rPr>
          <w:rFonts w:eastAsiaTheme="minorEastAsia"/>
        </w:rPr>
      </w:pPr>
    </w:p>
    <w:p w14:paraId="6CA05695" w14:textId="6F3559BC" w:rsidR="00B416B2" w:rsidRPr="009474EF" w:rsidRDefault="00B416B2" w:rsidP="002F358D">
      <w:pPr>
        <w:rPr>
          <w:u w:val="single"/>
        </w:rPr>
      </w:pPr>
      <w:r w:rsidRPr="009474EF">
        <w:rPr>
          <w:u w:val="single"/>
        </w:rPr>
        <w:t>Statistical properties:</w:t>
      </w:r>
    </w:p>
    <w:p w14:paraId="30181E8B" w14:textId="0FAE7AE4" w:rsidR="00B416B2" w:rsidRDefault="009474EF" w:rsidP="002F358D">
      <w:r w:rsidRPr="009474EF">
        <w:rPr>
          <w:b/>
          <w:bCs/>
        </w:rPr>
        <w:t>Mean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=μ+βγ</m:t>
        </m:r>
      </m:oMath>
      <w:r>
        <w:rPr>
          <w:rFonts w:eastAsiaTheme="minorEastAsia"/>
        </w:rPr>
        <w:t xml:space="preserve"> where </w:t>
      </w:r>
      <m:oMath>
        <m:r>
          <w:rPr>
            <w:rFonts w:ascii="Cambria Math" w:hAnsi="Cambria Math"/>
          </w:rPr>
          <m:t>γ</m:t>
        </m:r>
        <m:r>
          <w:rPr>
            <w:rFonts w:ascii="Cambria Math" w:hAnsi="Cambria Math"/>
          </w:rPr>
          <m:t>≈0.5772</m:t>
        </m:r>
      </m:oMath>
      <w:r>
        <w:rPr>
          <w:rFonts w:eastAsiaTheme="minorEastAsia"/>
        </w:rPr>
        <w:t xml:space="preserve"> is the </w:t>
      </w:r>
      <w:hyperlink r:id="rId15" w:history="1">
        <w:r w:rsidRPr="009474EF">
          <w:rPr>
            <w:rStyle w:val="Hyperlink"/>
            <w:rFonts w:eastAsiaTheme="minorEastAsia"/>
          </w:rPr>
          <w:t>Euler-Mascheroni constant</w:t>
        </w:r>
      </w:hyperlink>
      <w:r>
        <w:rPr>
          <w:rFonts w:eastAsiaTheme="minorEastAsia"/>
        </w:rPr>
        <w:t xml:space="preserve">. </w:t>
      </w:r>
    </w:p>
    <w:p w14:paraId="4DD2D853" w14:textId="6E5DBC6C" w:rsidR="00B416B2" w:rsidRDefault="009474EF" w:rsidP="002F358D">
      <w:r w:rsidRPr="009474EF">
        <w:rPr>
          <w:b/>
          <w:bCs/>
        </w:rPr>
        <w:t>Median</w:t>
      </w:r>
      <w:r>
        <w:t xml:space="preserve">: </w:t>
      </w:r>
      <m:oMath>
        <m:r>
          <w:rPr>
            <w:rFonts w:ascii="Cambria Math" w:hAnsi="Cambria Math"/>
          </w:rPr>
          <m:t>μ</m:t>
        </m:r>
        <m:r>
          <w:rPr>
            <w:rFonts w:ascii="Cambria Math" w:hAnsi="Cambria Math"/>
          </w:rPr>
          <m:t>-</m:t>
        </m:r>
        <m:r>
          <w:rPr>
            <w:rFonts w:ascii="Cambria Math" w:hAnsi="Cambria Math"/>
          </w:rPr>
          <m:t>β</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≈μ+0.3665β</m:t>
            </m:r>
          </m:e>
        </m:func>
      </m:oMath>
    </w:p>
    <w:p w14:paraId="40AC458F" w14:textId="26983912" w:rsidR="00F3450D" w:rsidRDefault="009474EF" w:rsidP="002F358D">
      <w:r w:rsidRPr="009474EF">
        <w:rPr>
          <w:b/>
          <w:bCs/>
        </w:rPr>
        <w:t>Mode</w:t>
      </w:r>
      <w:r>
        <w:t xml:space="preserve">: exactly at the location parameter </w:t>
      </w:r>
      <m:oMath>
        <m:r>
          <w:rPr>
            <w:rFonts w:ascii="Cambria Math" w:hAnsi="Cambria Math"/>
          </w:rPr>
          <m:t>μ</m:t>
        </m:r>
      </m:oMath>
    </w:p>
    <w:p w14:paraId="649E3CE7" w14:textId="1A6C609D" w:rsidR="009474EF" w:rsidRDefault="009474EF" w:rsidP="002F358D">
      <w:pPr>
        <w:rPr>
          <w:rFonts w:eastAsiaTheme="minorEastAsia"/>
        </w:rPr>
      </w:pPr>
      <w:r w:rsidRPr="009474EF">
        <w:rPr>
          <w:b/>
          <w:bCs/>
        </w:rPr>
        <w:t>Variance</w:t>
      </w:r>
      <w:r>
        <w:t xml:space="preserve">: </w:t>
      </w:r>
      <m:oMath>
        <m:r>
          <m:rPr>
            <m:sty m:val="p"/>
          </m:rP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sSup>
          <m:sSupPr>
            <m:ctrlPr>
              <w:rPr>
                <w:rFonts w:ascii="Cambria Math" w:hAnsi="Cambria Math"/>
                <w:i/>
              </w:rPr>
            </m:ctrlPr>
          </m:sSupPr>
          <m:e>
            <m:r>
              <w:rPr>
                <w:rFonts w:ascii="Cambria Math" w:hAnsi="Cambria Math"/>
              </w:rPr>
              <m:t>β</m:t>
            </m:r>
          </m:e>
          <m:sup>
            <m:r>
              <w:rPr>
                <w:rFonts w:ascii="Cambria Math" w:hAnsi="Cambria Math"/>
              </w:rPr>
              <m:t>2</m:t>
            </m:r>
          </m:sup>
        </m:sSup>
      </m:oMath>
    </w:p>
    <w:p w14:paraId="39A92797" w14:textId="77777777" w:rsidR="00F351F2" w:rsidRDefault="00F351F2" w:rsidP="002F358D">
      <w:pPr>
        <w:rPr>
          <w:rFonts w:eastAsiaTheme="minorEastAsia"/>
        </w:rPr>
      </w:pPr>
    </w:p>
    <w:p w14:paraId="7B4E7481" w14:textId="6C639196" w:rsidR="00F351F2" w:rsidRPr="005A23A6" w:rsidRDefault="00F351F2" w:rsidP="002F358D">
      <w:pPr>
        <w:rPr>
          <w:rFonts w:eastAsiaTheme="minorEastAsia"/>
          <w:u w:val="single"/>
        </w:rPr>
      </w:pPr>
      <w:r w:rsidRPr="005A23A6">
        <w:rPr>
          <w:rFonts w:eastAsiaTheme="minorEastAsia"/>
          <w:u w:val="single"/>
        </w:rPr>
        <w:t>Theoretical Origin: The Fisher-Tippett-Gnedenko Theorem</w:t>
      </w:r>
    </w:p>
    <w:p w14:paraId="02AEF40A" w14:textId="77777777" w:rsidR="00F351F2" w:rsidRDefault="00F351F2" w:rsidP="002F358D">
      <w:pPr>
        <w:rPr>
          <w:rFonts w:eastAsiaTheme="minorEastAsia"/>
        </w:rPr>
      </w:pPr>
    </w:p>
    <w:p w14:paraId="781C3B98" w14:textId="496A4338" w:rsidR="00F351F2" w:rsidRDefault="00F351F2" w:rsidP="002F358D">
      <w:pPr>
        <w:rPr>
          <w:rFonts w:eastAsiaTheme="minorEastAsia"/>
        </w:rPr>
      </w:pPr>
      <w:r>
        <w:rPr>
          <w:rFonts w:eastAsiaTheme="minorEastAsia"/>
        </w:rPr>
        <w:t xml:space="preserve">To understand why the Gumbel distribution arises </w:t>
      </w:r>
      <w:r w:rsidR="00D30CDA">
        <w:rPr>
          <w:rFonts w:eastAsiaTheme="minorEastAsia"/>
        </w:rPr>
        <w:t xml:space="preserve">, consider the sequence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func>
      </m:oMath>
      <w:r w:rsidR="00D30CDA">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D30CDA">
        <w:rPr>
          <w:rFonts w:eastAsiaTheme="minorEastAsia"/>
        </w:rPr>
        <w:t xml:space="preserve"> are independent samples from an underlying baseline distribution.</w:t>
      </w:r>
    </w:p>
    <w:p w14:paraId="2E6937CC" w14:textId="00AEA4E5" w:rsidR="00D30CDA" w:rsidRDefault="005A23A6" w:rsidP="002F358D">
      <w:pPr>
        <w:rPr>
          <w:rFonts w:eastAsiaTheme="minorEastAsia"/>
        </w:rPr>
      </w:pPr>
      <w:r>
        <w:rPr>
          <w:rFonts w:eastAsiaTheme="minorEastAsia"/>
        </w:rPr>
        <w:t xml:space="preserve">If the baseline distribution has exponential tails that decay relatively quickly (such as Normal, Exponential Gamma or Log-normal distributions), the normalized maximum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Pr>
          <w:rFonts w:eastAsiaTheme="minorEastAsia"/>
        </w:rPr>
        <w:t xml:space="preserve"> converges to a Gumbel distribution as </w:t>
      </w:r>
      <m:oMath>
        <m:r>
          <w:rPr>
            <w:rFonts w:ascii="Cambria Math" w:eastAsiaTheme="minorEastAsia" w:hAnsi="Cambria Math"/>
          </w:rPr>
          <m:t>n</m:t>
        </m:r>
        <m:r>
          <w:rPr>
            <w:rFonts w:ascii="Cambria Math" w:eastAsiaTheme="minorEastAsia" w:hAnsi="Cambria Math"/>
          </w:rPr>
          <m:t>→∞</m:t>
        </m:r>
      </m:oMath>
      <w:r>
        <w:rPr>
          <w:rFonts w:eastAsiaTheme="minorEastAsia"/>
        </w:rPr>
        <w:t>.</w:t>
      </w:r>
    </w:p>
    <w:p w14:paraId="135546D9" w14:textId="77777777" w:rsidR="00D30CDA" w:rsidRDefault="00D30CDA" w:rsidP="002F358D">
      <w:pPr>
        <w:rPr>
          <w:rFonts w:eastAsiaTheme="minorEastAsia"/>
        </w:rPr>
      </w:pPr>
    </w:p>
    <w:p w14:paraId="48C69826" w14:textId="5FFF63CD" w:rsidR="005A23A6" w:rsidRDefault="005A23A6" w:rsidP="002F358D">
      <w:pPr>
        <w:rPr>
          <w:rFonts w:eastAsiaTheme="minorEastAsia"/>
        </w:rPr>
      </w:pPr>
      <w:r w:rsidRPr="005A23A6">
        <w:rPr>
          <w:rFonts w:eastAsiaTheme="minorEastAsia"/>
          <w:b/>
          <w:bCs/>
        </w:rPr>
        <w:t>Proof</w:t>
      </w:r>
      <w:r>
        <w:rPr>
          <w:rFonts w:eastAsiaTheme="minorEastAsia"/>
        </w:rPr>
        <w:t xml:space="preserve"> (intuition, using Standard Exponential Baseline):</w:t>
      </w:r>
    </w:p>
    <w:p w14:paraId="020DA1A8" w14:textId="5F447477" w:rsidR="005A23A6" w:rsidRDefault="005A23A6" w:rsidP="002F358D">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Exponential</m:t>
        </m:r>
        <m:d>
          <m:dPr>
            <m:ctrlPr>
              <w:rPr>
                <w:rFonts w:ascii="Cambria Math" w:eastAsiaTheme="minorEastAsia" w:hAnsi="Cambria Math"/>
                <w:i/>
              </w:rPr>
            </m:ctrlPr>
          </m:dPr>
          <m:e>
            <m:r>
              <w:rPr>
                <w:rFonts w:ascii="Cambria Math" w:eastAsiaTheme="minorEastAsia" w:hAnsi="Cambria Math"/>
              </w:rPr>
              <m:t>1</m:t>
            </m:r>
          </m:e>
        </m:d>
      </m:oMath>
      <w:r w:rsidR="004204A7">
        <w:rPr>
          <w:rFonts w:eastAsiaTheme="minorEastAsia"/>
        </w:rPr>
        <w:t xml:space="preserve"> i.e.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≤x</m:t>
            </m:r>
          </m:e>
        </m:d>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4204A7">
        <w:rPr>
          <w:rFonts w:eastAsiaTheme="minorEastAsia"/>
        </w:rPr>
        <w:t xml:space="preserve">. Let’s analyze the distribution of the maximum </w:t>
      </w:r>
      <m:oMath>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oMath>
      <w:r w:rsidR="004204A7">
        <w:rPr>
          <w:rFonts w:eastAsiaTheme="minorEastAsia"/>
        </w:rPr>
        <w:t xml:space="preserve"> shifted by </w:t>
      </w: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oMath>
      <w:r w:rsidR="004204A7">
        <w:rPr>
          <w:rFonts w:eastAsiaTheme="minorEastAsia"/>
        </w:rPr>
        <w:t>:</w:t>
      </w:r>
    </w:p>
    <w:p w14:paraId="6735D854" w14:textId="77777777" w:rsidR="004204A7" w:rsidRDefault="004204A7" w:rsidP="002F358D">
      <w:pPr>
        <w:rPr>
          <w:rFonts w:eastAsiaTheme="minorEastAsia"/>
        </w:rPr>
      </w:pPr>
    </w:p>
    <w:p w14:paraId="2D77288F" w14:textId="3527AA27" w:rsidR="004204A7" w:rsidRDefault="00DB02A0" w:rsidP="002F358D">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e>
            </m:func>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≤x+</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e>
        </m:d>
      </m:oMath>
      <w:r w:rsidR="00872A34">
        <w:rPr>
          <w:rFonts w:eastAsiaTheme="minorEastAsia"/>
        </w:rPr>
        <w:t xml:space="preserve"> </w:t>
      </w:r>
    </w:p>
    <w:p w14:paraId="12463E43" w14:textId="77777777" w:rsidR="00872A34" w:rsidRDefault="00872A34" w:rsidP="002F358D">
      <w:pPr>
        <w:rPr>
          <w:rFonts w:eastAsiaTheme="minorEastAsia"/>
        </w:rPr>
      </w:pPr>
    </w:p>
    <w:p w14:paraId="4C941621" w14:textId="77777777" w:rsidR="00872A34" w:rsidRDefault="00872A34" w:rsidP="002F358D">
      <w:pPr>
        <w:rPr>
          <w:rFonts w:eastAsiaTheme="minorEastAsia"/>
        </w:rPr>
      </w:pPr>
    </w:p>
    <w:p w14:paraId="5A89D326" w14:textId="77777777" w:rsidR="00F351F2" w:rsidRDefault="00F351F2" w:rsidP="002F358D"/>
    <w:p w14:paraId="739C097F" w14:textId="77777777" w:rsidR="009474EF" w:rsidRDefault="009474EF" w:rsidP="002F358D"/>
    <w:p w14:paraId="1098908B" w14:textId="1968861D" w:rsidR="002D303B" w:rsidRDefault="00F3450D" w:rsidP="002F358D">
      <w:pPr>
        <w:rPr>
          <w:u w:val="single"/>
        </w:rPr>
      </w:pPr>
      <w:r w:rsidRPr="00F3450D">
        <w:rPr>
          <w:u w:val="single"/>
        </w:rPr>
        <w:t>The Standard Gumbel distribution:</w:t>
      </w:r>
      <w:r>
        <w:t xml:space="preserve"> </w:t>
      </w:r>
      <w:r w:rsidR="002D303B" w:rsidRPr="00655FFD">
        <w:rPr>
          <w:u w:val="single"/>
        </w:rPr>
        <w:t>Probability Density Function (PDF)</w:t>
      </w:r>
    </w:p>
    <w:p w14:paraId="1119E15A" w14:textId="77777777" w:rsidR="00F3450D" w:rsidRPr="00F3450D" w:rsidRDefault="00F3450D" w:rsidP="002F358D"/>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 xml:space="preserve">This technique provides a critical </w:t>
      </w:r>
      <w:r w:rsidR="00213A02">
        <w:lastRenderedPageBreak/>
        <w:t>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lastRenderedPageBreak/>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w:t>
      </w:r>
      <w:proofErr w:type="spellStart"/>
      <w:r w:rsidR="007F0B55">
        <w:rPr>
          <w:rFonts w:eastAsiaTheme="minorEastAsia"/>
        </w:rPr>
        <w:t>pathwise</w:t>
      </w:r>
      <w:proofErr w:type="spellEnd"/>
      <w:r w:rsidR="007F0B55">
        <w:rPr>
          <w:rFonts w:eastAsiaTheme="minorEastAsia"/>
        </w:rPr>
        <w:t xml:space="preserv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97715C">
      <w:pPr>
        <w:pStyle w:val="Heading3"/>
      </w:pPr>
      <w:r w:rsidRPr="00336321">
        <w:t>The Bridge to Backprop: Gumbel-Softmax</w:t>
      </w:r>
    </w:p>
    <w:p w14:paraId="01AA2CF2" w14:textId="77777777" w:rsidR="00336321" w:rsidRDefault="00336321" w:rsidP="002F358D"/>
    <w:p w14:paraId="02CDF5DB" w14:textId="039A7B49" w:rsidR="00336321" w:rsidRDefault="00EC05C0" w:rsidP="002F358D">
      <w:r>
        <w:t xml:space="preserve">While the Gumbel-Max trick is ideal for forward-pass sampling, the </w:t>
      </w:r>
      <w:r w:rsidRPr="00EC05C0">
        <w:rPr>
          <w:rFonts w:ascii="Consolas" w:hAnsi="Consolas" w:cs="Consolas"/>
          <w:sz w:val="17"/>
          <w:szCs w:val="17"/>
        </w:rPr>
        <w:t>argmax</w:t>
      </w:r>
      <w:r>
        <w:t xml:space="preserve"> operation introduces a major flaw for training neural networks: its derivative is zero everywhere. </w:t>
      </w:r>
      <w:r w:rsidR="00B32071">
        <w:t xml:space="preserve">This breaks gradient-based backprop. </w:t>
      </w:r>
    </w:p>
    <w:p w14:paraId="1A965800" w14:textId="3F6DE21E" w:rsidR="00B32071" w:rsidRDefault="00B32071" w:rsidP="002F358D">
      <w:pPr>
        <w:rPr>
          <w:rFonts w:eastAsiaTheme="minorEastAsia"/>
        </w:rPr>
      </w:pPr>
      <w:r>
        <w:t xml:space="preserve">To solve this , we use Gumbel-Softmax relaxation. </w:t>
      </w:r>
      <w:r w:rsidR="00F446C5">
        <w:t xml:space="preserve">By substituting the hard argmax function with a continuous, differentiable softmax and introducing a temperature </w:t>
      </w:r>
      <m:oMath>
        <m:r>
          <w:rPr>
            <w:rFonts w:ascii="Cambria Math" w:hAnsi="Cambria Math"/>
          </w:rPr>
          <m:t>τ</m:t>
        </m:r>
      </m:oMath>
      <w:r w:rsidR="00F446C5">
        <w:rPr>
          <w:rFonts w:eastAsiaTheme="minorEastAsia"/>
        </w:rPr>
        <w:t xml:space="preserve"> the gradients can flow through the discrete nodes during training:</w:t>
      </w:r>
    </w:p>
    <w:p w14:paraId="0F16A94B" w14:textId="77777777" w:rsidR="00F446C5" w:rsidRDefault="00F446C5" w:rsidP="002F358D">
      <w:pPr>
        <w:rPr>
          <w:rFonts w:eastAsiaTheme="minorEastAsia"/>
        </w:rPr>
      </w:pPr>
    </w:p>
    <w:p w14:paraId="29E53912" w14:textId="51B5F143" w:rsidR="00F446C5" w:rsidRDefault="0048665C" w:rsidP="002F358D">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e>
                </m:d>
                <m:r>
                  <w:rPr>
                    <w:rFonts w:ascii="Cambria Math" w:hAnsi="Cambria Math"/>
                  </w:rPr>
                  <m:t>/τ</m:t>
                </m:r>
              </m:sup>
            </m:sSup>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/τ</m:t>
                    </m:r>
                  </m:sup>
                </m:sSup>
              </m:e>
            </m:nary>
          </m:den>
        </m:f>
      </m:oMath>
      <w:r>
        <w:rPr>
          <w:rFonts w:eastAsiaTheme="minorEastAsia"/>
        </w:rPr>
        <w:t xml:space="preserve"> </w:t>
      </w:r>
    </w:p>
    <w:p w14:paraId="25D5176A" w14:textId="77777777" w:rsidR="0048665C" w:rsidRDefault="0048665C" w:rsidP="00661193">
      <w:pPr>
        <w:keepNext/>
        <w:keepLines/>
        <w:spacing w:line="240" w:lineRule="auto"/>
        <w:rPr>
          <w:rFonts w:eastAsiaTheme="minorEastAsia"/>
        </w:rPr>
      </w:pPr>
    </w:p>
    <w:tbl>
      <w:tblPr>
        <w:tblStyle w:val="TableGrid"/>
        <w:tblW w:w="0" w:type="auto"/>
        <w:tblLook w:val="04A0" w:firstRow="1" w:lastRow="0" w:firstColumn="1" w:lastColumn="0" w:noHBand="0" w:noVBand="1"/>
      </w:tblPr>
      <w:tblGrid>
        <w:gridCol w:w="1435"/>
        <w:gridCol w:w="3997"/>
        <w:gridCol w:w="3918"/>
      </w:tblGrid>
      <w:tr w:rsidR="008F2442" w14:paraId="1ACE717A" w14:textId="77777777" w:rsidTr="00632E63">
        <w:tc>
          <w:tcPr>
            <w:tcW w:w="1435" w:type="dxa"/>
          </w:tcPr>
          <w:p w14:paraId="6D0DB370" w14:textId="5783D461" w:rsidR="008F2442" w:rsidRDefault="008F2442" w:rsidP="00661193">
            <w:pPr>
              <w:keepNext/>
              <w:keepLines/>
            </w:pPr>
            <w:r>
              <w:t>Feature</w:t>
            </w:r>
          </w:p>
        </w:tc>
        <w:tc>
          <w:tcPr>
            <w:tcW w:w="3997" w:type="dxa"/>
          </w:tcPr>
          <w:p w14:paraId="41A9C88C" w14:textId="6EC3F8EB" w:rsidR="008F2442" w:rsidRDefault="008F2442" w:rsidP="00661193">
            <w:pPr>
              <w:keepNext/>
              <w:keepLines/>
            </w:pPr>
            <w:r>
              <w:t>Gumbel-Max Trick</w:t>
            </w:r>
          </w:p>
        </w:tc>
        <w:tc>
          <w:tcPr>
            <w:tcW w:w="3918" w:type="dxa"/>
          </w:tcPr>
          <w:p w14:paraId="297F7C40" w14:textId="49D0E65B" w:rsidR="008F2442" w:rsidRDefault="008F2442" w:rsidP="00661193">
            <w:pPr>
              <w:keepNext/>
              <w:keepLines/>
            </w:pPr>
            <w:r>
              <w:t>Gumbel-Softmax Relaxation</w:t>
            </w:r>
          </w:p>
        </w:tc>
      </w:tr>
      <w:tr w:rsidR="008F2442" w14:paraId="6A400905" w14:textId="77777777" w:rsidTr="00632E63">
        <w:tc>
          <w:tcPr>
            <w:tcW w:w="1435" w:type="dxa"/>
          </w:tcPr>
          <w:p w14:paraId="7CE42112" w14:textId="2D7963F9" w:rsidR="008F2442" w:rsidRDefault="002A47ED" w:rsidP="00661193">
            <w:pPr>
              <w:keepNext/>
              <w:keepLines/>
            </w:pPr>
            <w:r>
              <w:t>Output type</w:t>
            </w:r>
          </w:p>
        </w:tc>
        <w:tc>
          <w:tcPr>
            <w:tcW w:w="3997" w:type="dxa"/>
          </w:tcPr>
          <w:p w14:paraId="56D5A1E1" w14:textId="44A68AB6" w:rsidR="008F2442" w:rsidRDefault="002A47ED" w:rsidP="00661193">
            <w:pPr>
              <w:keepNext/>
              <w:keepLines/>
            </w:pPr>
            <w:r>
              <w:t>Discrete index or one-hot encoding</w:t>
            </w:r>
          </w:p>
        </w:tc>
        <w:tc>
          <w:tcPr>
            <w:tcW w:w="3918" w:type="dxa"/>
          </w:tcPr>
          <w:p w14:paraId="5CB015C5" w14:textId="4B122C06" w:rsidR="008F2442" w:rsidRDefault="002A47ED" w:rsidP="00661193">
            <w:pPr>
              <w:keepNext/>
              <w:keepLines/>
            </w:pPr>
            <w:r>
              <w:t>Cont</w:t>
            </w:r>
            <w:r w:rsidR="0097715C">
              <w:t>inuous probability distribution vector</w:t>
            </w:r>
          </w:p>
        </w:tc>
      </w:tr>
      <w:tr w:rsidR="008F2442" w14:paraId="19FF3B0B" w14:textId="77777777" w:rsidTr="00632E63">
        <w:tc>
          <w:tcPr>
            <w:tcW w:w="1435" w:type="dxa"/>
          </w:tcPr>
          <w:p w14:paraId="35A6F895" w14:textId="5DBA3AF1" w:rsidR="008F2442" w:rsidRDefault="0097715C" w:rsidP="00661193">
            <w:pPr>
              <w:keepNext/>
              <w:keepLines/>
            </w:pPr>
            <w:r>
              <w:t>Differentiable?</w:t>
            </w:r>
          </w:p>
        </w:tc>
        <w:tc>
          <w:tcPr>
            <w:tcW w:w="3997" w:type="dxa"/>
          </w:tcPr>
          <w:p w14:paraId="619B37F4" w14:textId="23625A10" w:rsidR="008F2442" w:rsidRDefault="0097715C" w:rsidP="00661193">
            <w:pPr>
              <w:keepNext/>
              <w:keepLines/>
            </w:pPr>
            <w:r>
              <w:t>No (argmax blocks gradients)</w:t>
            </w:r>
          </w:p>
        </w:tc>
        <w:tc>
          <w:tcPr>
            <w:tcW w:w="3918" w:type="dxa"/>
          </w:tcPr>
          <w:p w14:paraId="1ABE84F4" w14:textId="331C21BE" w:rsidR="008F2442" w:rsidRDefault="00632E63" w:rsidP="00661193">
            <w:pPr>
              <w:keepNext/>
              <w:keepLines/>
            </w:pPr>
            <w:r>
              <w:t>Yes (differentiable approximation)</w:t>
            </w:r>
          </w:p>
        </w:tc>
      </w:tr>
      <w:tr w:rsidR="008F2442" w14:paraId="6E8600A7" w14:textId="77777777" w:rsidTr="00632E63">
        <w:tc>
          <w:tcPr>
            <w:tcW w:w="1435" w:type="dxa"/>
          </w:tcPr>
          <w:p w14:paraId="6F88C386" w14:textId="3674A6A3" w:rsidR="008F2442" w:rsidRDefault="00632E63" w:rsidP="00661193">
            <w:pPr>
              <w:keepNext/>
              <w:keepLines/>
            </w:pPr>
            <w:r>
              <w:t xml:space="preserve">Primary Use Case </w:t>
            </w:r>
          </w:p>
        </w:tc>
        <w:tc>
          <w:tcPr>
            <w:tcW w:w="3997" w:type="dxa"/>
          </w:tcPr>
          <w:p w14:paraId="6CC1E429" w14:textId="009DFA15" w:rsidR="008F2442" w:rsidRDefault="00632E63" w:rsidP="00661193">
            <w:pPr>
              <w:keepNext/>
              <w:keepLines/>
            </w:pPr>
            <w:r>
              <w:t>Fast production inference &amp; exact sampling</w:t>
            </w:r>
          </w:p>
        </w:tc>
        <w:tc>
          <w:tcPr>
            <w:tcW w:w="3918" w:type="dxa"/>
          </w:tcPr>
          <w:p w14:paraId="655AFC18" w14:textId="41C06DC3" w:rsidR="008F2442" w:rsidRDefault="00632E63" w:rsidP="00661193">
            <w:pPr>
              <w:keepNext/>
              <w:keepLines/>
            </w:pPr>
            <w:r>
              <w:t>Training NNs with discrete latent states</w:t>
            </w:r>
          </w:p>
        </w:tc>
      </w:tr>
      <w:tr w:rsidR="008F2442" w14:paraId="5CA90C8E" w14:textId="77777777" w:rsidTr="00632E63">
        <w:tc>
          <w:tcPr>
            <w:tcW w:w="1435" w:type="dxa"/>
          </w:tcPr>
          <w:p w14:paraId="25D40200" w14:textId="27DA333E" w:rsidR="008F2442" w:rsidRDefault="00661193" w:rsidP="00661193">
            <w:pPr>
              <w:keepNext/>
              <w:keepLines/>
            </w:pPr>
            <w:r>
              <w:t>Temperature Context</w:t>
            </w:r>
          </w:p>
        </w:tc>
        <w:tc>
          <w:tcPr>
            <w:tcW w:w="3997" w:type="dxa"/>
          </w:tcPr>
          <w:p w14:paraId="515D933D" w14:textId="5E183F04" w:rsidR="008F2442" w:rsidRDefault="00661193" w:rsidP="00661193">
            <w:pPr>
              <w:keepNext/>
              <w:keepLines/>
            </w:pPr>
            <w:r>
              <w:t>Not applicable (</w:t>
            </w:r>
            <m:oMath>
              <m:r>
                <w:rPr>
                  <w:rFonts w:ascii="Cambria Math" w:hAnsi="Cambria Math"/>
                </w:rPr>
                <m:t>τ</m:t>
              </m:r>
            </m:oMath>
            <w:r>
              <w:rPr>
                <w:rFonts w:eastAsiaTheme="minorEastAsia"/>
              </w:rPr>
              <w:t xml:space="preserve"> does not alter </w:t>
            </w:r>
            <w:r w:rsidRPr="00661193">
              <w:rPr>
                <w:rFonts w:ascii="Consolas" w:eastAsiaTheme="minorEastAsia" w:hAnsi="Consolas" w:cs="Consolas"/>
                <w:sz w:val="17"/>
                <w:szCs w:val="17"/>
              </w:rPr>
              <w:t>argmax</w:t>
            </w:r>
            <w:r>
              <w:t>)</w:t>
            </w:r>
          </w:p>
        </w:tc>
        <w:tc>
          <w:tcPr>
            <w:tcW w:w="3918" w:type="dxa"/>
          </w:tcPr>
          <w:p w14:paraId="0DE671D1" w14:textId="17B862F8" w:rsidR="008F2442" w:rsidRDefault="00661193" w:rsidP="00661193">
            <w:pPr>
              <w:keepNext/>
              <w:keepLines/>
            </w:pPr>
            <w:r>
              <w:t xml:space="preserve">High </w:t>
            </w:r>
            <m:oMath>
              <m:r>
                <w:rPr>
                  <w:rFonts w:ascii="Cambria Math" w:hAnsi="Cambria Math"/>
                </w:rPr>
                <m:t>τ</m:t>
              </m:r>
            </m:oMath>
            <w:r>
              <w:rPr>
                <w:rFonts w:eastAsiaTheme="minorEastAsia"/>
              </w:rPr>
              <w:t xml:space="preserve"> yields uniform vectors, low </w:t>
            </w:r>
            <m:oMath>
              <m:r>
                <w:rPr>
                  <w:rFonts w:ascii="Cambria Math" w:hAnsi="Cambria Math"/>
                </w:rPr>
                <m:t>τ</m:t>
              </m:r>
            </m:oMath>
            <w:r>
              <w:rPr>
                <w:rFonts w:eastAsiaTheme="minorEastAsia"/>
              </w:rPr>
              <w:t xml:space="preserve"> approaches hard choices</w:t>
            </w:r>
          </w:p>
        </w:tc>
      </w:tr>
    </w:tbl>
    <w:p w14:paraId="64A8E670" w14:textId="77777777" w:rsidR="0048665C" w:rsidRDefault="0048665C" w:rsidP="002F358D"/>
    <w:p w14:paraId="0A12404F" w14:textId="4967C3E2" w:rsidR="00511794" w:rsidRDefault="00511794" w:rsidP="00511794">
      <w:pPr>
        <w:pStyle w:val="Heading3"/>
      </w:pPr>
      <w:r>
        <w:t>Proof of the Gumbel-Max Trick</w:t>
      </w:r>
    </w:p>
    <w:p w14:paraId="2401EDE4" w14:textId="77777777" w:rsidR="00511794" w:rsidRDefault="00511794" w:rsidP="00511794"/>
    <w:p w14:paraId="43D16655" w14:textId="415E2820" w:rsidR="00495177" w:rsidRDefault="009B4C90" w:rsidP="00511794">
      <w:pPr>
        <w:rPr>
          <w:rFonts w:eastAsiaTheme="minorEastAsia"/>
        </w:rPr>
      </w:pPr>
      <w:r>
        <w:t xml:space="preserve">Let </w:t>
      </w:r>
      <m:oMath>
        <m:r>
          <w:rPr>
            <w:rFonts w:ascii="Cambria Math" w:hAnsi="Cambria Math"/>
          </w:rPr>
          <m:t>X</m:t>
        </m:r>
      </m:oMath>
      <w:r>
        <w:t xml:space="preserve"> be a discrete r.v. taking values in </w:t>
      </w:r>
      <m:oMath>
        <m:d>
          <m:dPr>
            <m:begChr m:val="["/>
            <m:endChr m:val="]"/>
            <m:ctrlPr>
              <w:rPr>
                <w:rFonts w:ascii="Cambria Math" w:hAnsi="Cambria Math"/>
                <w:i/>
              </w:rPr>
            </m:ctrlPr>
          </m:dPr>
          <m:e>
            <m:r>
              <w:rPr>
                <w:rFonts w:ascii="Cambria Math" w:hAnsi="Cambria Math"/>
              </w:rPr>
              <m:t>1,2,…,K</m:t>
            </m:r>
          </m:e>
        </m:d>
      </m:oMath>
      <w:r>
        <w:rPr>
          <w:rFonts w:eastAsiaTheme="minorEastAsia"/>
        </w:rPr>
        <w:t xml:space="preserve"> with probabilities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We express these probabilities using raw unnormalized log-probabilities (logits)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k</m:t>
            </m:r>
          </m:sub>
        </m:sSub>
      </m:oMath>
      <w:r>
        <w:rPr>
          <w:rFonts w:eastAsiaTheme="minorEastAsia"/>
        </w:rPr>
        <w:t xml:space="preserve"> , such that </w:t>
      </w:r>
    </w:p>
    <w:p w14:paraId="0B92DBE3" w14:textId="77777777" w:rsidR="009B4C90" w:rsidRDefault="009B4C90" w:rsidP="00511794">
      <w:pPr>
        <w:rPr>
          <w:rFonts w:eastAsiaTheme="minorEastAsia"/>
        </w:rPr>
      </w:pPr>
    </w:p>
    <w:p w14:paraId="71808A6E" w14:textId="711350F2" w:rsidR="009B4C90" w:rsidRDefault="009B4C90" w:rsidP="00511794">
      <w:pPr>
        <w:rPr>
          <w:rFonts w:eastAsiaTheme="minorEastAsia"/>
        </w:r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k</m:t>
                        </m:r>
                      </m:sub>
                    </m:sSub>
                  </m:e>
                </m:d>
              </m:e>
            </m:func>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e>
                    </m:d>
                  </m:e>
                </m:func>
              </m:e>
            </m:nary>
          </m:den>
        </m:f>
      </m:oMath>
      <w:r>
        <w:rPr>
          <w:rFonts w:eastAsiaTheme="minorEastAsia"/>
        </w:rPr>
        <w:t xml:space="preserve"> </w:t>
      </w:r>
    </w:p>
    <w:p w14:paraId="01FBE61B" w14:textId="77777777" w:rsidR="009B4C90" w:rsidRDefault="009B4C90" w:rsidP="00511794">
      <w:pPr>
        <w:rPr>
          <w:rFonts w:eastAsiaTheme="minorEastAsia"/>
        </w:rPr>
      </w:pPr>
    </w:p>
    <w:p w14:paraId="0EDD5288" w14:textId="77777777" w:rsidR="009B4C90" w:rsidRPr="00511794" w:rsidRDefault="009B4C90" w:rsidP="00511794"/>
    <w:sectPr w:rsidR="009B4C90" w:rsidRPr="005117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0E511A"/>
    <w:rsid w:val="00106A60"/>
    <w:rsid w:val="001B360B"/>
    <w:rsid w:val="001D4198"/>
    <w:rsid w:val="001E0612"/>
    <w:rsid w:val="001E496E"/>
    <w:rsid w:val="00213A02"/>
    <w:rsid w:val="00234FBE"/>
    <w:rsid w:val="00263C41"/>
    <w:rsid w:val="00277D7A"/>
    <w:rsid w:val="0028631B"/>
    <w:rsid w:val="002A365B"/>
    <w:rsid w:val="002A47ED"/>
    <w:rsid w:val="002A781C"/>
    <w:rsid w:val="002D303B"/>
    <w:rsid w:val="002D67E3"/>
    <w:rsid w:val="002F358D"/>
    <w:rsid w:val="00336321"/>
    <w:rsid w:val="00344192"/>
    <w:rsid w:val="00376627"/>
    <w:rsid w:val="00397450"/>
    <w:rsid w:val="003A17CF"/>
    <w:rsid w:val="003B435A"/>
    <w:rsid w:val="003B6EAD"/>
    <w:rsid w:val="003F2141"/>
    <w:rsid w:val="004103F5"/>
    <w:rsid w:val="004204A7"/>
    <w:rsid w:val="00436352"/>
    <w:rsid w:val="00483858"/>
    <w:rsid w:val="0048665C"/>
    <w:rsid w:val="00495177"/>
    <w:rsid w:val="004A74B8"/>
    <w:rsid w:val="004C2487"/>
    <w:rsid w:val="00511794"/>
    <w:rsid w:val="0053777D"/>
    <w:rsid w:val="0055788C"/>
    <w:rsid w:val="00571478"/>
    <w:rsid w:val="00576BCE"/>
    <w:rsid w:val="005A23A6"/>
    <w:rsid w:val="00632E63"/>
    <w:rsid w:val="00642130"/>
    <w:rsid w:val="0064615B"/>
    <w:rsid w:val="00655FFD"/>
    <w:rsid w:val="00661193"/>
    <w:rsid w:val="006A2120"/>
    <w:rsid w:val="0076273D"/>
    <w:rsid w:val="007D01AF"/>
    <w:rsid w:val="007D43CC"/>
    <w:rsid w:val="007F0B55"/>
    <w:rsid w:val="00811150"/>
    <w:rsid w:val="008225DC"/>
    <w:rsid w:val="008314CD"/>
    <w:rsid w:val="00866301"/>
    <w:rsid w:val="00872A34"/>
    <w:rsid w:val="00897B0B"/>
    <w:rsid w:val="008E77B1"/>
    <w:rsid w:val="008F2442"/>
    <w:rsid w:val="00916FAA"/>
    <w:rsid w:val="00944422"/>
    <w:rsid w:val="009474EF"/>
    <w:rsid w:val="00973086"/>
    <w:rsid w:val="0097715C"/>
    <w:rsid w:val="00995ECC"/>
    <w:rsid w:val="0099791F"/>
    <w:rsid w:val="009B4C90"/>
    <w:rsid w:val="009E4EFF"/>
    <w:rsid w:val="009F6F4C"/>
    <w:rsid w:val="00A4121B"/>
    <w:rsid w:val="00A7011F"/>
    <w:rsid w:val="00AD2000"/>
    <w:rsid w:val="00AF3030"/>
    <w:rsid w:val="00AF5E68"/>
    <w:rsid w:val="00B20EC1"/>
    <w:rsid w:val="00B32071"/>
    <w:rsid w:val="00B416B2"/>
    <w:rsid w:val="00B62A43"/>
    <w:rsid w:val="00BA71DB"/>
    <w:rsid w:val="00BD0705"/>
    <w:rsid w:val="00BE2823"/>
    <w:rsid w:val="00C95E5F"/>
    <w:rsid w:val="00CA555E"/>
    <w:rsid w:val="00CC0700"/>
    <w:rsid w:val="00CE1B41"/>
    <w:rsid w:val="00D178E4"/>
    <w:rsid w:val="00D30CDA"/>
    <w:rsid w:val="00D57883"/>
    <w:rsid w:val="00D9241F"/>
    <w:rsid w:val="00DB02A0"/>
    <w:rsid w:val="00DC4F70"/>
    <w:rsid w:val="00E373E8"/>
    <w:rsid w:val="00E4399A"/>
    <w:rsid w:val="00EC05C0"/>
    <w:rsid w:val="00EF3D6C"/>
    <w:rsid w:val="00F3450D"/>
    <w:rsid w:val="00F351F2"/>
    <w:rsid w:val="00F446C5"/>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 w:type="table" w:styleId="TableGrid">
    <w:name w:val="Table Grid"/>
    <w:basedOn w:val="TableNormal"/>
    <w:uiPriority w:val="39"/>
    <w:rsid w:val="008F24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hyperlink" Target="https://en.wikipedia.org/wiki/Euler%27s_constant" TargetMode="Externa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9</Pages>
  <Words>1993</Words>
  <Characters>11366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41</cp:revision>
  <dcterms:created xsi:type="dcterms:W3CDTF">2026-08-02T02:19:00Z</dcterms:created>
  <dcterms:modified xsi:type="dcterms:W3CDTF">2026-08-02T18:56:00Z</dcterms:modified>
</cp:coreProperties>
</file>