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13A6" w14:textId="536A38D9" w:rsidR="00042DC8" w:rsidRDefault="00321BD8" w:rsidP="00321BD8">
      <w:pPr>
        <w:pStyle w:val="Title"/>
      </w:pPr>
      <w:r>
        <w:t>The Foundations of Semantic Simulation</w:t>
      </w:r>
    </w:p>
    <w:p w14:paraId="685F35A3" w14:textId="4B880FBC" w:rsidR="00321BD8" w:rsidRDefault="00321BD8">
      <w:r>
        <w:t>D. Gueorguiev , 12/29/24</w:t>
      </w:r>
    </w:p>
    <w:p w14:paraId="01036E0E" w14:textId="77777777" w:rsidR="00321BD8" w:rsidRDefault="00321BD8"/>
    <w:p w14:paraId="7AC7D59B" w14:textId="2F6B9AF1" w:rsidR="0090078D" w:rsidRDefault="0090078D" w:rsidP="0090078D">
      <w:pPr>
        <w:pStyle w:val="Heading1"/>
      </w:pPr>
      <w:r>
        <w:t>Notation</w:t>
      </w:r>
    </w:p>
    <w:p w14:paraId="4F6A9948" w14:textId="1F3ED1FD" w:rsidR="0090078D" w:rsidRDefault="0090078D">
      <m:oMath>
        <m:r>
          <m:rPr>
            <m:scr m:val="double-struck"/>
          </m:rPr>
          <w:rPr>
            <w:rFonts w:ascii="Cambria Math" w:hAnsi="Cambria Math"/>
          </w:rPr>
          <m:t>S</m:t>
        </m:r>
      </m:oMath>
      <w:r>
        <w:t xml:space="preserve"> denotes </w:t>
      </w:r>
      <w:r w:rsidRPr="0090078D">
        <w:rPr>
          <w:i/>
          <w:iCs/>
        </w:rPr>
        <w:t>Semantic Space</w:t>
      </w:r>
      <w:r>
        <w:t xml:space="preserve"> </w:t>
      </w:r>
    </w:p>
    <w:p w14:paraId="513E6BF9" w14:textId="5B1B9F49" w:rsidR="009E5C22" w:rsidRDefault="009E5C22">
      <m:oMath>
        <m:r>
          <w:rPr>
            <w:rFonts w:ascii="Cambria Math" w:hAnsi="Cambria Math"/>
          </w:rPr>
          <m:t>s∈</m:t>
        </m:r>
        <m:r>
          <m:rPr>
            <m:scr m:val="double-struck"/>
          </m:rPr>
          <w:rPr>
            <w:rFonts w:ascii="Cambria Math" w:hAnsi="Cambria Math"/>
          </w:rPr>
          <m:t>S</m:t>
        </m:r>
      </m:oMath>
      <w:r>
        <w:t xml:space="preserve"> denotes a point in </w:t>
      </w:r>
      <w:r w:rsidRPr="009E5C22">
        <w:rPr>
          <w:i/>
          <w:iCs/>
        </w:rPr>
        <w:t>Semantic Space</w:t>
      </w:r>
    </w:p>
    <w:p w14:paraId="65DAD525" w14:textId="346F8ECE" w:rsidR="0090078D" w:rsidRDefault="0090078D">
      <w:pPr>
        <w:rPr>
          <w:i/>
          <w:iCs/>
        </w:rPr>
      </w:pPr>
      <m:oMath>
        <m:r>
          <w:rPr>
            <w:rFonts w:ascii="Cambria Math" w:hAnsi="Cambria Math"/>
          </w:rPr>
          <m:t>A, B, C,…,S,..</m:t>
        </m:r>
      </m:oMath>
      <w:r>
        <w:t xml:space="preserve"> (Capital Latin letters) denotes </w:t>
      </w:r>
      <w:r w:rsidRPr="0090078D">
        <w:rPr>
          <w:i/>
          <w:iCs/>
        </w:rPr>
        <w:t>Semantic Structure</w:t>
      </w:r>
    </w:p>
    <w:p w14:paraId="5F3E3A87" w14:textId="061E75B5" w:rsidR="00101D0F" w:rsidRPr="00101D0F" w:rsidRDefault="00101D0F">
      <m:oMath>
        <m:r>
          <m:rPr>
            <m:scr m:val="script"/>
          </m:rPr>
          <w:rPr>
            <w:rFonts w:ascii="Cambria Math" w:hAnsi="Cambria Math"/>
          </w:rPr>
          <m:t>A,B,C,…,S,..</m:t>
        </m:r>
      </m:oMath>
      <w:r w:rsidR="00F554DE">
        <w:t xml:space="preserve"> (Capital Script Latin) denotes sets in general and sets of Semantic Structures </w:t>
      </w:r>
    </w:p>
    <w:p w14:paraId="14756B67" w14:textId="0E18DA74" w:rsidR="00940CBF" w:rsidRPr="00940CBF" w:rsidRDefault="00940CBF">
      <m:oMath>
        <m:r>
          <w:rPr>
            <w:rFonts w:ascii="Cambria Math" w:hAnsi="Cambria Math"/>
          </w:rPr>
          <m:t>P,Q</m:t>
        </m:r>
      </m:oMath>
      <w:r>
        <w:rPr>
          <w:i/>
          <w:iCs/>
        </w:rPr>
        <w:t xml:space="preserve"> </w:t>
      </w:r>
      <w:r w:rsidRPr="00940CBF">
        <w:t>with subscripts</w:t>
      </w:r>
      <w:r>
        <w:rPr>
          <w:i/>
          <w:iCs/>
        </w:rPr>
        <w:t xml:space="preserve"> </w:t>
      </w:r>
      <w:r>
        <w:t xml:space="preserve"> denote </w:t>
      </w:r>
      <w:r w:rsidRPr="00940CBF">
        <w:rPr>
          <w:i/>
          <w:iCs/>
        </w:rPr>
        <w:t>Semantic Particle</w:t>
      </w:r>
      <w:r w:rsidR="000E4801">
        <w:rPr>
          <w:i/>
          <w:iCs/>
        </w:rPr>
        <w:t>s</w:t>
      </w:r>
      <w:r>
        <w:t xml:space="preserve"> </w:t>
      </w:r>
    </w:p>
    <w:p w14:paraId="685BFCF5" w14:textId="77777777" w:rsidR="0090078D" w:rsidRDefault="0090078D"/>
    <w:p w14:paraId="35F243D0" w14:textId="77777777" w:rsidR="0090078D" w:rsidRDefault="0090078D"/>
    <w:p w14:paraId="0BDC84C9" w14:textId="4F5CEEBB" w:rsidR="0090078D" w:rsidRDefault="0090078D" w:rsidP="0090078D">
      <w:pPr>
        <w:pStyle w:val="Heading1"/>
      </w:pPr>
      <w:r>
        <w:t xml:space="preserve">Introductory Notes on Semantic Structures </w:t>
      </w:r>
    </w:p>
    <w:p w14:paraId="6F16843D" w14:textId="76890B5F" w:rsidR="0090078D" w:rsidRDefault="0090078D">
      <w:r w:rsidRPr="00940CBF">
        <w:rPr>
          <w:b/>
          <w:bCs/>
        </w:rPr>
        <w:t>Definition</w:t>
      </w:r>
      <w:r>
        <w:t xml:space="preserve">: </w:t>
      </w:r>
      <w:r w:rsidRPr="00940CBF">
        <w:rPr>
          <w:i/>
          <w:iCs/>
        </w:rPr>
        <w:t>Semantic Structure</w:t>
      </w:r>
      <w:r w:rsidR="00940CBF">
        <w:t xml:space="preserve"> </w:t>
      </w:r>
      <m:oMath>
        <m:r>
          <w:rPr>
            <w:rFonts w:ascii="Cambria Math" w:hAnsi="Cambria Math"/>
          </w:rPr>
          <m:t>S</m:t>
        </m:r>
      </m:oMath>
      <w:r>
        <w:t xml:space="preserve"> is a set </w:t>
      </w:r>
      <m:oMath>
        <m:r>
          <m:rPr>
            <m:scr m:val="script"/>
          </m:rPr>
          <w:rPr>
            <w:rFonts w:ascii="Cambria Math" w:hAnsi="Cambria Math"/>
          </w:rPr>
          <m:t>P</m:t>
        </m:r>
      </m:oMath>
      <w:r w:rsidR="00940CBF">
        <w:t xml:space="preserve"> </w:t>
      </w:r>
      <w:r>
        <w:t>of semantic particles</w:t>
      </w:r>
      <w:r w:rsidR="00940CBF">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,i=1,2,…</m:t>
        </m:r>
      </m:oMath>
      <w:r w:rsidR="00940CBF">
        <w:t xml:space="preserve"> </w:t>
      </w:r>
      <w:r>
        <w:t xml:space="preserve"> in Semantic Space </w:t>
      </w:r>
      <m:oMath>
        <m:r>
          <m:rPr>
            <m:scr m:val="double-struck"/>
          </m:rPr>
          <w:rPr>
            <w:rFonts w:ascii="Cambria Math" w:hAnsi="Cambria Math"/>
          </w:rPr>
          <m:t>S</m:t>
        </m:r>
      </m:oMath>
      <w:r w:rsidR="00940CBF">
        <w:t xml:space="preserve"> which are sufficiently close. </w:t>
      </w:r>
      <w:r w:rsidR="0020642F">
        <w:t xml:space="preserve">More formally, the set </w:t>
      </w:r>
      <m:oMath>
        <m:r>
          <m:rPr>
            <m:scr m:val="script"/>
          </m:rPr>
          <w:rPr>
            <w:rFonts w:ascii="Cambria Math" w:hAnsi="Cambria Math"/>
          </w:rPr>
          <m:t>P</m:t>
        </m:r>
      </m:oMath>
      <w:r w:rsidR="0020642F">
        <w:t xml:space="preserve"> of semantic particles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,i=1,2,…</m:t>
        </m:r>
      </m:oMath>
      <w:r w:rsidR="0020642F">
        <w:t xml:space="preserve"> are considered </w:t>
      </w:r>
      <m:oMath>
        <m:r>
          <w:rPr>
            <w:rFonts w:ascii="Cambria Math" w:hAnsi="Cambria Math"/>
          </w:rPr>
          <m:t>ε</m:t>
        </m:r>
      </m:oMath>
      <w:r w:rsidR="0020642F">
        <w:t xml:space="preserve">-close </w:t>
      </w:r>
      <w:r w:rsidR="00132656">
        <w:t xml:space="preserve">with respect to some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s∈</m:t>
            </m:r>
            <m:r>
              <m:rPr>
                <m:scr m:val="double-struck"/>
              </m:rPr>
              <w:rPr>
                <w:rFonts w:ascii="Cambria Math" w:hAnsi="Cambria Math"/>
              </w:rPr>
              <m:t>S</m:t>
            </m:r>
          </m:sub>
        </m:sSub>
      </m:oMath>
      <w:r w:rsidR="00132656">
        <w:t xml:space="preserve"> </w:t>
      </w:r>
      <w:r w:rsidR="0020642F">
        <w:t xml:space="preserve">in </w:t>
      </w:r>
      <m:oMath>
        <m:r>
          <m:rPr>
            <m:scr m:val="double-struck"/>
          </m:rPr>
          <w:rPr>
            <w:rFonts w:ascii="Cambria Math" w:hAnsi="Cambria Math"/>
          </w:rPr>
          <m:t>S</m:t>
        </m:r>
      </m:oMath>
      <w:r w:rsidR="0020642F">
        <w:t xml:space="preserve"> </w:t>
      </w:r>
      <w:r w:rsidR="00132656">
        <w:t xml:space="preserve">if for each </w:t>
      </w:r>
    </w:p>
    <w:p w14:paraId="296A1242" w14:textId="77777777" w:rsidR="00940CBF" w:rsidRDefault="00940CBF"/>
    <w:p w14:paraId="0FAB012B" w14:textId="77777777" w:rsidR="00940CBF" w:rsidRDefault="00940CBF"/>
    <w:p w14:paraId="0C6A38F3" w14:textId="77777777" w:rsidR="0090078D" w:rsidRDefault="0090078D"/>
    <w:p w14:paraId="08C2F3B4" w14:textId="460693A7" w:rsidR="00321BD8" w:rsidRDefault="00FD4805" w:rsidP="00FD4805">
      <w:pPr>
        <w:pStyle w:val="Heading1"/>
      </w:pPr>
      <w:r>
        <w:t>Modeling dynamic semantic distance via the dynamical evolution of Semantic Structures</w:t>
      </w:r>
    </w:p>
    <w:p w14:paraId="175AB45A" w14:textId="77777777" w:rsidR="00FD4805" w:rsidRDefault="00FD4805" w:rsidP="00FD4805"/>
    <w:p w14:paraId="73644487" w14:textId="01ADD5DA" w:rsidR="00FD4805" w:rsidRDefault="00FD4805" w:rsidP="00FD4805">
      <w:r>
        <w:t xml:space="preserve">The motion and the mutual positions of structures in semantic space are determined by the equations of evolution of the structures. Because the semantic structures are always in motion the distance between any two structures depends on the evolution of their positions in semantic space. Thus the semantic distance between any two structures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denoted with </w:t>
      </w:r>
      <m:oMath>
        <m:r>
          <w:rPr>
            <w:rFonts w:ascii="Cambria Math" w:hAnsi="Cambria Math"/>
          </w:rPr>
          <m:t>sdist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d>
      </m:oMath>
      <w:r>
        <w:t xml:space="preserve">, is a dynamic quantity. </w:t>
      </w:r>
    </w:p>
    <w:p w14:paraId="7605748C" w14:textId="77777777" w:rsidR="00825B87" w:rsidRDefault="00825B87" w:rsidP="00FD4805"/>
    <w:p w14:paraId="3B344190" w14:textId="778A80F6" w:rsidR="00825B87" w:rsidRDefault="00825B87" w:rsidP="00FD4805">
      <w:r>
        <w:t>There are two mechanisms which will influence the aggregation and dispersal of Semantic Structures:</w:t>
      </w:r>
    </w:p>
    <w:p w14:paraId="7F43DC18" w14:textId="77777777" w:rsidR="00825B87" w:rsidRDefault="00825B87" w:rsidP="00FD4805"/>
    <w:p w14:paraId="12442EFF" w14:textId="50BF80A4" w:rsidR="00825B87" w:rsidRDefault="00825B87" w:rsidP="00825B87">
      <w:pPr>
        <w:pStyle w:val="ListParagraph"/>
        <w:numPr>
          <w:ilvl w:val="0"/>
          <w:numId w:val="1"/>
        </w:numPr>
      </w:pPr>
      <w:r w:rsidRPr="00825B87">
        <w:rPr>
          <w:i/>
          <w:iCs/>
        </w:rPr>
        <w:t>association / dissociation links</w:t>
      </w:r>
      <w:r>
        <w:t xml:space="preserve"> which exert forces on small scales and help rearranging the mutual positions of semantic structures which are close enough to each other.  </w:t>
      </w:r>
    </w:p>
    <w:p w14:paraId="4D77C42D" w14:textId="6C5EBB46" w:rsidR="00825B87" w:rsidRDefault="00825B87" w:rsidP="00825B87">
      <w:pPr>
        <w:pStyle w:val="ListParagraph"/>
        <w:numPr>
          <w:ilvl w:val="0"/>
          <w:numId w:val="1"/>
        </w:numPr>
      </w:pPr>
      <w:r w:rsidRPr="00825B87">
        <w:rPr>
          <w:i/>
          <w:iCs/>
        </w:rPr>
        <w:t>semantic energy field</w:t>
      </w:r>
      <w:r>
        <w:t xml:space="preserve"> which is subjected to tiny local alterations based on past inferences triggered by semantic structures passing through those semantic locations. </w:t>
      </w:r>
    </w:p>
    <w:p w14:paraId="7A3579F9" w14:textId="77777777" w:rsidR="00825B87" w:rsidRDefault="00825B87" w:rsidP="00825B87"/>
    <w:p w14:paraId="1E6C131B" w14:textId="77777777" w:rsidR="009A65A1" w:rsidRDefault="00825B87" w:rsidP="00825B87">
      <w:r>
        <w:t xml:space="preserve">The goal of the simulation is to prove that the semantic distances between structures do not contradict the prescribed meaning of the latter. </w:t>
      </w:r>
      <w:r w:rsidR="00045656">
        <w:t xml:space="preserve">In other words the result of the simulation without further input should be a resultant steady state which will represent accurately the semantic meanings of the words. </w:t>
      </w:r>
    </w:p>
    <w:p w14:paraId="2FB2B0D3" w14:textId="42664FCF" w:rsidR="009A65A1" w:rsidRDefault="009A65A1" w:rsidP="00825B87">
      <w:r>
        <w:t>For this purpose let us introduce the following definitions:</w:t>
      </w:r>
    </w:p>
    <w:p w14:paraId="43001F32" w14:textId="77777777" w:rsidR="009A65A1" w:rsidRDefault="009A65A1" w:rsidP="00825B87"/>
    <w:p w14:paraId="26EB263A" w14:textId="56DDF0BD" w:rsidR="00825B87" w:rsidRDefault="009A65A1" w:rsidP="00825B87">
      <w:r w:rsidRPr="009A65A1">
        <w:rPr>
          <w:b/>
          <w:bCs/>
        </w:rPr>
        <w:t>Definition</w:t>
      </w:r>
      <w:r>
        <w:t xml:space="preserve">: </w:t>
      </w:r>
      <w:r w:rsidRPr="004B644C">
        <w:rPr>
          <w:i/>
          <w:iCs/>
        </w:rPr>
        <w:t>Semantic context</w:t>
      </w:r>
      <w:r>
        <w:t xml:space="preserve"> </w:t>
      </w:r>
      <m:oMath>
        <m:r>
          <m:rPr>
            <m:scr m:val="script"/>
          </m:rPr>
          <w:rPr>
            <w:rFonts w:ascii="Cambria Math" w:hAnsi="Cambria Math"/>
          </w:rPr>
          <m:t>C</m:t>
        </m:r>
      </m:oMath>
      <w:r w:rsidR="00045656">
        <w:t xml:space="preserve">  </w:t>
      </w:r>
    </w:p>
    <w:p w14:paraId="7BDF5900" w14:textId="25025975" w:rsidR="009A65A1" w:rsidRDefault="004B644C" w:rsidP="00825B87">
      <w:r>
        <w:t xml:space="preserve">The semantic structures enclosed in a given region of semantic space. The region does not need to be simply connected. In order a semantic structure </w:t>
      </w:r>
      <m:oMath>
        <m:r>
          <w:rPr>
            <w:rFonts w:ascii="Cambria Math" w:hAnsi="Cambria Math"/>
          </w:rPr>
          <m:t>S</m:t>
        </m:r>
      </m:oMath>
      <w:r>
        <w:t xml:space="preserve"> to be </w:t>
      </w:r>
      <w:r w:rsidRPr="004B644C">
        <w:rPr>
          <w:b/>
          <w:bCs/>
        </w:rPr>
        <w:t>in</w:t>
      </w:r>
      <w:r>
        <w:t xml:space="preserve"> region </w:t>
      </w:r>
      <m:oMath>
        <m:r>
          <m:rPr>
            <m:scr m:val="script"/>
          </m:rPr>
          <w:rPr>
            <w:rFonts w:ascii="Cambria Math" w:hAnsi="Cambria Math"/>
          </w:rPr>
          <m:t>C</m:t>
        </m:r>
      </m:oMath>
      <w:r>
        <w:t xml:space="preserve"> of semantic space </w:t>
      </w:r>
      <m:oMath>
        <m:r>
          <m:rPr>
            <m:scr m:val="double-struck"/>
          </m:rPr>
          <w:rPr>
            <w:rFonts w:ascii="Cambria Math" w:hAnsi="Cambria Math"/>
          </w:rPr>
          <m:t>S</m:t>
        </m:r>
      </m:oMath>
      <w:r>
        <w:t xml:space="preserve"> it needs to be enclosed by </w:t>
      </w:r>
      <m:oMath>
        <m:r>
          <m:rPr>
            <m:scr m:val="script"/>
          </m:rPr>
          <w:rPr>
            <w:rFonts w:ascii="Cambria Math" w:hAnsi="Cambria Math"/>
          </w:rPr>
          <m:t>C</m:t>
        </m:r>
      </m:oMath>
      <w:r>
        <w:t xml:space="preserve"> in its entirety – that is, there should be no substructure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S</m:t>
            </m:r>
          </m:e>
        </m:d>
      </m:oMath>
      <w:r>
        <w:t xml:space="preserve"> which is outside of </w:t>
      </w:r>
      <m:oMath>
        <m:r>
          <m:rPr>
            <m:scr m:val="script"/>
          </m:rPr>
          <w:rPr>
            <w:rFonts w:ascii="Cambria Math" w:hAnsi="Cambria Math"/>
          </w:rPr>
          <m:t>C</m:t>
        </m:r>
      </m:oMath>
      <w:r>
        <w:t>.</w:t>
      </w:r>
    </w:p>
    <w:p w14:paraId="286AA615" w14:textId="77777777" w:rsidR="004B644C" w:rsidRDefault="004B644C" w:rsidP="00825B87"/>
    <w:p w14:paraId="15E73D4E" w14:textId="716B8B1D" w:rsidR="004B644C" w:rsidRDefault="004B644C" w:rsidP="00825B87">
      <w:r>
        <w:t xml:space="preserve">Let us consider the countable set </w:t>
      </w:r>
      <m:oMath>
        <m:r>
          <m:rPr>
            <m:scr m:val="script"/>
          </m:rPr>
          <w:rPr>
            <w:rFonts w:ascii="Cambria Math" w:hAnsi="Cambria Math"/>
          </w:rPr>
          <m:t>S</m:t>
        </m:r>
      </m:oMath>
      <w:r>
        <w:t xml:space="preserve"> of semantic structures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oMath>
      <w:r>
        <w:t xml:space="preserve">. Let </w:t>
      </w:r>
      <m:oMath>
        <m:r>
          <m:rPr>
            <m:scr m:val="script"/>
          </m:rPr>
          <w:rPr>
            <w:rFonts w:ascii="Cambria Math" w:hAnsi="Cambria Math"/>
          </w:rPr>
          <m:t>C</m:t>
        </m:r>
      </m:oMath>
      <w:r>
        <w:t xml:space="preserve"> represents a region of semantic space which contains structures with sufficiently higher </w:t>
      </w:r>
      <w:r w:rsidRPr="00BF05D9">
        <w:rPr>
          <w:i/>
          <w:iCs/>
        </w:rPr>
        <w:t>semantic mass</w:t>
      </w:r>
      <w:r>
        <w:t xml:space="preserve"> </w:t>
      </w:r>
      <w:r w:rsidR="00BF05D9">
        <w:t xml:space="preserve">(abbrev. </w:t>
      </w:r>
      <m:oMath>
        <m:r>
          <w:rPr>
            <w:rFonts w:ascii="Cambria Math" w:hAnsi="Cambria Math"/>
          </w:rPr>
          <m:t>smas</m:t>
        </m:r>
      </m:oMath>
      <w:r w:rsidR="00BF05D9">
        <w:t xml:space="preserve">) </w:t>
      </w:r>
      <w:r>
        <w:t xml:space="preserve">than those in </w:t>
      </w:r>
      <m:oMath>
        <m:r>
          <m:rPr>
            <m:scr m:val="script"/>
          </m:rPr>
          <w:rPr>
            <w:rFonts w:ascii="Cambria Math" w:hAnsi="Cambria Math"/>
          </w:rPr>
          <m:t>S</m:t>
        </m:r>
      </m:oMath>
      <w:r>
        <w:t xml:space="preserve">. We denote this assumption with </w:t>
      </w:r>
      <m:oMath>
        <m:r>
          <w:rPr>
            <w:rFonts w:ascii="Cambria Math" w:hAnsi="Cambria Math"/>
          </w:rPr>
          <m:t>smas</m:t>
        </m:r>
        <m:d>
          <m:dPr>
            <m:ctrlPr>
              <w:rPr>
                <w:rFonts w:ascii="Cambria Math" w:hAnsi="Cambria Math"/>
                <w:i/>
              </w:rPr>
            </m:ctrlPr>
          </m:dPr>
          <m:e>
            <m:r>
              <m:rPr>
                <m:scr m:val="script"/>
              </m:rPr>
              <w:rPr>
                <w:rFonts w:ascii="Cambria Math" w:hAnsi="Cambria Math"/>
              </w:rPr>
              <m:t>C</m:t>
            </m:r>
          </m:e>
        </m:d>
        <m:r>
          <w:rPr>
            <w:rFonts w:ascii="Cambria Math" w:hAnsi="Cambria Math"/>
          </w:rPr>
          <m:t>≫smas</m:t>
        </m:r>
        <m:d>
          <m:dPr>
            <m:ctrlPr>
              <w:rPr>
                <w:rFonts w:ascii="Cambria Math" w:hAnsi="Cambria Math"/>
                <w:i/>
              </w:rPr>
            </m:ctrlPr>
          </m:dPr>
          <m:e>
            <m:r>
              <m:rPr>
                <m:scr m:val="script"/>
              </m:rPr>
              <w:rPr>
                <w:rFonts w:ascii="Cambria Math" w:hAnsi="Cambria Math"/>
              </w:rPr>
              <m:t>S</m:t>
            </m:r>
          </m:e>
        </m:d>
      </m:oMath>
      <w:r>
        <w:t xml:space="preserve">. Note, that </w:t>
      </w:r>
      <m:oMath>
        <m:r>
          <m:rPr>
            <m:scr m:val="script"/>
          </m:rPr>
          <w:rPr>
            <w:rFonts w:ascii="Cambria Math" w:hAnsi="Cambria Math"/>
          </w:rPr>
          <m:t>S</m:t>
        </m:r>
      </m:oMath>
      <w:r>
        <w:t xml:space="preserve"> may be entirely included in </w:t>
      </w:r>
      <m:oMath>
        <m:r>
          <m:rPr>
            <m:scr m:val="script"/>
          </m:rPr>
          <w:rPr>
            <w:rFonts w:ascii="Cambria Math" w:hAnsi="Cambria Math"/>
          </w:rPr>
          <m:t>C</m:t>
        </m:r>
      </m:oMath>
      <w:r>
        <w:t xml:space="preserve">, entirely outside of </w:t>
      </w:r>
      <m:oMath>
        <m:r>
          <m:rPr>
            <m:scr m:val="script"/>
          </m:rPr>
          <w:rPr>
            <w:rFonts w:ascii="Cambria Math" w:hAnsi="Cambria Math"/>
          </w:rPr>
          <m:t>C</m:t>
        </m:r>
      </m:oMath>
      <w:r>
        <w:t xml:space="preserve"> or a part of </w:t>
      </w:r>
      <m:oMath>
        <m:r>
          <m:rPr>
            <m:scr m:val="script"/>
          </m:rPr>
          <w:rPr>
            <w:rFonts w:ascii="Cambria Math" w:hAnsi="Cambria Math"/>
          </w:rPr>
          <m:t>S</m:t>
        </m:r>
      </m:oMath>
      <w:r>
        <w:t xml:space="preserve"> may be in </w:t>
      </w:r>
      <m:oMath>
        <m:r>
          <m:rPr>
            <m:scr m:val="script"/>
          </m:rPr>
          <w:rPr>
            <w:rFonts w:ascii="Cambria Math" w:hAnsi="Cambria Math"/>
          </w:rPr>
          <m:t>C</m:t>
        </m:r>
      </m:oMath>
      <w:r>
        <w:t xml:space="preserve">. Let us consider the semantic structures in </w:t>
      </w:r>
      <m:oMath>
        <m:r>
          <m:rPr>
            <m:scr m:val="script"/>
          </m:rPr>
          <w:rPr>
            <w:rFonts w:ascii="Cambria Math" w:hAnsi="Cambria Math"/>
          </w:rPr>
          <m:t>S</m:t>
        </m:r>
      </m:oMath>
      <w:r>
        <w:t xml:space="preserve"> and allow those structures to co-evolve with the structures in </w:t>
      </w:r>
      <m:oMath>
        <m:r>
          <m:rPr>
            <m:scr m:val="script"/>
          </m:rPr>
          <w:rPr>
            <w:rFonts w:ascii="Cambria Math" w:hAnsi="Cambria Math"/>
          </w:rPr>
          <m:t>C</m:t>
        </m:r>
      </m:oMath>
      <w:r>
        <w:t xml:space="preserve">. In such scenario when the set </w:t>
      </w:r>
      <m:oMath>
        <m:r>
          <m:rPr>
            <m:scr m:val="script"/>
          </m:rPr>
          <w:rPr>
            <w:rFonts w:ascii="Cambria Math" w:hAnsi="Cambria Math"/>
          </w:rPr>
          <m:t>S</m:t>
        </m:r>
      </m:oMath>
      <w:r>
        <w:t xml:space="preserve"> evolves over time given only the set </w:t>
      </w:r>
      <m:oMath>
        <m:r>
          <m:rPr>
            <m:scr m:val="script"/>
          </m:rPr>
          <w:rPr>
            <w:rFonts w:ascii="Cambria Math" w:hAnsi="Cambria Math"/>
          </w:rPr>
          <m:t>C</m:t>
        </m:r>
      </m:oMath>
      <w:r>
        <w:t xml:space="preserve"> we say that  </w:t>
      </w:r>
      <m:oMath>
        <m:r>
          <m:rPr>
            <m:scr m:val="script"/>
          </m:rPr>
          <w:rPr>
            <w:rFonts w:ascii="Cambria Math" w:hAnsi="Cambria Math"/>
          </w:rPr>
          <m:t>S</m:t>
        </m:r>
      </m:oMath>
      <w:r>
        <w:t xml:space="preserve"> is given</w:t>
      </w:r>
      <w:r w:rsidRPr="004B644C">
        <w:rPr>
          <w:i/>
          <w:iCs/>
        </w:rPr>
        <w:t xml:space="preserve"> in</w:t>
      </w:r>
      <w:r>
        <w:t xml:space="preserve"> (or </w:t>
      </w:r>
      <w:r w:rsidRPr="004B644C">
        <w:rPr>
          <w:i/>
          <w:iCs/>
        </w:rPr>
        <w:t>relative to</w:t>
      </w:r>
      <w:r>
        <w:t xml:space="preserve">) the context </w:t>
      </w:r>
      <m:oMath>
        <m:r>
          <m:rPr>
            <m:scr m:val="script"/>
          </m:rPr>
          <w:rPr>
            <w:rFonts w:ascii="Cambria Math" w:hAnsi="Cambria Math"/>
          </w:rPr>
          <m:t>C</m:t>
        </m:r>
      </m:oMath>
      <w:r>
        <w:t xml:space="preserve">. We denote the aggregate semantic structure </w:t>
      </w:r>
      <m:oMath>
        <m:r>
          <m:rPr>
            <m:scr m:val="script"/>
          </m:rPr>
          <w:rPr>
            <w:rFonts w:ascii="Cambria Math" w:hAnsi="Cambria Math"/>
          </w:rPr>
          <m:t>S</m:t>
        </m:r>
      </m:oMath>
      <w:r>
        <w:t xml:space="preserve"> given in the context of </w:t>
      </w:r>
      <m:oMath>
        <m:r>
          <m:rPr>
            <m:scr m:val="script"/>
          </m:rPr>
          <w:rPr>
            <w:rFonts w:ascii="Cambria Math" w:hAnsi="Cambria Math"/>
          </w:rPr>
          <m:t>C</m:t>
        </m:r>
      </m:oMath>
      <w:r>
        <w:t xml:space="preserve"> with the notation </w:t>
      </w:r>
      <m:oMath>
        <m:d>
          <m:dPr>
            <m:begChr m:val="〈"/>
            <m:endChr m:val="〉"/>
            <m:ctrlPr>
              <w:rPr>
                <w:rFonts w:ascii="Cambria Math" w:hAnsi="Cambria Math"/>
                <w:i/>
              </w:rPr>
            </m:ctrlPr>
          </m:dPr>
          <m:e>
            <m:r>
              <m:rPr>
                <m:scr m:val="script"/>
              </m:rPr>
              <w:rPr>
                <w:rFonts w:ascii="Cambria Math" w:hAnsi="Cambria Math"/>
              </w:rPr>
              <m:t>S|C</m:t>
            </m:r>
          </m:e>
        </m:d>
      </m:oMath>
      <w:r>
        <w:t>.</w:t>
      </w:r>
    </w:p>
    <w:p w14:paraId="67BE5C41" w14:textId="77777777" w:rsidR="004B644C" w:rsidRDefault="004B644C" w:rsidP="00825B87"/>
    <w:p w14:paraId="70B1B8B4" w14:textId="5B34FAB4" w:rsidR="004B644C" w:rsidRDefault="004B644C" w:rsidP="00825B87">
      <w:r w:rsidRPr="004B644C">
        <w:rPr>
          <w:b/>
          <w:bCs/>
        </w:rPr>
        <w:t>Definition</w:t>
      </w:r>
      <w:r>
        <w:t xml:space="preserve">: </w:t>
      </w:r>
      <w:r w:rsidRPr="004B644C">
        <w:rPr>
          <w:i/>
          <w:iCs/>
        </w:rPr>
        <w:t>Semantic meaning</w:t>
      </w:r>
      <w:r>
        <w:t xml:space="preserve"> of a set </w:t>
      </w:r>
      <m:oMath>
        <m:r>
          <m:rPr>
            <m:scr m:val="script"/>
          </m:rPr>
          <w:rPr>
            <w:rFonts w:ascii="Cambria Math" w:hAnsi="Cambria Math"/>
          </w:rPr>
          <m:t>S</m:t>
        </m:r>
      </m:oMath>
      <w:r>
        <w:t xml:space="preserve"> of semantic structures in a context </w:t>
      </w:r>
      <m:oMath>
        <m:r>
          <m:rPr>
            <m:scr m:val="script"/>
          </m:rPr>
          <w:rPr>
            <w:rFonts w:ascii="Cambria Math" w:hAnsi="Cambria Math"/>
          </w:rPr>
          <m:t>C</m:t>
        </m:r>
      </m:oMath>
    </w:p>
    <w:p w14:paraId="21F97C15" w14:textId="0C84C6FF" w:rsidR="004B644C" w:rsidRDefault="004B644C" w:rsidP="00825B87">
      <w:r>
        <w:lastRenderedPageBreak/>
        <w:t xml:space="preserve">Let us consider a countable set </w:t>
      </w:r>
      <m:oMath>
        <m:r>
          <m:rPr>
            <m:scr m:val="script"/>
          </m:rPr>
          <w:rPr>
            <w:rFonts w:ascii="Cambria Math" w:hAnsi="Cambria Math"/>
          </w:rPr>
          <m:t>S</m:t>
        </m:r>
      </m:oMath>
      <w:r w:rsidR="00BF05D9">
        <w:t xml:space="preserve"> of semantic structures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oMath>
      <w:r w:rsidR="00BF05D9">
        <w:t xml:space="preserve">. Each structure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BF05D9">
        <w:t xml:space="preserve"> is represented by its semantic signature </w:t>
      </w:r>
      <m:oMath>
        <m:r>
          <w:rPr>
            <w:rFonts w:ascii="Cambria Math" w:hAnsi="Cambria Math"/>
          </w:rPr>
          <m:t>ssig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cr m:val="double-struck"/>
          </m:rPr>
          <w:rPr>
            <w:rFonts w:ascii="Cambria Math" w:hAnsi="Cambria Math"/>
          </w:rPr>
          <m:t>∈N</m:t>
        </m:r>
      </m:oMath>
      <w:r w:rsidR="00BF05D9">
        <w:t xml:space="preserve">. Let </w:t>
      </w:r>
      <m:oMath>
        <m:sSup>
          <m:sSupPr>
            <m:ctrlPr>
              <w:rPr>
                <w:rFonts w:ascii="Cambria Math" w:hAnsi="Cambria Math"/>
                <w:i/>
              </w:rPr>
            </m:ctrlPr>
          </m:sSupPr>
          <m:e>
            <m:r>
              <m:rPr>
                <m:scr m:val="script"/>
              </m:rPr>
              <w:rPr>
                <w:rFonts w:ascii="Cambria Math" w:hAnsi="Cambria Math"/>
              </w:rPr>
              <m:t>S</m:t>
            </m:r>
          </m:e>
          <m:sup>
            <m:r>
              <m:rPr>
                <m:scr m:val="script"/>
              </m:rPr>
              <w:rPr>
                <w:rFonts w:ascii="Cambria Math" w:hAnsi="Cambria Math"/>
              </w:rPr>
              <m:t>C</m:t>
            </m:r>
          </m:sup>
        </m:sSup>
      </m:oMath>
      <w:r w:rsidR="00BF05D9">
        <w:t xml:space="preserve"> denote an arbitrary semantic structure taken from </w:t>
      </w:r>
      <m:oMath>
        <m:r>
          <m:rPr>
            <m:scr m:val="script"/>
          </m:rPr>
          <w:rPr>
            <w:rFonts w:ascii="Cambria Math" w:hAnsi="Cambria Math"/>
          </w:rPr>
          <m:t>C</m:t>
        </m:r>
      </m:oMath>
      <w:r w:rsidR="00BF05D9">
        <w:t xml:space="preserve">. </w:t>
      </w:r>
    </w:p>
    <w:p w14:paraId="5F24D3CF" w14:textId="4134D03D" w:rsidR="00BF05D9" w:rsidRDefault="00BF05D9" w:rsidP="00825B87">
      <w:r w:rsidRPr="00BF05D9">
        <w:rPr>
          <w:i/>
          <w:iCs/>
        </w:rPr>
        <w:t>Semantic meaning</w:t>
      </w:r>
      <w:r>
        <w:t xml:space="preserve"> of the set </w:t>
      </w:r>
      <m:oMath>
        <m:r>
          <m:rPr>
            <m:scr m:val="script"/>
          </m:rPr>
          <w:rPr>
            <w:rFonts w:ascii="Cambria Math" w:hAnsi="Cambria Math"/>
          </w:rPr>
          <m:t>S</m:t>
        </m:r>
      </m:oMath>
      <w:r>
        <w:t xml:space="preserve"> in the context </w:t>
      </w:r>
      <m:oMath>
        <m:r>
          <m:rPr>
            <m:scr m:val="script"/>
          </m:rPr>
          <w:rPr>
            <w:rFonts w:ascii="Cambria Math" w:hAnsi="Cambria Math"/>
          </w:rPr>
          <m:t>C</m:t>
        </m:r>
      </m:oMath>
      <w:r>
        <w:t xml:space="preserve"> is an ordered set of chains which is created in the following way:</w:t>
      </w:r>
    </w:p>
    <w:p w14:paraId="4EBD5450" w14:textId="77777777" w:rsidR="00BF05D9" w:rsidRDefault="00BF05D9" w:rsidP="00825B87"/>
    <w:p w14:paraId="1DE5174A" w14:textId="08A51369" w:rsidR="00BF05D9" w:rsidRDefault="00BF05D9" w:rsidP="00825B87">
      <w:r>
        <w:t xml:space="preserve">Let us denote with  </w:t>
      </w:r>
      <m:oMath>
        <m:sSup>
          <m:sSupPr>
            <m:ctrlPr>
              <w:rPr>
                <w:rFonts w:ascii="Cambria Math" w:hAnsi="Cambria Math"/>
                <w:i/>
              </w:rPr>
            </m:ctrlPr>
          </m:sSupPr>
          <m:e>
            <m:r>
              <w:rPr>
                <w:rFonts w:ascii="Cambria Math" w:hAnsi="Cambria Math"/>
              </w:rPr>
              <m:t>≤</m:t>
            </m:r>
          </m:e>
          <m:sup>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r>
              <m:rPr>
                <m:scr m:val="script"/>
              </m:rPr>
              <w:rPr>
                <w:rFonts w:ascii="Cambria Math" w:hAnsi="Cambria Math"/>
              </w:rPr>
              <m:t>,C</m:t>
            </m:r>
          </m:sup>
        </m:sSup>
      </m:oMath>
      <w:r>
        <w:t xml:space="preserve"> the total order induced by the numerical comparison operator </w:t>
      </w:r>
      <m:oMath>
        <m:r>
          <w:rPr>
            <w:rFonts w:ascii="Cambria Math" w:hAnsi="Cambria Math"/>
          </w:rPr>
          <m:t>≤</m:t>
        </m:r>
      </m:oMath>
      <w:r>
        <w:t xml:space="preserve"> applied to the semantic distance </w:t>
      </w:r>
      <m:oMath>
        <m:r>
          <w:rPr>
            <w:rFonts w:ascii="Cambria Math" w:hAnsi="Cambria Math"/>
          </w:rPr>
          <m:t>sdist</m:t>
        </m:r>
        <m:d>
          <m:dPr>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r>
              <w:rPr>
                <w:rFonts w:ascii="Cambria Math" w:hAnsi="Cambria Math"/>
              </w:rPr>
              <m:t xml:space="preserve">,  ∙ </m:t>
            </m:r>
          </m:e>
        </m:d>
      </m:oMath>
      <w:r>
        <w:t xml:space="preserve"> on the set </w:t>
      </w:r>
      <m:oMath>
        <m:r>
          <m:rPr>
            <m:scr m:val="script"/>
          </m:rPr>
          <w:rPr>
            <w:rFonts w:ascii="Cambria Math" w:hAnsi="Cambria Math"/>
          </w:rPr>
          <m:t>S∪</m:t>
        </m:r>
        <m:d>
          <m:dPr>
            <m:ctrlPr>
              <w:rPr>
                <w:rFonts w:ascii="Cambria Math" w:hAnsi="Cambria Math"/>
                <w:i/>
              </w:rPr>
            </m:ctrlPr>
          </m:dPr>
          <m:e>
            <m:r>
              <m:rPr>
                <m:scr m:val="script"/>
              </m:rPr>
              <w:rPr>
                <w:rFonts w:ascii="Cambria Math" w:hAnsi="Cambria Math"/>
              </w:rPr>
              <m:t>C</m:t>
            </m:r>
            <m:r>
              <m:rPr>
                <m:lit/>
              </m:rPr>
              <w:rPr>
                <w:rFonts w:ascii="Cambria Math"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e>
        </m:d>
      </m:oMath>
      <w:r>
        <w:t xml:space="preserve"> for a given </w:t>
      </w:r>
      <m:oMath>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r>
          <m:rPr>
            <m:scr m:val="script"/>
          </m:rPr>
          <w:rPr>
            <w:rFonts w:ascii="Cambria Math" w:hAnsi="Cambria Math"/>
          </w:rPr>
          <m:t>∈C</m:t>
        </m:r>
      </m:oMath>
      <w:r>
        <w:t>.</w:t>
      </w:r>
      <w:r w:rsidR="009423C1">
        <w:t xml:space="preserve"> Then the pair </w:t>
      </w:r>
      <m:oMath>
        <m:sSup>
          <m:sSupPr>
            <m:ctrlPr>
              <w:rPr>
                <w:rFonts w:ascii="Cambria Math" w:hAnsi="Cambria Math"/>
                <w:i/>
              </w:rPr>
            </m:ctrlPr>
          </m:sSupPr>
          <m:e>
            <m:r>
              <w:rPr>
                <w:rFonts w:ascii="Cambria Math" w:hAnsi="Cambria Math"/>
              </w:rPr>
              <m:t>≤</m:t>
            </m:r>
          </m:e>
          <m:sup>
            <m:sSup>
              <m:sSupPr>
                <m:ctrlPr>
                  <w:rPr>
                    <w:rFonts w:ascii="Cambria Math" w:hAnsi="Cambria Math"/>
                    <w:i/>
                  </w:rPr>
                </m:ctrlPr>
              </m:sSupPr>
              <m:e>
                <m:r>
                  <m:rPr>
                    <m:scr m:val="script"/>
                  </m:rPr>
                  <w:rPr>
                    <w:rFonts w:ascii="Cambria Math" w:hAnsi="Cambria Math"/>
                  </w:rPr>
                  <m:t>S</m:t>
                </m:r>
              </m:e>
              <m:sup>
                <m:r>
                  <m:rPr>
                    <m:scr m:val="script"/>
                  </m:rPr>
                  <w:rPr>
                    <w:rFonts w:ascii="Cambria Math" w:hAnsi="Cambria Math"/>
                  </w:rPr>
                  <m:t>C</m:t>
                </m:r>
              </m:sup>
            </m:sSup>
            <m:r>
              <m:rPr>
                <m:scr m:val="script"/>
              </m:rPr>
              <w:rPr>
                <w:rFonts w:ascii="Cambria Math" w:hAnsi="Cambria Math"/>
              </w:rPr>
              <m:t>,C</m:t>
            </m:r>
          </m:sup>
        </m:sSup>
      </m:oMath>
      <w:r w:rsidR="009423C1">
        <w:t xml:space="preserve">, </w:t>
      </w:r>
      <m:oMath>
        <m:r>
          <m:rPr>
            <m:scr m:val="script"/>
          </m:rPr>
          <w:rPr>
            <w:rFonts w:ascii="Cambria Math" w:hAnsi="Cambria Math"/>
          </w:rPr>
          <m:t>S∪</m:t>
        </m:r>
        <m:d>
          <m:dPr>
            <m:ctrlPr>
              <w:rPr>
                <w:rFonts w:ascii="Cambria Math" w:hAnsi="Cambria Math"/>
                <w:i/>
              </w:rPr>
            </m:ctrlPr>
          </m:dPr>
          <m:e>
            <m:r>
              <m:rPr>
                <m:scr m:val="script"/>
              </m:rPr>
              <w:rPr>
                <w:rFonts w:ascii="Cambria Math" w:hAnsi="Cambria Math"/>
              </w:rPr>
              <m:t>C</m:t>
            </m:r>
            <m:r>
              <m:rPr>
                <m:lit/>
              </m:rPr>
              <w:rPr>
                <w:rFonts w:ascii="Cambria Math"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e>
        </m:d>
      </m:oMath>
      <w:r w:rsidR="009423C1">
        <w:t xml:space="preserve"> defines a chain which we will denote using the notation </w:t>
      </w:r>
      <m:oMath>
        <m:d>
          <m:dPr>
            <m:begChr m:val="⌊"/>
            <m:endChr m:val=""/>
            <m:ctrlPr>
              <w:rPr>
                <w:rFonts w:ascii="Cambria Math" w:hAnsi="Cambria Math"/>
                <w:i/>
              </w:rPr>
            </m:ctrlPr>
          </m:dPr>
          <m:e>
            <m:d>
              <m:dPr>
                <m:begChr m:val=""/>
                <m:endChr m:val="⌉"/>
                <m:ctrlPr>
                  <w:rPr>
                    <w:rFonts w:ascii="Cambria Math" w:hAnsi="Cambria Math"/>
                    <w:i/>
                  </w:rPr>
                </m:ctrlPr>
              </m:dPr>
              <m:e>
                <m:r>
                  <m:rPr>
                    <m:scr m:val="script"/>
                  </m:rPr>
                  <w:rPr>
                    <w:rFonts w:ascii="Cambria Math" w:hAnsi="Cambria Math"/>
                  </w:rPr>
                  <m:t>S∪C</m:t>
                </m:r>
                <m:r>
                  <m:rPr>
                    <m:lit/>
                  </m:rPr>
                  <w:rPr>
                    <w:rFonts w:ascii="Cambria Math"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e>
            </m:d>
          </m:e>
        </m:d>
      </m:oMath>
      <w:r w:rsidR="009423C1">
        <w:t xml:space="preserve">. We denote with </w:t>
      </w:r>
      <m:oMath>
        <m:d>
          <m:dPr>
            <m:begChr m:val="|"/>
            <m:endChr m:val="|"/>
            <m:ctrlPr>
              <w:rPr>
                <w:rFonts w:ascii="Cambria Math" w:hAnsi="Cambria Math"/>
                <w:i/>
              </w:rPr>
            </m:ctrlPr>
          </m:dPr>
          <m:e>
            <m:r>
              <m:rPr>
                <m:scr m:val="script"/>
              </m:rPr>
              <w:rPr>
                <w:rFonts w:ascii="Cambria Math" w:hAnsi="Cambria Math"/>
              </w:rPr>
              <m:t>S∪C</m:t>
            </m:r>
            <m:r>
              <m:rPr>
                <m:lit/>
              </m:rPr>
              <w:rPr>
                <w:rFonts w:ascii="Cambria Math"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e>
        </m:d>
      </m:oMath>
      <w:r w:rsidR="009423C1">
        <w:t xml:space="preserve"> the length of </w:t>
      </w:r>
      <m:oMath>
        <m:d>
          <m:dPr>
            <m:begChr m:val="⌊"/>
            <m:endChr m:val=""/>
            <m:ctrlPr>
              <w:rPr>
                <w:rFonts w:ascii="Cambria Math" w:hAnsi="Cambria Math"/>
                <w:i/>
              </w:rPr>
            </m:ctrlPr>
          </m:dPr>
          <m:e>
            <m:d>
              <m:dPr>
                <m:begChr m:val=""/>
                <m:endChr m:val="⌉"/>
                <m:ctrlPr>
                  <w:rPr>
                    <w:rFonts w:ascii="Cambria Math" w:hAnsi="Cambria Math"/>
                    <w:i/>
                  </w:rPr>
                </m:ctrlPr>
              </m:dPr>
              <m:e>
                <m:r>
                  <m:rPr>
                    <m:scr m:val="script"/>
                  </m:rPr>
                  <w:rPr>
                    <w:rFonts w:ascii="Cambria Math" w:hAnsi="Cambria Math"/>
                  </w:rPr>
                  <m:t>S∪C</m:t>
                </m:r>
                <m:r>
                  <m:rPr>
                    <m:lit/>
                  </m:rPr>
                  <w:rPr>
                    <w:rFonts w:ascii="Cambria Math"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e>
            </m:d>
          </m:e>
        </m:d>
      </m:oMath>
      <w:r w:rsidR="009423C1">
        <w:t xml:space="preserve">. We denote with </w:t>
      </w:r>
      <m:oMath>
        <m:d>
          <m:dPr>
            <m:begChr m:val="〈"/>
            <m:endChr m:val="〉"/>
            <m:ctrlPr>
              <w:rPr>
                <w:rFonts w:ascii="Cambria Math" w:hAnsi="Cambria Math"/>
                <w:i/>
              </w:rPr>
            </m:ctrlPr>
          </m:dPr>
          <m:e>
            <m:r>
              <m:rPr>
                <m:scr m:val="script"/>
              </m:rPr>
              <w:rPr>
                <w:rFonts w:ascii="Cambria Math" w:hAnsi="Cambria Math"/>
              </w:rPr>
              <m:t>S|C</m:t>
            </m:r>
          </m:e>
        </m:d>
      </m:oMath>
      <w:r w:rsidR="009423C1">
        <w:t xml:space="preserve"> the semantic structure composed by the structures in </w:t>
      </w:r>
      <m:oMath>
        <m:r>
          <m:rPr>
            <m:scr m:val="script"/>
          </m:rPr>
          <w:rPr>
            <w:rFonts w:ascii="Cambria Math" w:hAnsi="Cambria Math"/>
          </w:rPr>
          <m:t>S</m:t>
        </m:r>
      </m:oMath>
      <w:r w:rsidR="009423C1">
        <w:t xml:space="preserve"> in the context </w:t>
      </w:r>
      <m:oMath>
        <m:r>
          <m:rPr>
            <m:scr m:val="script"/>
          </m:rPr>
          <w:rPr>
            <w:rFonts w:ascii="Cambria Math" w:hAnsi="Cambria Math"/>
          </w:rPr>
          <m:t>C</m:t>
        </m:r>
      </m:oMath>
      <w:r w:rsidR="009423C1">
        <w:t xml:space="preserve">. Then for each </w:t>
      </w:r>
      <m:oMath>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r>
          <m:rPr>
            <m:scr m:val="script"/>
          </m:rPr>
          <w:rPr>
            <w:rFonts w:ascii="Cambria Math" w:hAnsi="Cambria Math"/>
          </w:rPr>
          <m:t>∈C</m:t>
        </m:r>
      </m:oMath>
      <w:r w:rsidR="009423C1">
        <w:t xml:space="preserve"> we can compute </w:t>
      </w:r>
      <m:oMath>
        <m:r>
          <w:rPr>
            <w:rFonts w:ascii="Cambria Math" w:hAnsi="Cambria Math"/>
          </w:rPr>
          <m:t>sdist</m:t>
        </m:r>
        <m:d>
          <m:dPr>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r>
              <w:rPr>
                <w:rFonts w:ascii="Cambria Math" w:hAnsi="Cambria Math"/>
              </w:rPr>
              <m:t xml:space="preserve">,  </m:t>
            </m:r>
            <m:d>
              <m:dPr>
                <m:begChr m:val="〈"/>
                <m:endChr m:val="〉"/>
                <m:ctrlPr>
                  <w:rPr>
                    <w:rFonts w:ascii="Cambria Math" w:hAnsi="Cambria Math"/>
                    <w:i/>
                  </w:rPr>
                </m:ctrlPr>
              </m:dPr>
              <m:e>
                <m:r>
                  <m:rPr>
                    <m:scr m:val="script"/>
                  </m:rPr>
                  <w:rPr>
                    <w:rFonts w:ascii="Cambria Math" w:hAnsi="Cambria Math"/>
                  </w:rPr>
                  <m:t>S|C</m:t>
                </m:r>
              </m:e>
            </m:d>
            <m:r>
              <w:rPr>
                <w:rFonts w:ascii="Cambria Math" w:hAnsi="Cambria Math"/>
              </w:rPr>
              <m:t xml:space="preserve"> </m:t>
            </m:r>
          </m:e>
        </m:d>
      </m:oMath>
      <w:r w:rsidR="005529C3">
        <w:t xml:space="preserve"> and can order the sets </w:t>
      </w:r>
      <m:oMath>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oMath>
      <w:r w:rsidR="005529C3">
        <w:t xml:space="preserve"> by how close each one of them is to </w:t>
      </w:r>
      <m:oMath>
        <m:d>
          <m:dPr>
            <m:begChr m:val="〈"/>
            <m:endChr m:val="〉"/>
            <m:ctrlPr>
              <w:rPr>
                <w:rFonts w:ascii="Cambria Math" w:hAnsi="Cambria Math"/>
                <w:i/>
              </w:rPr>
            </m:ctrlPr>
          </m:dPr>
          <m:e>
            <m:r>
              <m:rPr>
                <m:scr m:val="script"/>
              </m:rPr>
              <w:rPr>
                <w:rFonts w:ascii="Cambria Math" w:hAnsi="Cambria Math"/>
              </w:rPr>
              <m:t>S|C</m:t>
            </m:r>
          </m:e>
        </m:d>
      </m:oMath>
      <w:r w:rsidR="005529C3">
        <w:t xml:space="preserve">. Therefore we can order the chains </w:t>
      </w:r>
      <m:oMath>
        <m:d>
          <m:dPr>
            <m:begChr m:val="⌊"/>
            <m:endChr m:val=""/>
            <m:ctrlPr>
              <w:rPr>
                <w:rFonts w:ascii="Cambria Math" w:hAnsi="Cambria Math"/>
                <w:i/>
              </w:rPr>
            </m:ctrlPr>
          </m:dPr>
          <m:e>
            <m:d>
              <m:dPr>
                <m:begChr m:val=""/>
                <m:endChr m:val="⌉"/>
                <m:ctrlPr>
                  <w:rPr>
                    <w:rFonts w:ascii="Cambria Math" w:hAnsi="Cambria Math"/>
                    <w:i/>
                  </w:rPr>
                </m:ctrlPr>
              </m:dPr>
              <m:e>
                <m:r>
                  <m:rPr>
                    <m:scr m:val="script"/>
                  </m:rPr>
                  <w:rPr>
                    <w:rFonts w:ascii="Cambria Math" w:hAnsi="Cambria Math"/>
                  </w:rPr>
                  <m:t>S∪C</m:t>
                </m:r>
                <m:r>
                  <m:rPr>
                    <m:lit/>
                  </m:rPr>
                  <w:rPr>
                    <w:rFonts w:ascii="Cambria Math"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e>
            </m:d>
          </m:e>
        </m:d>
      </m:oMath>
      <w:r w:rsidR="005529C3">
        <w:t xml:space="preserve"> for each </w:t>
      </w:r>
      <m:oMath>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r>
          <m:rPr>
            <m:scr m:val="script"/>
          </m:rPr>
          <w:rPr>
            <w:rFonts w:ascii="Cambria Math" w:hAnsi="Cambria Math"/>
          </w:rPr>
          <m:t>∈C</m:t>
        </m:r>
      </m:oMath>
      <w:r w:rsidR="005529C3">
        <w:t xml:space="preserve">. We will denote with </w:t>
      </w:r>
      <m:oMath>
        <m:d>
          <m:dPr>
            <m:begChr m:val="⌊"/>
            <m:endChr m:val=""/>
            <m:ctrlPr>
              <w:rPr>
                <w:rFonts w:ascii="Cambria Math" w:hAnsi="Cambria Math"/>
                <w:i/>
              </w:rPr>
            </m:ctrlPr>
          </m:dPr>
          <m:e>
            <m:d>
              <m:dPr>
                <m:begChr m:val=""/>
                <m:endChr m:val="⌉"/>
                <m:ctrlPr>
                  <w:rPr>
                    <w:rFonts w:ascii="Cambria Math" w:hAnsi="Cambria Math"/>
                    <w:i/>
                  </w:rPr>
                </m:ctrlPr>
              </m:dPr>
              <m:e>
                <m:r>
                  <m:rPr>
                    <m:scr m:val="script"/>
                  </m:rPr>
                  <w:rPr>
                    <w:rFonts w:ascii="Cambria Math" w:hAnsi="Cambria Math"/>
                  </w:rPr>
                  <m:t>S∪C</m:t>
                </m:r>
              </m:e>
            </m:d>
          </m:e>
        </m:d>
      </m:oMath>
      <w:r w:rsidR="005529C3">
        <w:t xml:space="preserve"> the </w:t>
      </w:r>
      <w:r w:rsidR="005529C3" w:rsidRPr="005529C3">
        <w:rPr>
          <w:i/>
          <w:iCs/>
        </w:rPr>
        <w:t>aggregate chain</w:t>
      </w:r>
      <w:r w:rsidR="005529C3">
        <w:t xml:space="preserve"> composed of the ordered set of chains </w:t>
      </w:r>
      <m:oMath>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m:rPr>
                        <m:scr m:val="script"/>
                      </m:rPr>
                      <w:rPr>
                        <w:rFonts w:ascii="Cambria Math" w:hAnsi="Cambria Math"/>
                      </w:rPr>
                      <m:t>S∪C</m:t>
                    </m:r>
                    <m:r>
                      <m:rPr>
                        <m:lit/>
                      </m:rPr>
                      <w:rPr>
                        <w:rFonts w:ascii="Cambria Math"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e>
                </m:d>
              </m:e>
            </m:d>
            <m:r>
              <w:rPr>
                <w:rFonts w:ascii="Cambria Math" w:hAnsi="Cambria Math"/>
              </w:rPr>
              <m:t>,</m:t>
            </m:r>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r>
              <m:rPr>
                <m:scr m:val="script"/>
              </m:rPr>
              <w:rPr>
                <w:rFonts w:ascii="Cambria Math" w:hAnsi="Cambria Math"/>
              </w:rPr>
              <m:t>∈C</m:t>
            </m:r>
          </m:e>
        </m:d>
      </m:oMath>
      <w:r w:rsidR="005529C3">
        <w:t>.</w:t>
      </w:r>
    </w:p>
    <w:p w14:paraId="0281C458" w14:textId="77777777" w:rsidR="005529C3" w:rsidRDefault="005529C3" w:rsidP="00825B87"/>
    <w:p w14:paraId="4B4FF34A" w14:textId="21BA7048" w:rsidR="005529C3" w:rsidRDefault="005529C3" w:rsidP="00825B87">
      <w:r>
        <w:t xml:space="preserve">Two structures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have the same (semantic) meaning in the context </w:t>
      </w:r>
      <m:oMath>
        <m:r>
          <m:rPr>
            <m:scr m:val="script"/>
          </m:rPr>
          <w:rPr>
            <w:rFonts w:ascii="Cambria Math" w:hAnsi="Cambria Math"/>
          </w:rPr>
          <m:t>C</m:t>
        </m:r>
      </m:oMath>
      <w:r>
        <w:t xml:space="preserve"> if each of them induces the same aggregate chain </w:t>
      </w:r>
      <m:oMath>
        <m:d>
          <m:dPr>
            <m:begChr m:val="⌊"/>
            <m:endChr m:val=""/>
            <m:ctrlPr>
              <w:rPr>
                <w:rFonts w:ascii="Cambria Math" w:hAnsi="Cambria Math"/>
                <w:i/>
              </w:rPr>
            </m:ctrlPr>
          </m:dPr>
          <m:e>
            <m:d>
              <m:dPr>
                <m:begChr m:val=""/>
                <m:endChr m:val="⌉"/>
                <m:ctrlPr>
                  <w:rPr>
                    <w:rFonts w:ascii="Cambria Math" w:hAnsi="Cambria Math"/>
                    <w:i/>
                  </w:rPr>
                </m:ctrlPr>
              </m:dPr>
              <m:e>
                <m:r>
                  <m:rPr>
                    <m:scr m:val="script"/>
                  </m:rPr>
                  <w:rPr>
                    <w:rFonts w:ascii="Cambria Math" w:hAnsi="Cambria Math"/>
                  </w:rPr>
                  <m:t>S∪C</m:t>
                </m:r>
              </m:e>
            </m:d>
          </m:e>
        </m:d>
      </m:oMath>
      <w:r>
        <w:t>.</w:t>
      </w:r>
    </w:p>
    <w:p w14:paraId="7FBA4AE3" w14:textId="77777777" w:rsidR="0090078D" w:rsidRDefault="0090078D" w:rsidP="00825B87"/>
    <w:p w14:paraId="14427419" w14:textId="4BC51C4B" w:rsidR="004B644C" w:rsidRDefault="00FE7C00" w:rsidP="00825B87">
      <w:r>
        <w:t xml:space="preserve">Let </w:t>
      </w:r>
      <m:oMath>
        <m:r>
          <m:rPr>
            <m:scr m:val="script"/>
          </m:rPr>
          <w:rPr>
            <w:rFonts w:ascii="Cambria Math" w:hAnsi="Cambria Math"/>
          </w:rPr>
          <m:t>S=</m:t>
        </m:r>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e>
        </m:d>
      </m:oMath>
      <w:r w:rsidR="0090078D">
        <w:t xml:space="preserve"> and </w:t>
      </w:r>
      <m:oMath>
        <m:sSup>
          <m:sSupPr>
            <m:ctrlPr>
              <w:rPr>
                <w:rFonts w:ascii="Cambria Math" w:hAnsi="Cambria Math"/>
                <w:i/>
              </w:rPr>
            </m:ctrlPr>
          </m:sSupPr>
          <m:e>
            <m:r>
              <w:rPr>
                <w:rFonts w:ascii="Cambria Math" w:hAnsi="Cambria Math"/>
              </w:rPr>
              <m:t>S</m:t>
            </m:r>
          </m:e>
          <m:sup>
            <m:r>
              <m:rPr>
                <m:scr m:val="script"/>
              </m:rPr>
              <w:rPr>
                <w:rFonts w:ascii="Cambria Math" w:hAnsi="Cambria Math"/>
              </w:rPr>
              <m:t>C</m:t>
            </m:r>
          </m:sup>
        </m:sSup>
        <m:r>
          <m:rPr>
            <m:scr m:val="script"/>
          </m:rPr>
          <w:rPr>
            <w:rFonts w:ascii="Cambria Math" w:hAnsi="Cambria Math"/>
          </w:rPr>
          <m:t>∈C</m:t>
        </m:r>
      </m:oMath>
      <w:r w:rsidR="0090078D">
        <w:t xml:space="preserve">. </w:t>
      </w:r>
    </w:p>
    <w:p w14:paraId="1B542196" w14:textId="77777777" w:rsidR="005529C3" w:rsidRDefault="005529C3" w:rsidP="00825B87"/>
    <w:p w14:paraId="7A9EEBBD" w14:textId="77777777" w:rsidR="00825B87" w:rsidRPr="00FD4805" w:rsidRDefault="00825B87" w:rsidP="00825B87"/>
    <w:p w14:paraId="236CAE9D" w14:textId="77777777" w:rsidR="00FD4805" w:rsidRDefault="00FD4805"/>
    <w:p w14:paraId="3A4AD9C0" w14:textId="77777777" w:rsidR="00FD4805" w:rsidRDefault="00FD4805"/>
    <w:p w14:paraId="044D129B" w14:textId="59315A36" w:rsidR="00FD4805" w:rsidRDefault="00FD4805" w:rsidP="00FD4805">
      <w:pPr>
        <w:pStyle w:val="Heading1"/>
      </w:pPr>
      <w:r>
        <w:t>References</w:t>
      </w:r>
    </w:p>
    <w:p w14:paraId="2AE54ED9" w14:textId="4BB9E8A3" w:rsidR="00FD4805" w:rsidRDefault="00FD4805">
      <w:r>
        <w:t xml:space="preserve">[1] </w:t>
      </w:r>
    </w:p>
    <w:p w14:paraId="4DBED99E" w14:textId="3F0109F9" w:rsidR="00FD4805" w:rsidRDefault="00FD4805">
      <w:r>
        <w:t xml:space="preserve">[2] </w:t>
      </w:r>
    </w:p>
    <w:sectPr w:rsidR="00FD4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33372"/>
    <w:multiLevelType w:val="hybridMultilevel"/>
    <w:tmpl w:val="CAA0D61E"/>
    <w:lvl w:ilvl="0" w:tplc="22B28AA2">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3593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36B"/>
    <w:rsid w:val="00042DC8"/>
    <w:rsid w:val="00045656"/>
    <w:rsid w:val="000E4801"/>
    <w:rsid w:val="00101D0F"/>
    <w:rsid w:val="0010636B"/>
    <w:rsid w:val="00132656"/>
    <w:rsid w:val="0020642F"/>
    <w:rsid w:val="00321BD8"/>
    <w:rsid w:val="0041340C"/>
    <w:rsid w:val="004B644C"/>
    <w:rsid w:val="005529C3"/>
    <w:rsid w:val="00825B87"/>
    <w:rsid w:val="0090078D"/>
    <w:rsid w:val="00940CBF"/>
    <w:rsid w:val="009423C1"/>
    <w:rsid w:val="009A65A1"/>
    <w:rsid w:val="009E5C22"/>
    <w:rsid w:val="00BF05D9"/>
    <w:rsid w:val="00DA78EC"/>
    <w:rsid w:val="00F554DE"/>
    <w:rsid w:val="00FD4805"/>
    <w:rsid w:val="00FE7C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C50DD38"/>
  <w15:chartTrackingRefBased/>
  <w15:docId w15:val="{45429A35-300A-0940-AD2B-BAB77630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BD8"/>
    <w:rPr>
      <w:rFonts w:ascii="Aptos" w:hAnsi="Aptos"/>
      <w:sz w:val="19"/>
    </w:rPr>
  </w:style>
  <w:style w:type="paragraph" w:styleId="Heading1">
    <w:name w:val="heading 1"/>
    <w:basedOn w:val="Normal"/>
    <w:next w:val="Normal"/>
    <w:link w:val="Heading1Char"/>
    <w:uiPriority w:val="9"/>
    <w:qFormat/>
    <w:rsid w:val="0010636B"/>
    <w:pPr>
      <w:keepNext/>
      <w:keepLines/>
      <w:outlineLvl w:val="0"/>
    </w:pPr>
    <w:rPr>
      <w:rFonts w:asciiTheme="majorHAnsi" w:eastAsiaTheme="majorEastAsia" w:hAnsiTheme="majorHAnsi" w:cstheme="majorBidi"/>
      <w:color w:val="2F5496" w:themeColor="accent1" w:themeShade="BF"/>
      <w:sz w:val="27"/>
      <w:szCs w:val="32"/>
    </w:rPr>
  </w:style>
  <w:style w:type="paragraph" w:styleId="Heading2">
    <w:name w:val="heading 2"/>
    <w:basedOn w:val="Normal"/>
    <w:next w:val="Normal"/>
    <w:link w:val="Heading2Char"/>
    <w:uiPriority w:val="9"/>
    <w:semiHidden/>
    <w:unhideWhenUsed/>
    <w:qFormat/>
    <w:rsid w:val="0010636B"/>
    <w:pPr>
      <w:keepNext/>
      <w:keepLines/>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636B"/>
    <w:pPr>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10636B"/>
    <w:rPr>
      <w:rFonts w:asciiTheme="majorHAnsi" w:eastAsiaTheme="majorEastAsia" w:hAnsiTheme="majorHAnsi" w:cstheme="majorBidi"/>
      <w:spacing w:val="-10"/>
      <w:kern w:val="28"/>
      <w:sz w:val="28"/>
      <w:szCs w:val="56"/>
    </w:rPr>
  </w:style>
  <w:style w:type="character" w:customStyle="1" w:styleId="Heading1Char">
    <w:name w:val="Heading 1 Char"/>
    <w:basedOn w:val="DefaultParagraphFont"/>
    <w:link w:val="Heading1"/>
    <w:uiPriority w:val="9"/>
    <w:rsid w:val="0010636B"/>
    <w:rPr>
      <w:rFonts w:asciiTheme="majorHAnsi" w:eastAsiaTheme="majorEastAsia" w:hAnsiTheme="majorHAnsi" w:cstheme="majorBidi"/>
      <w:color w:val="2F5496" w:themeColor="accent1" w:themeShade="BF"/>
      <w:sz w:val="27"/>
      <w:szCs w:val="32"/>
    </w:rPr>
  </w:style>
  <w:style w:type="character" w:customStyle="1" w:styleId="Heading2Char">
    <w:name w:val="Heading 2 Char"/>
    <w:basedOn w:val="DefaultParagraphFont"/>
    <w:link w:val="Heading2"/>
    <w:uiPriority w:val="9"/>
    <w:semiHidden/>
    <w:rsid w:val="0010636B"/>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FD4805"/>
    <w:rPr>
      <w:color w:val="808080"/>
    </w:rPr>
  </w:style>
  <w:style w:type="paragraph" w:styleId="ListParagraph">
    <w:name w:val="List Paragraph"/>
    <w:basedOn w:val="Normal"/>
    <w:uiPriority w:val="34"/>
    <w:qFormat/>
    <w:rsid w:val="00825B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Dimitar Gueorguiev</cp:lastModifiedBy>
  <cp:revision>2</cp:revision>
  <dcterms:created xsi:type="dcterms:W3CDTF">2025-11-09T18:48:00Z</dcterms:created>
  <dcterms:modified xsi:type="dcterms:W3CDTF">2025-11-09T18:48:00Z</dcterms:modified>
</cp:coreProperties>
</file>