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A9F55" w14:textId="77777777" w:rsidR="0053777D" w:rsidRDefault="001E368C" w:rsidP="00A02B48">
      <w:pPr>
        <w:pStyle w:val="Title"/>
      </w:pPr>
      <w:r>
        <w:t>Structured Scalar Potential : Design and Theory</w:t>
      </w:r>
    </w:p>
    <w:p w14:paraId="45BF5B97" w14:textId="77777777" w:rsidR="001E368C" w:rsidRDefault="001E368C">
      <w:r>
        <w:t>compiled by D. Gueorguiev, 6/14/2026</w:t>
      </w:r>
    </w:p>
    <w:p w14:paraId="59299648" w14:textId="77777777" w:rsidR="001E368C" w:rsidRDefault="001E368C"/>
    <w:sdt>
      <w:sdtPr>
        <w:rPr>
          <w:rFonts w:asciiTheme="minorHAnsi" w:eastAsiaTheme="minorHAnsi" w:hAnsiTheme="minorHAnsi" w:cstheme="minorBidi"/>
          <w:b w:val="0"/>
          <w:bCs w:val="0"/>
          <w:color w:val="auto"/>
          <w:kern w:val="2"/>
          <w:sz w:val="19"/>
          <w:szCs w:val="24"/>
          <w14:ligatures w14:val="standardContextual"/>
        </w:rPr>
        <w:id w:val="614251103"/>
        <w:docPartObj>
          <w:docPartGallery w:val="Table of Contents"/>
          <w:docPartUnique/>
        </w:docPartObj>
      </w:sdtPr>
      <w:sdtEndPr>
        <w:rPr>
          <w:noProof/>
        </w:rPr>
      </w:sdtEndPr>
      <w:sdtContent>
        <w:p w14:paraId="2B772D9C" w14:textId="77777777" w:rsidR="00CA71F4" w:rsidRDefault="00CA71F4">
          <w:pPr>
            <w:pStyle w:val="TOCHeading"/>
          </w:pPr>
          <w:r>
            <w:t>Table of Contents</w:t>
          </w:r>
        </w:p>
        <w:p w14:paraId="161D9144" w14:textId="4E72F0B1" w:rsidR="00B10181" w:rsidRDefault="00CA71F4">
          <w:pPr>
            <w:pStyle w:val="TOC1"/>
            <w:tabs>
              <w:tab w:val="right" w:leader="dot" w:pos="9350"/>
            </w:tabs>
            <w:rPr>
              <w:rFonts w:eastAsiaTheme="minorEastAsia"/>
              <w:b w:val="0"/>
              <w:bCs w:val="0"/>
              <w:i w:val="0"/>
              <w:iCs w:val="0"/>
              <w:noProof/>
              <w:sz w:val="24"/>
            </w:rPr>
          </w:pPr>
          <w:r>
            <w:rPr>
              <w:b w:val="0"/>
              <w:bCs w:val="0"/>
            </w:rPr>
            <w:fldChar w:fldCharType="begin"/>
          </w:r>
          <w:r>
            <w:instrText xml:space="preserve"> TOC \o "1-3" \h \z \u </w:instrText>
          </w:r>
          <w:r>
            <w:rPr>
              <w:b w:val="0"/>
              <w:bCs w:val="0"/>
            </w:rPr>
            <w:fldChar w:fldCharType="separate"/>
          </w:r>
          <w:hyperlink w:anchor="_Toc240207994" w:history="1">
            <w:r w:rsidR="00B10181" w:rsidRPr="00395D6D">
              <w:rPr>
                <w:rStyle w:val="Hyperlink"/>
                <w:noProof/>
              </w:rPr>
              <w:t>Notation and Terminology</w:t>
            </w:r>
            <w:r w:rsidR="00B10181">
              <w:rPr>
                <w:noProof/>
                <w:webHidden/>
              </w:rPr>
              <w:tab/>
            </w:r>
            <w:r w:rsidR="00B10181">
              <w:rPr>
                <w:noProof/>
                <w:webHidden/>
              </w:rPr>
              <w:fldChar w:fldCharType="begin"/>
            </w:r>
            <w:r w:rsidR="00B10181">
              <w:rPr>
                <w:noProof/>
                <w:webHidden/>
              </w:rPr>
              <w:instrText xml:space="preserve"> PAGEREF _Toc240207994 \h </w:instrText>
            </w:r>
            <w:r w:rsidR="00B10181">
              <w:rPr>
                <w:noProof/>
                <w:webHidden/>
              </w:rPr>
            </w:r>
            <w:r w:rsidR="00B10181">
              <w:rPr>
                <w:noProof/>
                <w:webHidden/>
              </w:rPr>
              <w:fldChar w:fldCharType="separate"/>
            </w:r>
            <w:r w:rsidR="0019759C">
              <w:rPr>
                <w:noProof/>
                <w:webHidden/>
              </w:rPr>
              <w:t>2</w:t>
            </w:r>
            <w:r w:rsidR="00B10181">
              <w:rPr>
                <w:noProof/>
                <w:webHidden/>
              </w:rPr>
              <w:fldChar w:fldCharType="end"/>
            </w:r>
          </w:hyperlink>
        </w:p>
        <w:p w14:paraId="075A9E25" w14:textId="33F5C8FE" w:rsidR="00B10181" w:rsidRDefault="00000000">
          <w:pPr>
            <w:pStyle w:val="TOC2"/>
            <w:tabs>
              <w:tab w:val="right" w:leader="dot" w:pos="9350"/>
            </w:tabs>
            <w:rPr>
              <w:rFonts w:eastAsiaTheme="minorEastAsia"/>
              <w:b w:val="0"/>
              <w:bCs w:val="0"/>
              <w:noProof/>
              <w:sz w:val="24"/>
              <w:szCs w:val="24"/>
            </w:rPr>
          </w:pPr>
          <w:hyperlink w:anchor="_Toc240207995" w:history="1">
            <w:r w:rsidR="00B10181" w:rsidRPr="00395D6D">
              <w:rPr>
                <w:rStyle w:val="Hyperlink"/>
                <w:noProof/>
              </w:rPr>
              <w:t>Quantities shared with the SPLM deep dive</w:t>
            </w:r>
            <w:r w:rsidR="00B10181">
              <w:rPr>
                <w:noProof/>
                <w:webHidden/>
              </w:rPr>
              <w:tab/>
            </w:r>
            <w:r w:rsidR="00B10181">
              <w:rPr>
                <w:noProof/>
                <w:webHidden/>
              </w:rPr>
              <w:fldChar w:fldCharType="begin"/>
            </w:r>
            <w:r w:rsidR="00B10181">
              <w:rPr>
                <w:noProof/>
                <w:webHidden/>
              </w:rPr>
              <w:instrText xml:space="preserve"> PAGEREF _Toc240207995 \h </w:instrText>
            </w:r>
            <w:r w:rsidR="00B10181">
              <w:rPr>
                <w:noProof/>
                <w:webHidden/>
              </w:rPr>
            </w:r>
            <w:r w:rsidR="00B10181">
              <w:rPr>
                <w:noProof/>
                <w:webHidden/>
              </w:rPr>
              <w:fldChar w:fldCharType="separate"/>
            </w:r>
            <w:r w:rsidR="0019759C">
              <w:rPr>
                <w:noProof/>
                <w:webHidden/>
              </w:rPr>
              <w:t>2</w:t>
            </w:r>
            <w:r w:rsidR="00B10181">
              <w:rPr>
                <w:noProof/>
                <w:webHidden/>
              </w:rPr>
              <w:fldChar w:fldCharType="end"/>
            </w:r>
          </w:hyperlink>
        </w:p>
        <w:p w14:paraId="3A71AD03" w14:textId="00DA97A5" w:rsidR="00B10181" w:rsidRDefault="00000000">
          <w:pPr>
            <w:pStyle w:val="TOC3"/>
            <w:tabs>
              <w:tab w:val="right" w:leader="dot" w:pos="9350"/>
            </w:tabs>
            <w:rPr>
              <w:rFonts w:eastAsiaTheme="minorEastAsia"/>
              <w:noProof/>
              <w:sz w:val="24"/>
              <w:szCs w:val="24"/>
            </w:rPr>
          </w:pPr>
          <w:hyperlink w:anchor="_Toc240207996" w:history="1">
            <w:r w:rsidR="00B10181" w:rsidRPr="00395D6D">
              <w:rPr>
                <w:rStyle w:val="Hyperlink"/>
                <w:noProof/>
              </w:rPr>
              <w:t>Architecture</w:t>
            </w:r>
            <w:r w:rsidR="00B10181">
              <w:rPr>
                <w:noProof/>
                <w:webHidden/>
              </w:rPr>
              <w:tab/>
            </w:r>
            <w:r w:rsidR="00B10181">
              <w:rPr>
                <w:noProof/>
                <w:webHidden/>
              </w:rPr>
              <w:fldChar w:fldCharType="begin"/>
            </w:r>
            <w:r w:rsidR="00B10181">
              <w:rPr>
                <w:noProof/>
                <w:webHidden/>
              </w:rPr>
              <w:instrText xml:space="preserve"> PAGEREF _Toc240207996 \h </w:instrText>
            </w:r>
            <w:r w:rsidR="00B10181">
              <w:rPr>
                <w:noProof/>
                <w:webHidden/>
              </w:rPr>
            </w:r>
            <w:r w:rsidR="00B10181">
              <w:rPr>
                <w:noProof/>
                <w:webHidden/>
              </w:rPr>
              <w:fldChar w:fldCharType="separate"/>
            </w:r>
            <w:r w:rsidR="0019759C">
              <w:rPr>
                <w:noProof/>
                <w:webHidden/>
              </w:rPr>
              <w:t>2</w:t>
            </w:r>
            <w:r w:rsidR="00B10181">
              <w:rPr>
                <w:noProof/>
                <w:webHidden/>
              </w:rPr>
              <w:fldChar w:fldCharType="end"/>
            </w:r>
          </w:hyperlink>
        </w:p>
        <w:p w14:paraId="36070F14" w14:textId="3E6BE69C" w:rsidR="00B10181" w:rsidRDefault="00000000">
          <w:pPr>
            <w:pStyle w:val="TOC3"/>
            <w:tabs>
              <w:tab w:val="right" w:leader="dot" w:pos="9350"/>
            </w:tabs>
            <w:rPr>
              <w:rFonts w:eastAsiaTheme="minorEastAsia"/>
              <w:noProof/>
              <w:sz w:val="24"/>
              <w:szCs w:val="24"/>
            </w:rPr>
          </w:pPr>
          <w:hyperlink w:anchor="_Toc240207997" w:history="1">
            <w:r w:rsidR="00B10181" w:rsidRPr="00395D6D">
              <w:rPr>
                <w:rStyle w:val="Hyperlink"/>
                <w:noProof/>
              </w:rPr>
              <w:t>State variables</w:t>
            </w:r>
            <w:r w:rsidR="00B10181">
              <w:rPr>
                <w:noProof/>
                <w:webHidden/>
              </w:rPr>
              <w:tab/>
            </w:r>
            <w:r w:rsidR="00B10181">
              <w:rPr>
                <w:noProof/>
                <w:webHidden/>
              </w:rPr>
              <w:fldChar w:fldCharType="begin"/>
            </w:r>
            <w:r w:rsidR="00B10181">
              <w:rPr>
                <w:noProof/>
                <w:webHidden/>
              </w:rPr>
              <w:instrText xml:space="preserve"> PAGEREF _Toc240207997 \h </w:instrText>
            </w:r>
            <w:r w:rsidR="00B10181">
              <w:rPr>
                <w:noProof/>
                <w:webHidden/>
              </w:rPr>
            </w:r>
            <w:r w:rsidR="00B10181">
              <w:rPr>
                <w:noProof/>
                <w:webHidden/>
              </w:rPr>
              <w:fldChar w:fldCharType="separate"/>
            </w:r>
            <w:r w:rsidR="0019759C">
              <w:rPr>
                <w:noProof/>
                <w:webHidden/>
              </w:rPr>
              <w:t>3</w:t>
            </w:r>
            <w:r w:rsidR="00B10181">
              <w:rPr>
                <w:noProof/>
                <w:webHidden/>
              </w:rPr>
              <w:fldChar w:fldCharType="end"/>
            </w:r>
          </w:hyperlink>
        </w:p>
        <w:p w14:paraId="47DA3494" w14:textId="1DE6B5B4" w:rsidR="00B10181" w:rsidRDefault="00000000">
          <w:pPr>
            <w:pStyle w:val="TOC3"/>
            <w:tabs>
              <w:tab w:val="right" w:leader="dot" w:pos="9350"/>
            </w:tabs>
            <w:rPr>
              <w:rFonts w:eastAsiaTheme="minorEastAsia"/>
              <w:noProof/>
              <w:sz w:val="24"/>
              <w:szCs w:val="24"/>
            </w:rPr>
          </w:pPr>
          <w:hyperlink w:anchor="_Toc240207998" w:history="1">
            <w:r w:rsidR="00B10181" w:rsidRPr="00395D6D">
              <w:rPr>
                <w:rStyle w:val="Hyperlink"/>
                <w:noProof/>
              </w:rPr>
              <w:t>Parameters and derived quantities</w:t>
            </w:r>
            <w:r w:rsidR="00B10181">
              <w:rPr>
                <w:noProof/>
                <w:webHidden/>
              </w:rPr>
              <w:tab/>
            </w:r>
            <w:r w:rsidR="00B10181">
              <w:rPr>
                <w:noProof/>
                <w:webHidden/>
              </w:rPr>
              <w:fldChar w:fldCharType="begin"/>
            </w:r>
            <w:r w:rsidR="00B10181">
              <w:rPr>
                <w:noProof/>
                <w:webHidden/>
              </w:rPr>
              <w:instrText xml:space="preserve"> PAGEREF _Toc240207998 \h </w:instrText>
            </w:r>
            <w:r w:rsidR="00B10181">
              <w:rPr>
                <w:noProof/>
                <w:webHidden/>
              </w:rPr>
            </w:r>
            <w:r w:rsidR="00B10181">
              <w:rPr>
                <w:noProof/>
                <w:webHidden/>
              </w:rPr>
              <w:fldChar w:fldCharType="separate"/>
            </w:r>
            <w:r w:rsidR="0019759C">
              <w:rPr>
                <w:noProof/>
                <w:webHidden/>
              </w:rPr>
              <w:t>3</w:t>
            </w:r>
            <w:r w:rsidR="00B10181">
              <w:rPr>
                <w:noProof/>
                <w:webHidden/>
              </w:rPr>
              <w:fldChar w:fldCharType="end"/>
            </w:r>
          </w:hyperlink>
        </w:p>
        <w:p w14:paraId="191FE217" w14:textId="3703F6E1" w:rsidR="00B10181" w:rsidRDefault="00000000">
          <w:pPr>
            <w:pStyle w:val="TOC2"/>
            <w:tabs>
              <w:tab w:val="right" w:leader="dot" w:pos="9350"/>
            </w:tabs>
            <w:rPr>
              <w:rFonts w:eastAsiaTheme="minorEastAsia"/>
              <w:b w:val="0"/>
              <w:bCs w:val="0"/>
              <w:noProof/>
              <w:sz w:val="24"/>
              <w:szCs w:val="24"/>
            </w:rPr>
          </w:pPr>
          <w:hyperlink w:anchor="_Toc240207999" w:history="1">
            <w:r w:rsidR="00B10181" w:rsidRPr="00395D6D">
              <w:rPr>
                <w:rStyle w:val="Hyperlink"/>
                <w:noProof/>
              </w:rPr>
              <w:t>Quantities specific to the structured potential</w:t>
            </w:r>
            <w:r w:rsidR="00B10181">
              <w:rPr>
                <w:noProof/>
                <w:webHidden/>
              </w:rPr>
              <w:tab/>
            </w:r>
            <w:r w:rsidR="00B10181">
              <w:rPr>
                <w:noProof/>
                <w:webHidden/>
              </w:rPr>
              <w:fldChar w:fldCharType="begin"/>
            </w:r>
            <w:r w:rsidR="00B10181">
              <w:rPr>
                <w:noProof/>
                <w:webHidden/>
              </w:rPr>
              <w:instrText xml:space="preserve"> PAGEREF _Toc240207999 \h </w:instrText>
            </w:r>
            <w:r w:rsidR="00B10181">
              <w:rPr>
                <w:noProof/>
                <w:webHidden/>
              </w:rPr>
            </w:r>
            <w:r w:rsidR="00B10181">
              <w:rPr>
                <w:noProof/>
                <w:webHidden/>
              </w:rPr>
              <w:fldChar w:fldCharType="separate"/>
            </w:r>
            <w:r w:rsidR="0019759C">
              <w:rPr>
                <w:noProof/>
                <w:webHidden/>
              </w:rPr>
              <w:t>3</w:t>
            </w:r>
            <w:r w:rsidR="00B10181">
              <w:rPr>
                <w:noProof/>
                <w:webHidden/>
              </w:rPr>
              <w:fldChar w:fldCharType="end"/>
            </w:r>
          </w:hyperlink>
        </w:p>
        <w:p w14:paraId="77315B67" w14:textId="0B7F0743" w:rsidR="00B10181" w:rsidRDefault="00000000">
          <w:pPr>
            <w:pStyle w:val="TOC2"/>
            <w:tabs>
              <w:tab w:val="right" w:leader="dot" w:pos="9350"/>
            </w:tabs>
            <w:rPr>
              <w:rFonts w:eastAsiaTheme="minorEastAsia"/>
              <w:b w:val="0"/>
              <w:bCs w:val="0"/>
              <w:noProof/>
              <w:sz w:val="24"/>
              <w:szCs w:val="24"/>
            </w:rPr>
          </w:pPr>
          <w:hyperlink w:anchor="_Toc240208000" w:history="1">
            <w:r w:rsidR="00B10181" w:rsidRPr="00395D6D">
              <w:rPr>
                <w:rStyle w:val="Hyperlink"/>
                <w:noProof/>
              </w:rPr>
              <w:t>Disambiguation: symbols that collide between the two documents</w:t>
            </w:r>
            <w:r w:rsidR="00B10181">
              <w:rPr>
                <w:noProof/>
                <w:webHidden/>
              </w:rPr>
              <w:tab/>
            </w:r>
            <w:r w:rsidR="00B10181">
              <w:rPr>
                <w:noProof/>
                <w:webHidden/>
              </w:rPr>
              <w:fldChar w:fldCharType="begin"/>
            </w:r>
            <w:r w:rsidR="00B10181">
              <w:rPr>
                <w:noProof/>
                <w:webHidden/>
              </w:rPr>
              <w:instrText xml:space="preserve"> PAGEREF _Toc240208000 \h </w:instrText>
            </w:r>
            <w:r w:rsidR="00B10181">
              <w:rPr>
                <w:noProof/>
                <w:webHidden/>
              </w:rPr>
            </w:r>
            <w:r w:rsidR="00B10181">
              <w:rPr>
                <w:noProof/>
                <w:webHidden/>
              </w:rPr>
              <w:fldChar w:fldCharType="separate"/>
            </w:r>
            <w:r w:rsidR="0019759C">
              <w:rPr>
                <w:noProof/>
                <w:webHidden/>
              </w:rPr>
              <w:t>4</w:t>
            </w:r>
            <w:r w:rsidR="00B10181">
              <w:rPr>
                <w:noProof/>
                <w:webHidden/>
              </w:rPr>
              <w:fldChar w:fldCharType="end"/>
            </w:r>
          </w:hyperlink>
        </w:p>
        <w:p w14:paraId="3B8C7076" w14:textId="5C0518D8" w:rsidR="00B10181" w:rsidRDefault="00000000">
          <w:pPr>
            <w:pStyle w:val="TOC1"/>
            <w:tabs>
              <w:tab w:val="right" w:leader="dot" w:pos="9350"/>
            </w:tabs>
            <w:rPr>
              <w:rFonts w:eastAsiaTheme="minorEastAsia"/>
              <w:b w:val="0"/>
              <w:bCs w:val="0"/>
              <w:i w:val="0"/>
              <w:iCs w:val="0"/>
              <w:noProof/>
              <w:sz w:val="24"/>
            </w:rPr>
          </w:pPr>
          <w:hyperlink w:anchor="_Toc240208001" w:history="1">
            <w:r w:rsidR="00B10181" w:rsidRPr="00395D6D">
              <w:rPr>
                <w:rStyle w:val="Hyperlink"/>
                <w:noProof/>
              </w:rPr>
              <w:t>Motivation</w:t>
            </w:r>
            <w:r w:rsidR="00B10181">
              <w:rPr>
                <w:noProof/>
                <w:webHidden/>
              </w:rPr>
              <w:tab/>
            </w:r>
            <w:r w:rsidR="00B10181">
              <w:rPr>
                <w:noProof/>
                <w:webHidden/>
              </w:rPr>
              <w:fldChar w:fldCharType="begin"/>
            </w:r>
            <w:r w:rsidR="00B10181">
              <w:rPr>
                <w:noProof/>
                <w:webHidden/>
              </w:rPr>
              <w:instrText xml:space="preserve"> PAGEREF _Toc240208001 \h </w:instrText>
            </w:r>
            <w:r w:rsidR="00B10181">
              <w:rPr>
                <w:noProof/>
                <w:webHidden/>
              </w:rPr>
            </w:r>
            <w:r w:rsidR="00B10181">
              <w:rPr>
                <w:noProof/>
                <w:webHidden/>
              </w:rPr>
              <w:fldChar w:fldCharType="separate"/>
            </w:r>
            <w:r w:rsidR="0019759C">
              <w:rPr>
                <w:noProof/>
                <w:webHidden/>
              </w:rPr>
              <w:t>5</w:t>
            </w:r>
            <w:r w:rsidR="00B10181">
              <w:rPr>
                <w:noProof/>
                <w:webHidden/>
              </w:rPr>
              <w:fldChar w:fldCharType="end"/>
            </w:r>
          </w:hyperlink>
        </w:p>
        <w:p w14:paraId="15C32407" w14:textId="1DEC5D16" w:rsidR="00B10181" w:rsidRDefault="00000000">
          <w:pPr>
            <w:pStyle w:val="TOC2"/>
            <w:tabs>
              <w:tab w:val="right" w:leader="dot" w:pos="9350"/>
            </w:tabs>
            <w:rPr>
              <w:rFonts w:eastAsiaTheme="minorEastAsia"/>
              <w:b w:val="0"/>
              <w:bCs w:val="0"/>
              <w:noProof/>
              <w:sz w:val="24"/>
              <w:szCs w:val="24"/>
            </w:rPr>
          </w:pPr>
          <w:hyperlink w:anchor="_Toc240208002" w:history="1">
            <w:r w:rsidR="00B10181" w:rsidRPr="00395D6D">
              <w:rPr>
                <w:rStyle w:val="Hyperlink"/>
                <w:noProof/>
              </w:rPr>
              <w:t>Potential Wells as Energy Landscapes</w:t>
            </w:r>
            <w:r w:rsidR="00B10181">
              <w:rPr>
                <w:noProof/>
                <w:webHidden/>
              </w:rPr>
              <w:tab/>
            </w:r>
            <w:r w:rsidR="00B10181">
              <w:rPr>
                <w:noProof/>
                <w:webHidden/>
              </w:rPr>
              <w:fldChar w:fldCharType="begin"/>
            </w:r>
            <w:r w:rsidR="00B10181">
              <w:rPr>
                <w:noProof/>
                <w:webHidden/>
              </w:rPr>
              <w:instrText xml:space="preserve"> PAGEREF _Toc240208002 \h </w:instrText>
            </w:r>
            <w:r w:rsidR="00B10181">
              <w:rPr>
                <w:noProof/>
                <w:webHidden/>
              </w:rPr>
            </w:r>
            <w:r w:rsidR="00B10181">
              <w:rPr>
                <w:noProof/>
                <w:webHidden/>
              </w:rPr>
              <w:fldChar w:fldCharType="separate"/>
            </w:r>
            <w:r w:rsidR="0019759C">
              <w:rPr>
                <w:noProof/>
                <w:webHidden/>
              </w:rPr>
              <w:t>5</w:t>
            </w:r>
            <w:r w:rsidR="00B10181">
              <w:rPr>
                <w:noProof/>
                <w:webHidden/>
              </w:rPr>
              <w:fldChar w:fldCharType="end"/>
            </w:r>
          </w:hyperlink>
        </w:p>
        <w:p w14:paraId="7A49ED1E" w14:textId="33E0BFEE" w:rsidR="00B10181" w:rsidRDefault="00000000">
          <w:pPr>
            <w:pStyle w:val="TOC2"/>
            <w:tabs>
              <w:tab w:val="right" w:leader="dot" w:pos="9350"/>
            </w:tabs>
            <w:rPr>
              <w:rFonts w:eastAsiaTheme="minorEastAsia"/>
              <w:b w:val="0"/>
              <w:bCs w:val="0"/>
              <w:noProof/>
              <w:sz w:val="24"/>
              <w:szCs w:val="24"/>
            </w:rPr>
          </w:pPr>
          <w:hyperlink w:anchor="_Toc240208003" w:history="1">
            <w:r w:rsidR="00B10181" w:rsidRPr="00395D6D">
              <w:rPr>
                <w:rStyle w:val="Hyperlink"/>
                <w:noProof/>
              </w:rPr>
              <w:t>Semantic Attractor Extraction Algorithm</w:t>
            </w:r>
            <w:r w:rsidR="00B10181">
              <w:rPr>
                <w:noProof/>
                <w:webHidden/>
              </w:rPr>
              <w:tab/>
            </w:r>
            <w:r w:rsidR="00B10181">
              <w:rPr>
                <w:noProof/>
                <w:webHidden/>
              </w:rPr>
              <w:fldChar w:fldCharType="begin"/>
            </w:r>
            <w:r w:rsidR="00B10181">
              <w:rPr>
                <w:noProof/>
                <w:webHidden/>
              </w:rPr>
              <w:instrText xml:space="preserve"> PAGEREF _Toc240208003 \h </w:instrText>
            </w:r>
            <w:r w:rsidR="00B10181">
              <w:rPr>
                <w:noProof/>
                <w:webHidden/>
              </w:rPr>
            </w:r>
            <w:r w:rsidR="00B10181">
              <w:rPr>
                <w:noProof/>
                <w:webHidden/>
              </w:rPr>
              <w:fldChar w:fldCharType="separate"/>
            </w:r>
            <w:r w:rsidR="0019759C">
              <w:rPr>
                <w:noProof/>
                <w:webHidden/>
              </w:rPr>
              <w:t>5</w:t>
            </w:r>
            <w:r w:rsidR="00B10181">
              <w:rPr>
                <w:noProof/>
                <w:webHidden/>
              </w:rPr>
              <w:fldChar w:fldCharType="end"/>
            </w:r>
          </w:hyperlink>
        </w:p>
        <w:p w14:paraId="011A8A2B" w14:textId="548D9766" w:rsidR="00B10181" w:rsidRDefault="00000000">
          <w:pPr>
            <w:pStyle w:val="TOC1"/>
            <w:tabs>
              <w:tab w:val="right" w:leader="dot" w:pos="9350"/>
            </w:tabs>
            <w:rPr>
              <w:rFonts w:eastAsiaTheme="minorEastAsia"/>
              <w:b w:val="0"/>
              <w:bCs w:val="0"/>
              <w:i w:val="0"/>
              <w:iCs w:val="0"/>
              <w:noProof/>
              <w:sz w:val="24"/>
            </w:rPr>
          </w:pPr>
          <w:hyperlink w:anchor="_Toc240208004" w:history="1">
            <w:r w:rsidR="00B10181" w:rsidRPr="00395D6D">
              <w:rPr>
                <w:rStyle w:val="Hyperlink"/>
                <w:noProof/>
              </w:rPr>
              <w:t>Potential Wells and the Concept of Temperature</w:t>
            </w:r>
            <w:r w:rsidR="00B10181">
              <w:rPr>
                <w:noProof/>
                <w:webHidden/>
              </w:rPr>
              <w:tab/>
            </w:r>
            <w:r w:rsidR="00B10181">
              <w:rPr>
                <w:noProof/>
                <w:webHidden/>
              </w:rPr>
              <w:fldChar w:fldCharType="begin"/>
            </w:r>
            <w:r w:rsidR="00B10181">
              <w:rPr>
                <w:noProof/>
                <w:webHidden/>
              </w:rPr>
              <w:instrText xml:space="preserve"> PAGEREF _Toc240208004 \h </w:instrText>
            </w:r>
            <w:r w:rsidR="00B10181">
              <w:rPr>
                <w:noProof/>
                <w:webHidden/>
              </w:rPr>
            </w:r>
            <w:r w:rsidR="00B10181">
              <w:rPr>
                <w:noProof/>
                <w:webHidden/>
              </w:rPr>
              <w:fldChar w:fldCharType="separate"/>
            </w:r>
            <w:r w:rsidR="0019759C">
              <w:rPr>
                <w:noProof/>
                <w:webHidden/>
              </w:rPr>
              <w:t>7</w:t>
            </w:r>
            <w:r w:rsidR="00B10181">
              <w:rPr>
                <w:noProof/>
                <w:webHidden/>
              </w:rPr>
              <w:fldChar w:fldCharType="end"/>
            </w:r>
          </w:hyperlink>
        </w:p>
        <w:p w14:paraId="7233473E" w14:textId="38E5CBA9" w:rsidR="00B10181" w:rsidRDefault="00000000">
          <w:pPr>
            <w:pStyle w:val="TOC2"/>
            <w:tabs>
              <w:tab w:val="right" w:leader="dot" w:pos="9350"/>
            </w:tabs>
            <w:rPr>
              <w:rFonts w:eastAsiaTheme="minorEastAsia"/>
              <w:b w:val="0"/>
              <w:bCs w:val="0"/>
              <w:noProof/>
              <w:sz w:val="24"/>
              <w:szCs w:val="24"/>
            </w:rPr>
          </w:pPr>
          <w:hyperlink w:anchor="_Toc240208005" w:history="1">
            <w:r w:rsidR="00B10181" w:rsidRPr="00395D6D">
              <w:rPr>
                <w:rStyle w:val="Hyperlink"/>
                <w:noProof/>
              </w:rPr>
              <w:t>Temperature as Boltzmann weight, softmax, and log-sum-exp</w:t>
            </w:r>
            <w:r w:rsidR="00B10181">
              <w:rPr>
                <w:noProof/>
                <w:webHidden/>
              </w:rPr>
              <w:tab/>
            </w:r>
            <w:r w:rsidR="00B10181">
              <w:rPr>
                <w:noProof/>
                <w:webHidden/>
              </w:rPr>
              <w:fldChar w:fldCharType="begin"/>
            </w:r>
            <w:r w:rsidR="00B10181">
              <w:rPr>
                <w:noProof/>
                <w:webHidden/>
              </w:rPr>
              <w:instrText xml:space="preserve"> PAGEREF _Toc240208005 \h </w:instrText>
            </w:r>
            <w:r w:rsidR="00B10181">
              <w:rPr>
                <w:noProof/>
                <w:webHidden/>
              </w:rPr>
            </w:r>
            <w:r w:rsidR="00B10181">
              <w:rPr>
                <w:noProof/>
                <w:webHidden/>
              </w:rPr>
              <w:fldChar w:fldCharType="separate"/>
            </w:r>
            <w:r w:rsidR="0019759C">
              <w:rPr>
                <w:noProof/>
                <w:webHidden/>
              </w:rPr>
              <w:t>7</w:t>
            </w:r>
            <w:r w:rsidR="00B10181">
              <w:rPr>
                <w:noProof/>
                <w:webHidden/>
              </w:rPr>
              <w:fldChar w:fldCharType="end"/>
            </w:r>
          </w:hyperlink>
        </w:p>
        <w:p w14:paraId="34411B7F" w14:textId="6C4F1B8F" w:rsidR="00B10181" w:rsidRDefault="00000000">
          <w:pPr>
            <w:pStyle w:val="TOC2"/>
            <w:tabs>
              <w:tab w:val="right" w:leader="dot" w:pos="9350"/>
            </w:tabs>
            <w:rPr>
              <w:rFonts w:eastAsiaTheme="minorEastAsia"/>
              <w:b w:val="0"/>
              <w:bCs w:val="0"/>
              <w:noProof/>
              <w:sz w:val="24"/>
              <w:szCs w:val="24"/>
            </w:rPr>
          </w:pPr>
          <w:hyperlink w:anchor="_Toc240208006" w:history="1">
            <w:r w:rsidR="00B10181" w:rsidRPr="00395D6D">
              <w:rPr>
                <w:rStyle w:val="Hyperlink"/>
                <w:noProof/>
              </w:rPr>
              <w:t>What temperature does not change</w:t>
            </w:r>
            <w:r w:rsidR="00B10181">
              <w:rPr>
                <w:noProof/>
                <w:webHidden/>
              </w:rPr>
              <w:tab/>
            </w:r>
            <w:r w:rsidR="00B10181">
              <w:rPr>
                <w:noProof/>
                <w:webHidden/>
              </w:rPr>
              <w:fldChar w:fldCharType="begin"/>
            </w:r>
            <w:r w:rsidR="00B10181">
              <w:rPr>
                <w:noProof/>
                <w:webHidden/>
              </w:rPr>
              <w:instrText xml:space="preserve"> PAGEREF _Toc240208006 \h </w:instrText>
            </w:r>
            <w:r w:rsidR="00B10181">
              <w:rPr>
                <w:noProof/>
                <w:webHidden/>
              </w:rPr>
            </w:r>
            <w:r w:rsidR="00B10181">
              <w:rPr>
                <w:noProof/>
                <w:webHidden/>
              </w:rPr>
              <w:fldChar w:fldCharType="separate"/>
            </w:r>
            <w:r w:rsidR="0019759C">
              <w:rPr>
                <w:noProof/>
                <w:webHidden/>
              </w:rPr>
              <w:t>7</w:t>
            </w:r>
            <w:r w:rsidR="00B10181">
              <w:rPr>
                <w:noProof/>
                <w:webHidden/>
              </w:rPr>
              <w:fldChar w:fldCharType="end"/>
            </w:r>
          </w:hyperlink>
        </w:p>
        <w:p w14:paraId="40C8B3D3" w14:textId="27A941B7" w:rsidR="00B10181" w:rsidRDefault="00000000">
          <w:pPr>
            <w:pStyle w:val="TOC2"/>
            <w:tabs>
              <w:tab w:val="right" w:leader="dot" w:pos="9350"/>
            </w:tabs>
            <w:rPr>
              <w:rFonts w:eastAsiaTheme="minorEastAsia"/>
              <w:b w:val="0"/>
              <w:bCs w:val="0"/>
              <w:noProof/>
              <w:sz w:val="24"/>
              <w:szCs w:val="24"/>
            </w:rPr>
          </w:pPr>
          <w:hyperlink w:anchor="_Toc240208007" w:history="1">
            <w:r w:rsidR="00B10181" w:rsidRPr="00395D6D">
              <w:rPr>
                <w:rStyle w:val="Hyperlink"/>
                <w:noProof/>
              </w:rPr>
              <w:t>Three mixing regimes</w:t>
            </w:r>
            <w:r w:rsidR="00B10181">
              <w:rPr>
                <w:noProof/>
                <w:webHidden/>
              </w:rPr>
              <w:tab/>
            </w:r>
            <w:r w:rsidR="00B10181">
              <w:rPr>
                <w:noProof/>
                <w:webHidden/>
              </w:rPr>
              <w:fldChar w:fldCharType="begin"/>
            </w:r>
            <w:r w:rsidR="00B10181">
              <w:rPr>
                <w:noProof/>
                <w:webHidden/>
              </w:rPr>
              <w:instrText xml:space="preserve"> PAGEREF _Toc240208007 \h </w:instrText>
            </w:r>
            <w:r w:rsidR="00B10181">
              <w:rPr>
                <w:noProof/>
                <w:webHidden/>
              </w:rPr>
            </w:r>
            <w:r w:rsidR="00B10181">
              <w:rPr>
                <w:noProof/>
                <w:webHidden/>
              </w:rPr>
              <w:fldChar w:fldCharType="separate"/>
            </w:r>
            <w:r w:rsidR="0019759C">
              <w:rPr>
                <w:noProof/>
                <w:webHidden/>
              </w:rPr>
              <w:t>8</w:t>
            </w:r>
            <w:r w:rsidR="00B10181">
              <w:rPr>
                <w:noProof/>
                <w:webHidden/>
              </w:rPr>
              <w:fldChar w:fldCharType="end"/>
            </w:r>
          </w:hyperlink>
        </w:p>
        <w:p w14:paraId="6EA77393" w14:textId="0736DE0C" w:rsidR="00B10181" w:rsidRDefault="00000000">
          <w:pPr>
            <w:pStyle w:val="TOC2"/>
            <w:tabs>
              <w:tab w:val="right" w:leader="dot" w:pos="9350"/>
            </w:tabs>
            <w:rPr>
              <w:rFonts w:eastAsiaTheme="minorEastAsia"/>
              <w:b w:val="0"/>
              <w:bCs w:val="0"/>
              <w:noProof/>
              <w:sz w:val="24"/>
              <w:szCs w:val="24"/>
            </w:rPr>
          </w:pPr>
          <w:hyperlink w:anchor="_Toc240208008" w:history="1">
            <w:r w:rsidR="00B10181" w:rsidRPr="00395D6D">
              <w:rPr>
                <w:rStyle w:val="Hyperlink"/>
                <w:noProof/>
              </w:rPr>
              <w:t>Unit temperature, responsibilities, and the force</w:t>
            </w:r>
            <w:r w:rsidR="00B10181">
              <w:rPr>
                <w:noProof/>
                <w:webHidden/>
              </w:rPr>
              <w:tab/>
            </w:r>
            <w:r w:rsidR="00B10181">
              <w:rPr>
                <w:noProof/>
                <w:webHidden/>
              </w:rPr>
              <w:fldChar w:fldCharType="begin"/>
            </w:r>
            <w:r w:rsidR="00B10181">
              <w:rPr>
                <w:noProof/>
                <w:webHidden/>
              </w:rPr>
              <w:instrText xml:space="preserve"> PAGEREF _Toc240208008 \h </w:instrText>
            </w:r>
            <w:r w:rsidR="00B10181">
              <w:rPr>
                <w:noProof/>
                <w:webHidden/>
              </w:rPr>
            </w:r>
            <w:r w:rsidR="00B10181">
              <w:rPr>
                <w:noProof/>
                <w:webHidden/>
              </w:rPr>
              <w:fldChar w:fldCharType="separate"/>
            </w:r>
            <w:r w:rsidR="0019759C">
              <w:rPr>
                <w:noProof/>
                <w:webHidden/>
              </w:rPr>
              <w:t>9</w:t>
            </w:r>
            <w:r w:rsidR="00B10181">
              <w:rPr>
                <w:noProof/>
                <w:webHidden/>
              </w:rPr>
              <w:fldChar w:fldCharType="end"/>
            </w:r>
          </w:hyperlink>
        </w:p>
        <w:p w14:paraId="2909CB03" w14:textId="655C27DE" w:rsidR="00B10181" w:rsidRDefault="00000000">
          <w:pPr>
            <w:pStyle w:val="TOC2"/>
            <w:tabs>
              <w:tab w:val="right" w:leader="dot" w:pos="9350"/>
            </w:tabs>
            <w:rPr>
              <w:rFonts w:eastAsiaTheme="minorEastAsia"/>
              <w:b w:val="0"/>
              <w:bCs w:val="0"/>
              <w:noProof/>
              <w:sz w:val="24"/>
              <w:szCs w:val="24"/>
            </w:rPr>
          </w:pPr>
          <w:hyperlink w:anchor="_Toc240208009" w:history="1">
            <w:r w:rsidR="00B10181" w:rsidRPr="00395D6D">
              <w:rPr>
                <w:rStyle w:val="Hyperlink"/>
                <w:noProof/>
              </w:rPr>
              <w:t>The mixing rule does not assume quadratic wells</w:t>
            </w:r>
            <w:r w:rsidR="00B10181">
              <w:rPr>
                <w:noProof/>
                <w:webHidden/>
              </w:rPr>
              <w:tab/>
            </w:r>
            <w:r w:rsidR="00B10181">
              <w:rPr>
                <w:noProof/>
                <w:webHidden/>
              </w:rPr>
              <w:fldChar w:fldCharType="begin"/>
            </w:r>
            <w:r w:rsidR="00B10181">
              <w:rPr>
                <w:noProof/>
                <w:webHidden/>
              </w:rPr>
              <w:instrText xml:space="preserve"> PAGEREF _Toc240208009 \h </w:instrText>
            </w:r>
            <w:r w:rsidR="00B10181">
              <w:rPr>
                <w:noProof/>
                <w:webHidden/>
              </w:rPr>
            </w:r>
            <w:r w:rsidR="00B10181">
              <w:rPr>
                <w:noProof/>
                <w:webHidden/>
              </w:rPr>
              <w:fldChar w:fldCharType="separate"/>
            </w:r>
            <w:r w:rsidR="0019759C">
              <w:rPr>
                <w:noProof/>
                <w:webHidden/>
              </w:rPr>
              <w:t>10</w:t>
            </w:r>
            <w:r w:rsidR="00B10181">
              <w:rPr>
                <w:noProof/>
                <w:webHidden/>
              </w:rPr>
              <w:fldChar w:fldCharType="end"/>
            </w:r>
          </w:hyperlink>
        </w:p>
        <w:p w14:paraId="77BDE843" w14:textId="0DBE8C74" w:rsidR="00B10181" w:rsidRDefault="00000000">
          <w:pPr>
            <w:pStyle w:val="TOC1"/>
            <w:tabs>
              <w:tab w:val="right" w:leader="dot" w:pos="9350"/>
            </w:tabs>
            <w:rPr>
              <w:rFonts w:eastAsiaTheme="minorEastAsia"/>
              <w:b w:val="0"/>
              <w:bCs w:val="0"/>
              <w:i w:val="0"/>
              <w:iCs w:val="0"/>
              <w:noProof/>
              <w:sz w:val="24"/>
            </w:rPr>
          </w:pPr>
          <w:hyperlink w:anchor="_Toc240208010" w:history="1">
            <w:r w:rsidR="00B10181" w:rsidRPr="00395D6D">
              <w:rPr>
                <w:rStyle w:val="Hyperlink"/>
                <w:noProof/>
              </w:rPr>
              <w:t>Quadratic and Gaussian Potential Wells</w:t>
            </w:r>
            <w:r w:rsidR="00B10181">
              <w:rPr>
                <w:noProof/>
                <w:webHidden/>
              </w:rPr>
              <w:tab/>
            </w:r>
            <w:r w:rsidR="00B10181">
              <w:rPr>
                <w:noProof/>
                <w:webHidden/>
              </w:rPr>
              <w:fldChar w:fldCharType="begin"/>
            </w:r>
            <w:r w:rsidR="00B10181">
              <w:rPr>
                <w:noProof/>
                <w:webHidden/>
              </w:rPr>
              <w:instrText xml:space="preserve"> PAGEREF _Toc240208010 \h </w:instrText>
            </w:r>
            <w:r w:rsidR="00B10181">
              <w:rPr>
                <w:noProof/>
                <w:webHidden/>
              </w:rPr>
            </w:r>
            <w:r w:rsidR="00B10181">
              <w:rPr>
                <w:noProof/>
                <w:webHidden/>
              </w:rPr>
              <w:fldChar w:fldCharType="separate"/>
            </w:r>
            <w:r w:rsidR="0019759C">
              <w:rPr>
                <w:noProof/>
                <w:webHidden/>
              </w:rPr>
              <w:t>10</w:t>
            </w:r>
            <w:r w:rsidR="00B10181">
              <w:rPr>
                <w:noProof/>
                <w:webHidden/>
              </w:rPr>
              <w:fldChar w:fldCharType="end"/>
            </w:r>
          </w:hyperlink>
        </w:p>
        <w:p w14:paraId="4B8438B1" w14:textId="56987E0C" w:rsidR="00B10181" w:rsidRDefault="00000000">
          <w:pPr>
            <w:pStyle w:val="TOC2"/>
            <w:tabs>
              <w:tab w:val="right" w:leader="dot" w:pos="9350"/>
            </w:tabs>
            <w:rPr>
              <w:rFonts w:eastAsiaTheme="minorEastAsia"/>
              <w:b w:val="0"/>
              <w:bCs w:val="0"/>
              <w:noProof/>
              <w:sz w:val="24"/>
              <w:szCs w:val="24"/>
            </w:rPr>
          </w:pPr>
          <w:hyperlink w:anchor="_Toc240208011" w:history="1">
            <w:r w:rsidR="00B10181" w:rsidRPr="00395D6D">
              <w:rPr>
                <w:rStyle w:val="Hyperlink"/>
                <w:noProof/>
              </w:rPr>
              <w:t>Quadratic Wells</w:t>
            </w:r>
            <w:r w:rsidR="00B10181">
              <w:rPr>
                <w:noProof/>
                <w:webHidden/>
              </w:rPr>
              <w:tab/>
            </w:r>
            <w:r w:rsidR="00B10181">
              <w:rPr>
                <w:noProof/>
                <w:webHidden/>
              </w:rPr>
              <w:fldChar w:fldCharType="begin"/>
            </w:r>
            <w:r w:rsidR="00B10181">
              <w:rPr>
                <w:noProof/>
                <w:webHidden/>
              </w:rPr>
              <w:instrText xml:space="preserve"> PAGEREF _Toc240208011 \h </w:instrText>
            </w:r>
            <w:r w:rsidR="00B10181">
              <w:rPr>
                <w:noProof/>
                <w:webHidden/>
              </w:rPr>
            </w:r>
            <w:r w:rsidR="00B10181">
              <w:rPr>
                <w:noProof/>
                <w:webHidden/>
              </w:rPr>
              <w:fldChar w:fldCharType="separate"/>
            </w:r>
            <w:r w:rsidR="0019759C">
              <w:rPr>
                <w:noProof/>
                <w:webHidden/>
              </w:rPr>
              <w:t>11</w:t>
            </w:r>
            <w:r w:rsidR="00B10181">
              <w:rPr>
                <w:noProof/>
                <w:webHidden/>
              </w:rPr>
              <w:fldChar w:fldCharType="end"/>
            </w:r>
          </w:hyperlink>
        </w:p>
        <w:p w14:paraId="2A7FBCF0" w14:textId="3055D781" w:rsidR="00B10181" w:rsidRDefault="00000000">
          <w:pPr>
            <w:pStyle w:val="TOC3"/>
            <w:tabs>
              <w:tab w:val="right" w:leader="dot" w:pos="9350"/>
            </w:tabs>
            <w:rPr>
              <w:rFonts w:eastAsiaTheme="minorEastAsia"/>
              <w:noProof/>
              <w:sz w:val="24"/>
              <w:szCs w:val="24"/>
            </w:rPr>
          </w:pPr>
          <w:hyperlink w:anchor="_Toc240208012" w:history="1">
            <w:r w:rsidR="00B10181" w:rsidRPr="00395D6D">
              <w:rPr>
                <w:rStyle w:val="Hyperlink"/>
                <w:noProof/>
              </w:rPr>
              <w:t>The equivalence</w:t>
            </w:r>
            <w:r w:rsidR="00B10181">
              <w:rPr>
                <w:noProof/>
                <w:webHidden/>
              </w:rPr>
              <w:tab/>
            </w:r>
            <w:r w:rsidR="00B10181">
              <w:rPr>
                <w:noProof/>
                <w:webHidden/>
              </w:rPr>
              <w:fldChar w:fldCharType="begin"/>
            </w:r>
            <w:r w:rsidR="00B10181">
              <w:rPr>
                <w:noProof/>
                <w:webHidden/>
              </w:rPr>
              <w:instrText xml:space="preserve"> PAGEREF _Toc240208012 \h </w:instrText>
            </w:r>
            <w:r w:rsidR="00B10181">
              <w:rPr>
                <w:noProof/>
                <w:webHidden/>
              </w:rPr>
            </w:r>
            <w:r w:rsidR="00B10181">
              <w:rPr>
                <w:noProof/>
                <w:webHidden/>
              </w:rPr>
              <w:fldChar w:fldCharType="separate"/>
            </w:r>
            <w:r w:rsidR="0019759C">
              <w:rPr>
                <w:noProof/>
                <w:webHidden/>
              </w:rPr>
              <w:t>11</w:t>
            </w:r>
            <w:r w:rsidR="00B10181">
              <w:rPr>
                <w:noProof/>
                <w:webHidden/>
              </w:rPr>
              <w:fldChar w:fldCharType="end"/>
            </w:r>
          </w:hyperlink>
        </w:p>
        <w:p w14:paraId="0180067A" w14:textId="754F5848" w:rsidR="00B10181" w:rsidRDefault="00000000">
          <w:pPr>
            <w:pStyle w:val="TOC3"/>
            <w:tabs>
              <w:tab w:val="right" w:leader="dot" w:pos="9350"/>
            </w:tabs>
            <w:rPr>
              <w:rFonts w:eastAsiaTheme="minorEastAsia"/>
              <w:noProof/>
              <w:sz w:val="24"/>
              <w:szCs w:val="24"/>
            </w:rPr>
          </w:pPr>
          <w:hyperlink w:anchor="_Toc240208013" w:history="1">
            <w:r w:rsidR="00B10181" w:rsidRPr="00395D6D">
              <w:rPr>
                <w:rStyle w:val="Hyperlink"/>
                <w:rFonts w:ascii="Calibri" w:hAnsi="Calibri"/>
                <w:noProof/>
              </w:rPr>
              <w:t>Why SQ3 recovers the Gaussian mixture</w:t>
            </w:r>
            <w:r w:rsidR="00B10181">
              <w:rPr>
                <w:noProof/>
                <w:webHidden/>
              </w:rPr>
              <w:tab/>
            </w:r>
            <w:r w:rsidR="00B10181">
              <w:rPr>
                <w:noProof/>
                <w:webHidden/>
              </w:rPr>
              <w:fldChar w:fldCharType="begin"/>
            </w:r>
            <w:r w:rsidR="00B10181">
              <w:rPr>
                <w:noProof/>
                <w:webHidden/>
              </w:rPr>
              <w:instrText xml:space="preserve"> PAGEREF _Toc240208013 \h </w:instrText>
            </w:r>
            <w:r w:rsidR="00B10181">
              <w:rPr>
                <w:noProof/>
                <w:webHidden/>
              </w:rPr>
            </w:r>
            <w:r w:rsidR="00B10181">
              <w:rPr>
                <w:noProof/>
                <w:webHidden/>
              </w:rPr>
              <w:fldChar w:fldCharType="separate"/>
            </w:r>
            <w:r w:rsidR="0019759C">
              <w:rPr>
                <w:noProof/>
                <w:webHidden/>
              </w:rPr>
              <w:t>11</w:t>
            </w:r>
            <w:r w:rsidR="00B10181">
              <w:rPr>
                <w:noProof/>
                <w:webHidden/>
              </w:rPr>
              <w:fldChar w:fldCharType="end"/>
            </w:r>
          </w:hyperlink>
        </w:p>
        <w:p w14:paraId="27852E25" w14:textId="4E86DD34" w:rsidR="00B10181" w:rsidRDefault="00000000">
          <w:pPr>
            <w:pStyle w:val="TOC3"/>
            <w:tabs>
              <w:tab w:val="right" w:leader="dot" w:pos="9350"/>
            </w:tabs>
            <w:rPr>
              <w:rFonts w:eastAsiaTheme="minorEastAsia"/>
              <w:noProof/>
              <w:sz w:val="24"/>
              <w:szCs w:val="24"/>
            </w:rPr>
          </w:pPr>
          <w:hyperlink w:anchor="_Toc240208014" w:history="1">
            <w:r w:rsidR="00B10181" w:rsidRPr="00395D6D">
              <w:rPr>
                <w:rStyle w:val="Hyperlink"/>
                <w:noProof/>
              </w:rPr>
              <w:t>The parameter τ (temperature) in the quadratic well design</w:t>
            </w:r>
            <w:r w:rsidR="00B10181">
              <w:rPr>
                <w:noProof/>
                <w:webHidden/>
              </w:rPr>
              <w:tab/>
            </w:r>
            <w:r w:rsidR="00B10181">
              <w:rPr>
                <w:noProof/>
                <w:webHidden/>
              </w:rPr>
              <w:fldChar w:fldCharType="begin"/>
            </w:r>
            <w:r w:rsidR="00B10181">
              <w:rPr>
                <w:noProof/>
                <w:webHidden/>
              </w:rPr>
              <w:instrText xml:space="preserve"> PAGEREF _Toc240208014 \h </w:instrText>
            </w:r>
            <w:r w:rsidR="00B10181">
              <w:rPr>
                <w:noProof/>
                <w:webHidden/>
              </w:rPr>
            </w:r>
            <w:r w:rsidR="00B10181">
              <w:rPr>
                <w:noProof/>
                <w:webHidden/>
              </w:rPr>
              <w:fldChar w:fldCharType="separate"/>
            </w:r>
            <w:r w:rsidR="0019759C">
              <w:rPr>
                <w:noProof/>
                <w:webHidden/>
              </w:rPr>
              <w:t>11</w:t>
            </w:r>
            <w:r w:rsidR="00B10181">
              <w:rPr>
                <w:noProof/>
                <w:webHidden/>
              </w:rPr>
              <w:fldChar w:fldCharType="end"/>
            </w:r>
          </w:hyperlink>
        </w:p>
        <w:p w14:paraId="3B480148" w14:textId="2131CC65" w:rsidR="00B10181" w:rsidRDefault="00000000">
          <w:pPr>
            <w:pStyle w:val="TOC3"/>
            <w:tabs>
              <w:tab w:val="right" w:leader="dot" w:pos="9350"/>
            </w:tabs>
            <w:rPr>
              <w:rFonts w:eastAsiaTheme="minorEastAsia"/>
              <w:noProof/>
              <w:sz w:val="24"/>
              <w:szCs w:val="24"/>
            </w:rPr>
          </w:pPr>
          <w:hyperlink w:anchor="_Toc240208015" w:history="1">
            <w:r w:rsidR="00B10181" w:rsidRPr="00395D6D">
              <w:rPr>
                <w:rStyle w:val="Hyperlink"/>
                <w:rFonts w:ascii="Calibri" w:hAnsi="Calibri"/>
                <w:noProof/>
              </w:rPr>
              <w:t>What τ controls</w:t>
            </w:r>
            <w:r w:rsidR="00B10181">
              <w:rPr>
                <w:noProof/>
                <w:webHidden/>
              </w:rPr>
              <w:tab/>
            </w:r>
            <w:r w:rsidR="00B10181">
              <w:rPr>
                <w:noProof/>
                <w:webHidden/>
              </w:rPr>
              <w:fldChar w:fldCharType="begin"/>
            </w:r>
            <w:r w:rsidR="00B10181">
              <w:rPr>
                <w:noProof/>
                <w:webHidden/>
              </w:rPr>
              <w:instrText xml:space="preserve"> PAGEREF _Toc240208015 \h </w:instrText>
            </w:r>
            <w:r w:rsidR="00B10181">
              <w:rPr>
                <w:noProof/>
                <w:webHidden/>
              </w:rPr>
            </w:r>
            <w:r w:rsidR="00B10181">
              <w:rPr>
                <w:noProof/>
                <w:webHidden/>
              </w:rPr>
              <w:fldChar w:fldCharType="separate"/>
            </w:r>
            <w:r w:rsidR="0019759C">
              <w:rPr>
                <w:noProof/>
                <w:webHidden/>
              </w:rPr>
              <w:t>12</w:t>
            </w:r>
            <w:r w:rsidR="00B10181">
              <w:rPr>
                <w:noProof/>
                <w:webHidden/>
              </w:rPr>
              <w:fldChar w:fldCharType="end"/>
            </w:r>
          </w:hyperlink>
        </w:p>
        <w:p w14:paraId="54660334" w14:textId="22E4B107" w:rsidR="00B10181" w:rsidRDefault="00000000">
          <w:pPr>
            <w:pStyle w:val="TOC3"/>
            <w:tabs>
              <w:tab w:val="right" w:leader="dot" w:pos="9350"/>
            </w:tabs>
            <w:rPr>
              <w:rFonts w:eastAsiaTheme="minorEastAsia"/>
              <w:noProof/>
              <w:sz w:val="24"/>
              <w:szCs w:val="24"/>
            </w:rPr>
          </w:pPr>
          <w:hyperlink w:anchor="_Toc240208016" w:history="1">
            <w:r w:rsidR="00B10181" w:rsidRPr="00395D6D">
              <w:rPr>
                <w:rStyle w:val="Hyperlink"/>
                <w:rFonts w:ascii="Calibri" w:hAnsi="Calibri"/>
                <w:noProof/>
              </w:rPr>
              <w:t>The practical punchline</w:t>
            </w:r>
            <w:r w:rsidR="00B10181">
              <w:rPr>
                <w:noProof/>
                <w:webHidden/>
              </w:rPr>
              <w:tab/>
            </w:r>
            <w:r w:rsidR="00B10181">
              <w:rPr>
                <w:noProof/>
                <w:webHidden/>
              </w:rPr>
              <w:fldChar w:fldCharType="begin"/>
            </w:r>
            <w:r w:rsidR="00B10181">
              <w:rPr>
                <w:noProof/>
                <w:webHidden/>
              </w:rPr>
              <w:instrText xml:space="preserve"> PAGEREF _Toc240208016 \h </w:instrText>
            </w:r>
            <w:r w:rsidR="00B10181">
              <w:rPr>
                <w:noProof/>
                <w:webHidden/>
              </w:rPr>
            </w:r>
            <w:r w:rsidR="00B10181">
              <w:rPr>
                <w:noProof/>
                <w:webHidden/>
              </w:rPr>
              <w:fldChar w:fldCharType="separate"/>
            </w:r>
            <w:r w:rsidR="0019759C">
              <w:rPr>
                <w:noProof/>
                <w:webHidden/>
              </w:rPr>
              <w:t>12</w:t>
            </w:r>
            <w:r w:rsidR="00B10181">
              <w:rPr>
                <w:noProof/>
                <w:webHidden/>
              </w:rPr>
              <w:fldChar w:fldCharType="end"/>
            </w:r>
          </w:hyperlink>
        </w:p>
        <w:p w14:paraId="6895D487" w14:textId="4A208CEE" w:rsidR="00B10181" w:rsidRDefault="00000000">
          <w:pPr>
            <w:pStyle w:val="TOC2"/>
            <w:tabs>
              <w:tab w:val="right" w:leader="dot" w:pos="9350"/>
            </w:tabs>
            <w:rPr>
              <w:rFonts w:eastAsiaTheme="minorEastAsia"/>
              <w:b w:val="0"/>
              <w:bCs w:val="0"/>
              <w:noProof/>
              <w:sz w:val="24"/>
              <w:szCs w:val="24"/>
            </w:rPr>
          </w:pPr>
          <w:hyperlink w:anchor="_Toc240208017" w:history="1">
            <w:r w:rsidR="00B10181" w:rsidRPr="00395D6D">
              <w:rPr>
                <w:rStyle w:val="Hyperlink"/>
                <w:noProof/>
              </w:rPr>
              <w:t>Gaussian Wells</w:t>
            </w:r>
            <w:r w:rsidR="00B10181">
              <w:rPr>
                <w:noProof/>
                <w:webHidden/>
              </w:rPr>
              <w:tab/>
            </w:r>
            <w:r w:rsidR="00B10181">
              <w:rPr>
                <w:noProof/>
                <w:webHidden/>
              </w:rPr>
              <w:fldChar w:fldCharType="begin"/>
            </w:r>
            <w:r w:rsidR="00B10181">
              <w:rPr>
                <w:noProof/>
                <w:webHidden/>
              </w:rPr>
              <w:instrText xml:space="preserve"> PAGEREF _Toc240208017 \h </w:instrText>
            </w:r>
            <w:r w:rsidR="00B10181">
              <w:rPr>
                <w:noProof/>
                <w:webHidden/>
              </w:rPr>
            </w:r>
            <w:r w:rsidR="00B10181">
              <w:rPr>
                <w:noProof/>
                <w:webHidden/>
              </w:rPr>
              <w:fldChar w:fldCharType="separate"/>
            </w:r>
            <w:r w:rsidR="0019759C">
              <w:rPr>
                <w:noProof/>
                <w:webHidden/>
              </w:rPr>
              <w:t>12</w:t>
            </w:r>
            <w:r w:rsidR="00B10181">
              <w:rPr>
                <w:noProof/>
                <w:webHidden/>
              </w:rPr>
              <w:fldChar w:fldCharType="end"/>
            </w:r>
          </w:hyperlink>
        </w:p>
        <w:p w14:paraId="57073BCC" w14:textId="5D658537" w:rsidR="00B10181" w:rsidRDefault="00000000">
          <w:pPr>
            <w:pStyle w:val="TOC3"/>
            <w:tabs>
              <w:tab w:val="right" w:leader="dot" w:pos="9350"/>
            </w:tabs>
            <w:rPr>
              <w:rFonts w:eastAsiaTheme="minorEastAsia"/>
              <w:noProof/>
              <w:sz w:val="24"/>
              <w:szCs w:val="24"/>
            </w:rPr>
          </w:pPr>
          <w:hyperlink w:anchor="_Toc240208018" w:history="1">
            <w:r w:rsidR="00B10181" w:rsidRPr="00395D6D">
              <w:rPr>
                <w:rStyle w:val="Hyperlink"/>
                <w:noProof/>
              </w:rPr>
              <w:t>Isotropic implementation: MixtureGaussianVTheta</w:t>
            </w:r>
            <w:r w:rsidR="00B10181">
              <w:rPr>
                <w:noProof/>
                <w:webHidden/>
              </w:rPr>
              <w:tab/>
            </w:r>
            <w:r w:rsidR="00B10181">
              <w:rPr>
                <w:noProof/>
                <w:webHidden/>
              </w:rPr>
              <w:fldChar w:fldCharType="begin"/>
            </w:r>
            <w:r w:rsidR="00B10181">
              <w:rPr>
                <w:noProof/>
                <w:webHidden/>
              </w:rPr>
              <w:instrText xml:space="preserve"> PAGEREF _Toc240208018 \h </w:instrText>
            </w:r>
            <w:r w:rsidR="00B10181">
              <w:rPr>
                <w:noProof/>
                <w:webHidden/>
              </w:rPr>
            </w:r>
            <w:r w:rsidR="00B10181">
              <w:rPr>
                <w:noProof/>
                <w:webHidden/>
              </w:rPr>
              <w:fldChar w:fldCharType="separate"/>
            </w:r>
            <w:r w:rsidR="0019759C">
              <w:rPr>
                <w:noProof/>
                <w:webHidden/>
              </w:rPr>
              <w:t>13</w:t>
            </w:r>
            <w:r w:rsidR="00B10181">
              <w:rPr>
                <w:noProof/>
                <w:webHidden/>
              </w:rPr>
              <w:fldChar w:fldCharType="end"/>
            </w:r>
          </w:hyperlink>
        </w:p>
        <w:p w14:paraId="4B8DEB82" w14:textId="15CA161A" w:rsidR="00B10181" w:rsidRDefault="00000000">
          <w:pPr>
            <w:pStyle w:val="TOC3"/>
            <w:tabs>
              <w:tab w:val="right" w:leader="dot" w:pos="9350"/>
            </w:tabs>
            <w:rPr>
              <w:rFonts w:eastAsiaTheme="minorEastAsia"/>
              <w:noProof/>
              <w:sz w:val="24"/>
              <w:szCs w:val="24"/>
            </w:rPr>
          </w:pPr>
          <w:hyperlink w:anchor="_Toc240208019" w:history="1">
            <w:r w:rsidR="00B10181" w:rsidRPr="00395D6D">
              <w:rPr>
                <w:rStyle w:val="Hyperlink"/>
                <w:noProof/>
              </w:rPr>
              <w:t>Anisotropic implementation: diagonal + low-rank precision</w:t>
            </w:r>
            <w:r w:rsidR="00B10181">
              <w:rPr>
                <w:noProof/>
                <w:webHidden/>
              </w:rPr>
              <w:tab/>
            </w:r>
            <w:r w:rsidR="00B10181">
              <w:rPr>
                <w:noProof/>
                <w:webHidden/>
              </w:rPr>
              <w:fldChar w:fldCharType="begin"/>
            </w:r>
            <w:r w:rsidR="00B10181">
              <w:rPr>
                <w:noProof/>
                <w:webHidden/>
              </w:rPr>
              <w:instrText xml:space="preserve"> PAGEREF _Toc240208019 \h </w:instrText>
            </w:r>
            <w:r w:rsidR="00B10181">
              <w:rPr>
                <w:noProof/>
                <w:webHidden/>
              </w:rPr>
            </w:r>
            <w:r w:rsidR="00B10181">
              <w:rPr>
                <w:noProof/>
                <w:webHidden/>
              </w:rPr>
              <w:fldChar w:fldCharType="separate"/>
            </w:r>
            <w:r w:rsidR="0019759C">
              <w:rPr>
                <w:noProof/>
                <w:webHidden/>
              </w:rPr>
              <w:t>14</w:t>
            </w:r>
            <w:r w:rsidR="00B10181">
              <w:rPr>
                <w:noProof/>
                <w:webHidden/>
              </w:rPr>
              <w:fldChar w:fldCharType="end"/>
            </w:r>
          </w:hyperlink>
        </w:p>
        <w:p w14:paraId="1E90B15F" w14:textId="21235137" w:rsidR="00B10181" w:rsidRDefault="00000000">
          <w:pPr>
            <w:pStyle w:val="TOC3"/>
            <w:tabs>
              <w:tab w:val="right" w:leader="dot" w:pos="9350"/>
            </w:tabs>
            <w:rPr>
              <w:rFonts w:eastAsiaTheme="minorEastAsia"/>
              <w:noProof/>
              <w:sz w:val="24"/>
              <w:szCs w:val="24"/>
            </w:rPr>
          </w:pPr>
          <w:hyperlink w:anchor="_Toc240208020" w:history="1">
            <w:r w:rsidR="00B10181" w:rsidRPr="00395D6D">
              <w:rPr>
                <w:rStyle w:val="Hyperlink"/>
                <w:noProof/>
              </w:rPr>
              <w:t>Empirical comparison</w:t>
            </w:r>
            <w:r w:rsidR="00B10181">
              <w:rPr>
                <w:noProof/>
                <w:webHidden/>
              </w:rPr>
              <w:tab/>
            </w:r>
            <w:r w:rsidR="00B10181">
              <w:rPr>
                <w:noProof/>
                <w:webHidden/>
              </w:rPr>
              <w:fldChar w:fldCharType="begin"/>
            </w:r>
            <w:r w:rsidR="00B10181">
              <w:rPr>
                <w:noProof/>
                <w:webHidden/>
              </w:rPr>
              <w:instrText xml:space="preserve"> PAGEREF _Toc240208020 \h </w:instrText>
            </w:r>
            <w:r w:rsidR="00B10181">
              <w:rPr>
                <w:noProof/>
                <w:webHidden/>
              </w:rPr>
            </w:r>
            <w:r w:rsidR="00B10181">
              <w:rPr>
                <w:noProof/>
                <w:webHidden/>
              </w:rPr>
              <w:fldChar w:fldCharType="separate"/>
            </w:r>
            <w:r w:rsidR="0019759C">
              <w:rPr>
                <w:noProof/>
                <w:webHidden/>
              </w:rPr>
              <w:t>15</w:t>
            </w:r>
            <w:r w:rsidR="00B10181">
              <w:rPr>
                <w:noProof/>
                <w:webHidden/>
              </w:rPr>
              <w:fldChar w:fldCharType="end"/>
            </w:r>
          </w:hyperlink>
        </w:p>
        <w:p w14:paraId="2FF14681" w14:textId="174EDA6A" w:rsidR="00B10181" w:rsidRDefault="00000000">
          <w:pPr>
            <w:pStyle w:val="TOC3"/>
            <w:tabs>
              <w:tab w:val="right" w:leader="dot" w:pos="9350"/>
            </w:tabs>
            <w:rPr>
              <w:rFonts w:eastAsiaTheme="minorEastAsia"/>
              <w:noProof/>
              <w:sz w:val="24"/>
              <w:szCs w:val="24"/>
            </w:rPr>
          </w:pPr>
          <w:hyperlink w:anchor="_Toc240208021" w:history="1">
            <w:r w:rsidR="00B10181" w:rsidRPr="00395D6D">
              <w:rPr>
                <w:rStyle w:val="Hyperlink"/>
                <w:noProof/>
              </w:rPr>
              <w:t>Three weights that are easy to confuse</w:t>
            </w:r>
            <w:r w:rsidR="00B10181">
              <w:rPr>
                <w:noProof/>
                <w:webHidden/>
              </w:rPr>
              <w:tab/>
            </w:r>
            <w:r w:rsidR="00B10181">
              <w:rPr>
                <w:noProof/>
                <w:webHidden/>
              </w:rPr>
              <w:fldChar w:fldCharType="begin"/>
            </w:r>
            <w:r w:rsidR="00B10181">
              <w:rPr>
                <w:noProof/>
                <w:webHidden/>
              </w:rPr>
              <w:instrText xml:space="preserve"> PAGEREF _Toc240208021 \h </w:instrText>
            </w:r>
            <w:r w:rsidR="00B10181">
              <w:rPr>
                <w:noProof/>
                <w:webHidden/>
              </w:rPr>
            </w:r>
            <w:r w:rsidR="00B10181">
              <w:rPr>
                <w:noProof/>
                <w:webHidden/>
              </w:rPr>
              <w:fldChar w:fldCharType="separate"/>
            </w:r>
            <w:r w:rsidR="0019759C">
              <w:rPr>
                <w:noProof/>
                <w:webHidden/>
              </w:rPr>
              <w:t>15</w:t>
            </w:r>
            <w:r w:rsidR="00B10181">
              <w:rPr>
                <w:noProof/>
                <w:webHidden/>
              </w:rPr>
              <w:fldChar w:fldCharType="end"/>
            </w:r>
          </w:hyperlink>
        </w:p>
        <w:p w14:paraId="562A9728" w14:textId="601FF717" w:rsidR="00B10181" w:rsidRDefault="00000000">
          <w:pPr>
            <w:pStyle w:val="TOC3"/>
            <w:tabs>
              <w:tab w:val="right" w:leader="dot" w:pos="9350"/>
            </w:tabs>
            <w:rPr>
              <w:rFonts w:eastAsiaTheme="minorEastAsia"/>
              <w:noProof/>
              <w:sz w:val="24"/>
              <w:szCs w:val="24"/>
            </w:rPr>
          </w:pPr>
          <w:hyperlink w:anchor="_Toc240208022" w:history="1">
            <w:r w:rsidR="00B10181" w:rsidRPr="00395D6D">
              <w:rPr>
                <w:rStyle w:val="Hyperlink"/>
                <w:noProof/>
              </w:rPr>
              <w:t xml:space="preserve">Why the distinction has teeth: truncation moves </w:t>
            </w:r>
            <m:oMath>
              <m:r>
                <w:rPr>
                  <w:rStyle w:val="Hyperlink"/>
                  <w:rFonts w:ascii="Cambria Math" w:hAnsi="Cambria Math"/>
                  <w:noProof/>
                </w:rPr>
                <m:t>gk</m:t>
              </m:r>
            </m:oMath>
            <w:r w:rsidR="00B10181" w:rsidRPr="00395D6D">
              <w:rPr>
                <w:rStyle w:val="Hyperlink"/>
                <w:noProof/>
              </w:rPr>
              <w:t xml:space="preserve"> upward</w:t>
            </w:r>
            <w:r w:rsidR="00B10181">
              <w:rPr>
                <w:noProof/>
                <w:webHidden/>
              </w:rPr>
              <w:tab/>
            </w:r>
            <w:r w:rsidR="00B10181">
              <w:rPr>
                <w:noProof/>
                <w:webHidden/>
              </w:rPr>
              <w:fldChar w:fldCharType="begin"/>
            </w:r>
            <w:r w:rsidR="00B10181">
              <w:rPr>
                <w:noProof/>
                <w:webHidden/>
              </w:rPr>
              <w:instrText xml:space="preserve"> PAGEREF _Toc240208022 \h </w:instrText>
            </w:r>
            <w:r w:rsidR="00B10181">
              <w:rPr>
                <w:noProof/>
                <w:webHidden/>
              </w:rPr>
            </w:r>
            <w:r w:rsidR="00B10181">
              <w:rPr>
                <w:noProof/>
                <w:webHidden/>
              </w:rPr>
              <w:fldChar w:fldCharType="separate"/>
            </w:r>
            <w:r w:rsidR="0019759C">
              <w:rPr>
                <w:noProof/>
                <w:webHidden/>
              </w:rPr>
              <w:t>16</w:t>
            </w:r>
            <w:r w:rsidR="00B10181">
              <w:rPr>
                <w:noProof/>
                <w:webHidden/>
              </w:rPr>
              <w:fldChar w:fldCharType="end"/>
            </w:r>
          </w:hyperlink>
        </w:p>
        <w:p w14:paraId="3AF5C0A2" w14:textId="3B7EA401" w:rsidR="00B10181" w:rsidRDefault="00000000">
          <w:pPr>
            <w:pStyle w:val="TOC2"/>
            <w:tabs>
              <w:tab w:val="right" w:leader="dot" w:pos="9350"/>
            </w:tabs>
            <w:rPr>
              <w:rFonts w:eastAsiaTheme="minorEastAsia"/>
              <w:b w:val="0"/>
              <w:bCs w:val="0"/>
              <w:noProof/>
              <w:sz w:val="24"/>
              <w:szCs w:val="24"/>
            </w:rPr>
          </w:pPr>
          <w:hyperlink w:anchor="_Toc240208023" w:history="1">
            <w:r w:rsidR="00B10181" w:rsidRPr="00395D6D">
              <w:rPr>
                <w:rStyle w:val="Hyperlink"/>
                <w:noProof/>
              </w:rPr>
              <w:t>Curvature Diagnostics and Rank Selection for the Anisotropic Well</w:t>
            </w:r>
            <w:r w:rsidR="00B10181">
              <w:rPr>
                <w:noProof/>
                <w:webHidden/>
              </w:rPr>
              <w:tab/>
            </w:r>
            <w:r w:rsidR="00B10181">
              <w:rPr>
                <w:noProof/>
                <w:webHidden/>
              </w:rPr>
              <w:fldChar w:fldCharType="begin"/>
            </w:r>
            <w:r w:rsidR="00B10181">
              <w:rPr>
                <w:noProof/>
                <w:webHidden/>
              </w:rPr>
              <w:instrText xml:space="preserve"> PAGEREF _Toc240208023 \h </w:instrText>
            </w:r>
            <w:r w:rsidR="00B10181">
              <w:rPr>
                <w:noProof/>
                <w:webHidden/>
              </w:rPr>
            </w:r>
            <w:r w:rsidR="00B10181">
              <w:rPr>
                <w:noProof/>
                <w:webHidden/>
              </w:rPr>
              <w:fldChar w:fldCharType="separate"/>
            </w:r>
            <w:r w:rsidR="0019759C">
              <w:rPr>
                <w:noProof/>
                <w:webHidden/>
              </w:rPr>
              <w:t>17</w:t>
            </w:r>
            <w:r w:rsidR="00B10181">
              <w:rPr>
                <w:noProof/>
                <w:webHidden/>
              </w:rPr>
              <w:fldChar w:fldCharType="end"/>
            </w:r>
          </w:hyperlink>
        </w:p>
        <w:p w14:paraId="00EBDE4C" w14:textId="6B1A458C" w:rsidR="00B10181" w:rsidRDefault="00000000">
          <w:pPr>
            <w:pStyle w:val="TOC3"/>
            <w:tabs>
              <w:tab w:val="right" w:leader="dot" w:pos="9350"/>
            </w:tabs>
            <w:rPr>
              <w:rFonts w:eastAsiaTheme="minorEastAsia"/>
              <w:noProof/>
              <w:sz w:val="24"/>
              <w:szCs w:val="24"/>
            </w:rPr>
          </w:pPr>
          <w:hyperlink w:anchor="_Toc240208024" w:history="1">
            <w:r w:rsidR="00B10181" w:rsidRPr="00395D6D">
              <w:rPr>
                <w:rStyle w:val="Hyperlink"/>
                <w:noProof/>
              </w:rPr>
              <w:t>Effective rank as a measurement: the participation ratio</w:t>
            </w:r>
            <w:r w:rsidR="00B10181">
              <w:rPr>
                <w:noProof/>
                <w:webHidden/>
              </w:rPr>
              <w:tab/>
            </w:r>
            <w:r w:rsidR="00B10181">
              <w:rPr>
                <w:noProof/>
                <w:webHidden/>
              </w:rPr>
              <w:fldChar w:fldCharType="begin"/>
            </w:r>
            <w:r w:rsidR="00B10181">
              <w:rPr>
                <w:noProof/>
                <w:webHidden/>
              </w:rPr>
              <w:instrText xml:space="preserve"> PAGEREF _Toc240208024 \h </w:instrText>
            </w:r>
            <w:r w:rsidR="00B10181">
              <w:rPr>
                <w:noProof/>
                <w:webHidden/>
              </w:rPr>
            </w:r>
            <w:r w:rsidR="00B10181">
              <w:rPr>
                <w:noProof/>
                <w:webHidden/>
              </w:rPr>
              <w:fldChar w:fldCharType="separate"/>
            </w:r>
            <w:r w:rsidR="0019759C">
              <w:rPr>
                <w:noProof/>
                <w:webHidden/>
              </w:rPr>
              <w:t>17</w:t>
            </w:r>
            <w:r w:rsidR="00B10181">
              <w:rPr>
                <w:noProof/>
                <w:webHidden/>
              </w:rPr>
              <w:fldChar w:fldCharType="end"/>
            </w:r>
          </w:hyperlink>
        </w:p>
        <w:p w14:paraId="73BBBC1C" w14:textId="779126B2" w:rsidR="00B10181" w:rsidRDefault="00000000">
          <w:pPr>
            <w:pStyle w:val="TOC3"/>
            <w:tabs>
              <w:tab w:val="right" w:leader="dot" w:pos="9350"/>
            </w:tabs>
            <w:rPr>
              <w:rFonts w:eastAsiaTheme="minorEastAsia"/>
              <w:noProof/>
              <w:sz w:val="24"/>
              <w:szCs w:val="24"/>
            </w:rPr>
          </w:pPr>
          <w:hyperlink w:anchor="_Toc240208025" w:history="1">
            <w:r w:rsidR="00B10181" w:rsidRPr="00395D6D">
              <w:rPr>
                <w:rStyle w:val="Hyperlink"/>
                <w:noProof/>
              </w:rPr>
              <w:t>Rank under a binding cap: redistribution, not addition</w:t>
            </w:r>
            <w:r w:rsidR="00B10181">
              <w:rPr>
                <w:noProof/>
                <w:webHidden/>
              </w:rPr>
              <w:tab/>
            </w:r>
            <w:r w:rsidR="00B10181">
              <w:rPr>
                <w:noProof/>
                <w:webHidden/>
              </w:rPr>
              <w:fldChar w:fldCharType="begin"/>
            </w:r>
            <w:r w:rsidR="00B10181">
              <w:rPr>
                <w:noProof/>
                <w:webHidden/>
              </w:rPr>
              <w:instrText xml:space="preserve"> PAGEREF _Toc240208025 \h </w:instrText>
            </w:r>
            <w:r w:rsidR="00B10181">
              <w:rPr>
                <w:noProof/>
                <w:webHidden/>
              </w:rPr>
            </w:r>
            <w:r w:rsidR="00B10181">
              <w:rPr>
                <w:noProof/>
                <w:webHidden/>
              </w:rPr>
              <w:fldChar w:fldCharType="separate"/>
            </w:r>
            <w:r w:rsidR="0019759C">
              <w:rPr>
                <w:noProof/>
                <w:webHidden/>
              </w:rPr>
              <w:t>18</w:t>
            </w:r>
            <w:r w:rsidR="00B10181">
              <w:rPr>
                <w:noProof/>
                <w:webHidden/>
              </w:rPr>
              <w:fldChar w:fldCharType="end"/>
            </w:r>
          </w:hyperlink>
        </w:p>
        <w:p w14:paraId="042C685A" w14:textId="408903F2" w:rsidR="00B10181" w:rsidRDefault="00000000">
          <w:pPr>
            <w:pStyle w:val="TOC3"/>
            <w:tabs>
              <w:tab w:val="right" w:leader="dot" w:pos="9350"/>
            </w:tabs>
            <w:rPr>
              <w:rFonts w:eastAsiaTheme="minorEastAsia"/>
              <w:noProof/>
              <w:sz w:val="24"/>
              <w:szCs w:val="24"/>
            </w:rPr>
          </w:pPr>
          <w:hyperlink w:anchor="_Toc240208026" w:history="1">
            <w:r w:rsidR="00B10181" w:rsidRPr="00395D6D">
              <w:rPr>
                <w:rStyle w:val="Hyperlink"/>
                <w:noProof/>
              </w:rPr>
              <w:t>A procedure for choosing the rank</w:t>
            </w:r>
            <w:r w:rsidR="00B10181">
              <w:rPr>
                <w:noProof/>
                <w:webHidden/>
              </w:rPr>
              <w:tab/>
            </w:r>
            <w:r w:rsidR="00B10181">
              <w:rPr>
                <w:noProof/>
                <w:webHidden/>
              </w:rPr>
              <w:fldChar w:fldCharType="begin"/>
            </w:r>
            <w:r w:rsidR="00B10181">
              <w:rPr>
                <w:noProof/>
                <w:webHidden/>
              </w:rPr>
              <w:instrText xml:space="preserve"> PAGEREF _Toc240208026 \h </w:instrText>
            </w:r>
            <w:r w:rsidR="00B10181">
              <w:rPr>
                <w:noProof/>
                <w:webHidden/>
              </w:rPr>
            </w:r>
            <w:r w:rsidR="00B10181">
              <w:rPr>
                <w:noProof/>
                <w:webHidden/>
              </w:rPr>
              <w:fldChar w:fldCharType="separate"/>
            </w:r>
            <w:r w:rsidR="0019759C">
              <w:rPr>
                <w:noProof/>
                <w:webHidden/>
              </w:rPr>
              <w:t>18</w:t>
            </w:r>
            <w:r w:rsidR="00B10181">
              <w:rPr>
                <w:noProof/>
                <w:webHidden/>
              </w:rPr>
              <w:fldChar w:fldCharType="end"/>
            </w:r>
          </w:hyperlink>
        </w:p>
        <w:p w14:paraId="36ABEC2F" w14:textId="53C0DCD0" w:rsidR="00B10181" w:rsidRDefault="00000000">
          <w:pPr>
            <w:pStyle w:val="TOC2"/>
            <w:tabs>
              <w:tab w:val="right" w:leader="dot" w:pos="9350"/>
            </w:tabs>
            <w:rPr>
              <w:rFonts w:eastAsiaTheme="minorEastAsia"/>
              <w:b w:val="0"/>
              <w:bCs w:val="0"/>
              <w:noProof/>
              <w:sz w:val="24"/>
              <w:szCs w:val="24"/>
            </w:rPr>
          </w:pPr>
          <w:hyperlink w:anchor="_Toc240208027" w:history="1">
            <w:r w:rsidR="00B10181" w:rsidRPr="00395D6D">
              <w:rPr>
                <w:rStyle w:val="Hyperlink"/>
                <w:noProof/>
              </w:rPr>
              <w:t>Note on multi-</w:t>
            </w:r>
            <m:oMath>
              <m:r>
                <m:rPr>
                  <m:sty m:val="bi"/>
                </m:rPr>
                <w:rPr>
                  <w:rStyle w:val="Hyperlink"/>
                  <w:rFonts w:ascii="Cambria Math" w:hAnsi="Cambria Math"/>
                  <w:noProof/>
                </w:rPr>
                <m:t>ξ</m:t>
              </m:r>
            </m:oMath>
            <w:r w:rsidR="00B10181" w:rsidRPr="00395D6D">
              <w:rPr>
                <w:rStyle w:val="Hyperlink"/>
                <w:noProof/>
              </w:rPr>
              <w:t xml:space="preserve"> context channels and K-EMA</w:t>
            </w:r>
            <w:r w:rsidR="00B10181">
              <w:rPr>
                <w:noProof/>
                <w:webHidden/>
              </w:rPr>
              <w:tab/>
            </w:r>
            <w:r w:rsidR="00B10181">
              <w:rPr>
                <w:noProof/>
                <w:webHidden/>
              </w:rPr>
              <w:fldChar w:fldCharType="begin"/>
            </w:r>
            <w:r w:rsidR="00B10181">
              <w:rPr>
                <w:noProof/>
                <w:webHidden/>
              </w:rPr>
              <w:instrText xml:space="preserve"> PAGEREF _Toc240208027 \h </w:instrText>
            </w:r>
            <w:r w:rsidR="00B10181">
              <w:rPr>
                <w:noProof/>
                <w:webHidden/>
              </w:rPr>
            </w:r>
            <w:r w:rsidR="00B10181">
              <w:rPr>
                <w:noProof/>
                <w:webHidden/>
              </w:rPr>
              <w:fldChar w:fldCharType="separate"/>
            </w:r>
            <w:r w:rsidR="0019759C">
              <w:rPr>
                <w:noProof/>
                <w:webHidden/>
              </w:rPr>
              <w:t>19</w:t>
            </w:r>
            <w:r w:rsidR="00B10181">
              <w:rPr>
                <w:noProof/>
                <w:webHidden/>
              </w:rPr>
              <w:fldChar w:fldCharType="end"/>
            </w:r>
          </w:hyperlink>
        </w:p>
        <w:p w14:paraId="7C909658" w14:textId="4E3790FE" w:rsidR="00B10181" w:rsidRDefault="00000000">
          <w:pPr>
            <w:pStyle w:val="TOC3"/>
            <w:tabs>
              <w:tab w:val="right" w:leader="dot" w:pos="9350"/>
            </w:tabs>
            <w:rPr>
              <w:rFonts w:eastAsiaTheme="minorEastAsia"/>
              <w:noProof/>
              <w:sz w:val="24"/>
              <w:szCs w:val="24"/>
            </w:rPr>
          </w:pPr>
          <w:hyperlink w:anchor="_Toc240208028" w:history="1">
            <w:r w:rsidR="00B10181" w:rsidRPr="00395D6D">
              <w:rPr>
                <w:rStyle w:val="Hyperlink"/>
                <w:noProof/>
              </w:rPr>
              <w:t xml:space="preserve">Role of </w:t>
            </w:r>
            <m:oMath>
              <m:r>
                <w:rPr>
                  <w:rStyle w:val="Hyperlink"/>
                  <w:rFonts w:ascii="Cambria Math" w:hAnsi="Cambria Math"/>
                  <w:noProof/>
                </w:rPr>
                <m:t>ξ</m:t>
              </m:r>
            </m:oMath>
            <w:r w:rsidR="00B10181" w:rsidRPr="00395D6D">
              <w:rPr>
                <w:rStyle w:val="Hyperlink"/>
                <w:noProof/>
              </w:rPr>
              <w:t xml:space="preserve"> in the Euler-Lagrange step</w:t>
            </w:r>
            <w:r w:rsidR="00B10181">
              <w:rPr>
                <w:noProof/>
                <w:webHidden/>
              </w:rPr>
              <w:tab/>
            </w:r>
            <w:r w:rsidR="00B10181">
              <w:rPr>
                <w:noProof/>
                <w:webHidden/>
              </w:rPr>
              <w:fldChar w:fldCharType="begin"/>
            </w:r>
            <w:r w:rsidR="00B10181">
              <w:rPr>
                <w:noProof/>
                <w:webHidden/>
              </w:rPr>
              <w:instrText xml:space="preserve"> PAGEREF _Toc240208028 \h </w:instrText>
            </w:r>
            <w:r w:rsidR="00B10181">
              <w:rPr>
                <w:noProof/>
                <w:webHidden/>
              </w:rPr>
            </w:r>
            <w:r w:rsidR="00B10181">
              <w:rPr>
                <w:noProof/>
                <w:webHidden/>
              </w:rPr>
              <w:fldChar w:fldCharType="separate"/>
            </w:r>
            <w:r w:rsidR="0019759C">
              <w:rPr>
                <w:noProof/>
                <w:webHidden/>
              </w:rPr>
              <w:t>19</w:t>
            </w:r>
            <w:r w:rsidR="00B10181">
              <w:rPr>
                <w:noProof/>
                <w:webHidden/>
              </w:rPr>
              <w:fldChar w:fldCharType="end"/>
            </w:r>
          </w:hyperlink>
        </w:p>
        <w:p w14:paraId="51E4B4EA" w14:textId="6930E83B" w:rsidR="00B10181" w:rsidRDefault="00000000">
          <w:pPr>
            <w:pStyle w:val="TOC3"/>
            <w:tabs>
              <w:tab w:val="right" w:leader="dot" w:pos="9350"/>
            </w:tabs>
            <w:rPr>
              <w:rFonts w:eastAsiaTheme="minorEastAsia"/>
              <w:noProof/>
              <w:sz w:val="24"/>
              <w:szCs w:val="24"/>
            </w:rPr>
          </w:pPr>
          <w:hyperlink w:anchor="_Toc240208029" w:history="1">
            <w:r w:rsidR="00B10181" w:rsidRPr="00395D6D">
              <w:rPr>
                <w:rStyle w:val="Hyperlink"/>
                <w:noProof/>
              </w:rPr>
              <w:t>Single channel : rank-1 causal mean</w:t>
            </w:r>
            <w:r w:rsidR="00B10181">
              <w:rPr>
                <w:noProof/>
                <w:webHidden/>
              </w:rPr>
              <w:tab/>
            </w:r>
            <w:r w:rsidR="00B10181">
              <w:rPr>
                <w:noProof/>
                <w:webHidden/>
              </w:rPr>
              <w:fldChar w:fldCharType="begin"/>
            </w:r>
            <w:r w:rsidR="00B10181">
              <w:rPr>
                <w:noProof/>
                <w:webHidden/>
              </w:rPr>
              <w:instrText xml:space="preserve"> PAGEREF _Toc240208029 \h </w:instrText>
            </w:r>
            <w:r w:rsidR="00B10181">
              <w:rPr>
                <w:noProof/>
                <w:webHidden/>
              </w:rPr>
            </w:r>
            <w:r w:rsidR="00B10181">
              <w:rPr>
                <w:noProof/>
                <w:webHidden/>
              </w:rPr>
              <w:fldChar w:fldCharType="separate"/>
            </w:r>
            <w:r w:rsidR="0019759C">
              <w:rPr>
                <w:noProof/>
                <w:webHidden/>
              </w:rPr>
              <w:t>19</w:t>
            </w:r>
            <w:r w:rsidR="00B10181">
              <w:rPr>
                <w:noProof/>
                <w:webHidden/>
              </w:rPr>
              <w:fldChar w:fldCharType="end"/>
            </w:r>
          </w:hyperlink>
        </w:p>
        <w:p w14:paraId="4DFD5417" w14:textId="7A8CE34E" w:rsidR="00B10181" w:rsidRDefault="00000000">
          <w:pPr>
            <w:pStyle w:val="TOC3"/>
            <w:tabs>
              <w:tab w:val="right" w:leader="dot" w:pos="9350"/>
            </w:tabs>
            <w:rPr>
              <w:rFonts w:eastAsiaTheme="minorEastAsia"/>
              <w:noProof/>
              <w:sz w:val="24"/>
              <w:szCs w:val="24"/>
            </w:rPr>
          </w:pPr>
          <w:hyperlink w:anchor="_Toc240208030" w:history="1">
            <w:r w:rsidR="00B10181" w:rsidRPr="00395D6D">
              <w:rPr>
                <w:rStyle w:val="Hyperlink"/>
                <w:noProof/>
              </w:rPr>
              <w:t xml:space="preserve">K-EMA : </w:t>
            </w:r>
            <m:oMath>
              <m:r>
                <w:rPr>
                  <w:rStyle w:val="Hyperlink"/>
                  <w:rFonts w:ascii="Cambria Math" w:hAnsi="Cambria Math"/>
                  <w:noProof/>
                </w:rPr>
                <m:t>K</m:t>
              </m:r>
            </m:oMath>
            <w:r w:rsidR="00B10181" w:rsidRPr="00395D6D">
              <w:rPr>
                <w:rStyle w:val="Hyperlink"/>
                <w:noProof/>
              </w:rPr>
              <w:t xml:space="preserve"> causal weighted averages at several horizons</w:t>
            </w:r>
            <w:r w:rsidR="00B10181">
              <w:rPr>
                <w:noProof/>
                <w:webHidden/>
              </w:rPr>
              <w:tab/>
            </w:r>
            <w:r w:rsidR="00B10181">
              <w:rPr>
                <w:noProof/>
                <w:webHidden/>
              </w:rPr>
              <w:fldChar w:fldCharType="begin"/>
            </w:r>
            <w:r w:rsidR="00B10181">
              <w:rPr>
                <w:noProof/>
                <w:webHidden/>
              </w:rPr>
              <w:instrText xml:space="preserve"> PAGEREF _Toc240208030 \h </w:instrText>
            </w:r>
            <w:r w:rsidR="00B10181">
              <w:rPr>
                <w:noProof/>
                <w:webHidden/>
              </w:rPr>
            </w:r>
            <w:r w:rsidR="00B10181">
              <w:rPr>
                <w:noProof/>
                <w:webHidden/>
              </w:rPr>
              <w:fldChar w:fldCharType="separate"/>
            </w:r>
            <w:r w:rsidR="0019759C">
              <w:rPr>
                <w:noProof/>
                <w:webHidden/>
              </w:rPr>
              <w:t>20</w:t>
            </w:r>
            <w:r w:rsidR="00B10181">
              <w:rPr>
                <w:noProof/>
                <w:webHidden/>
              </w:rPr>
              <w:fldChar w:fldCharType="end"/>
            </w:r>
          </w:hyperlink>
        </w:p>
        <w:p w14:paraId="0A8FE374" w14:textId="3768BFB4" w:rsidR="00B10181" w:rsidRDefault="00000000">
          <w:pPr>
            <w:pStyle w:val="TOC2"/>
            <w:tabs>
              <w:tab w:val="right" w:leader="dot" w:pos="9350"/>
            </w:tabs>
            <w:rPr>
              <w:rFonts w:eastAsiaTheme="minorEastAsia"/>
              <w:b w:val="0"/>
              <w:bCs w:val="0"/>
              <w:noProof/>
              <w:sz w:val="24"/>
              <w:szCs w:val="24"/>
            </w:rPr>
          </w:pPr>
          <w:hyperlink w:anchor="_Toc240208031" w:history="1">
            <w:r w:rsidR="00B10181" w:rsidRPr="00395D6D">
              <w:rPr>
                <w:rStyle w:val="Hyperlink"/>
                <w:noProof/>
              </w:rPr>
              <w:t xml:space="preserve">Note on the hidden width of the MLP </w:t>
            </w:r>
            <m:oMath>
              <m:r>
                <m:rPr>
                  <m:sty m:val="bi"/>
                </m:rPr>
                <w:rPr>
                  <w:rStyle w:val="Hyperlink"/>
                  <w:rFonts w:ascii="Cambria Math" w:hAnsi="Cambria Math"/>
                  <w:noProof/>
                </w:rPr>
                <m:t>Vθ</m:t>
              </m:r>
            </m:oMath>
            <w:r w:rsidR="00B10181">
              <w:rPr>
                <w:noProof/>
                <w:webHidden/>
              </w:rPr>
              <w:tab/>
            </w:r>
            <w:r w:rsidR="00B10181">
              <w:rPr>
                <w:noProof/>
                <w:webHidden/>
              </w:rPr>
              <w:fldChar w:fldCharType="begin"/>
            </w:r>
            <w:r w:rsidR="00B10181">
              <w:rPr>
                <w:noProof/>
                <w:webHidden/>
              </w:rPr>
              <w:instrText xml:space="preserve"> PAGEREF _Toc240208031 \h </w:instrText>
            </w:r>
            <w:r w:rsidR="00B10181">
              <w:rPr>
                <w:noProof/>
                <w:webHidden/>
              </w:rPr>
            </w:r>
            <w:r w:rsidR="00B10181">
              <w:rPr>
                <w:noProof/>
                <w:webHidden/>
              </w:rPr>
              <w:fldChar w:fldCharType="separate"/>
            </w:r>
            <w:r w:rsidR="0019759C">
              <w:rPr>
                <w:noProof/>
                <w:webHidden/>
              </w:rPr>
              <w:t>21</w:t>
            </w:r>
            <w:r w:rsidR="00B10181">
              <w:rPr>
                <w:noProof/>
                <w:webHidden/>
              </w:rPr>
              <w:fldChar w:fldCharType="end"/>
            </w:r>
          </w:hyperlink>
        </w:p>
        <w:p w14:paraId="4D159E99" w14:textId="3928E6B8" w:rsidR="00B10181" w:rsidRDefault="00000000">
          <w:pPr>
            <w:pStyle w:val="TOC3"/>
            <w:tabs>
              <w:tab w:val="right" w:leader="dot" w:pos="9350"/>
            </w:tabs>
            <w:rPr>
              <w:rFonts w:eastAsiaTheme="minorEastAsia"/>
              <w:noProof/>
              <w:sz w:val="24"/>
              <w:szCs w:val="24"/>
            </w:rPr>
          </w:pPr>
          <w:hyperlink w:anchor="_Toc240208032" w:history="1">
            <w:r w:rsidR="00B10181" w:rsidRPr="00395D6D">
              <w:rPr>
                <w:rStyle w:val="Hyperlink"/>
                <w:noProof/>
              </w:rPr>
              <w:t xml:space="preserve">How MLP </w:t>
            </w:r>
            <m:oMath>
              <m:r>
                <w:rPr>
                  <w:rStyle w:val="Hyperlink"/>
                  <w:rFonts w:ascii="Cambria Math" w:hAnsi="Cambria Math"/>
                  <w:noProof/>
                </w:rPr>
                <m:t>Vθ</m:t>
              </m:r>
            </m:oMath>
            <w:r w:rsidR="00B10181" w:rsidRPr="00395D6D">
              <w:rPr>
                <w:rStyle w:val="Hyperlink"/>
                <w:noProof/>
              </w:rPr>
              <w:t xml:space="preserve"> consumes the bank of context channels </w:t>
            </w:r>
            <m:oMath>
              <m:r>
                <w:rPr>
                  <w:rStyle w:val="Hyperlink"/>
                  <w:rFonts w:ascii="Cambria Math" w:hAnsi="Cambria Math"/>
                  <w:noProof/>
                </w:rPr>
                <m:t>ξtk</m:t>
              </m:r>
            </m:oMath>
            <w:r w:rsidR="00B10181">
              <w:rPr>
                <w:noProof/>
                <w:webHidden/>
              </w:rPr>
              <w:tab/>
            </w:r>
            <w:r w:rsidR="00B10181">
              <w:rPr>
                <w:noProof/>
                <w:webHidden/>
              </w:rPr>
              <w:fldChar w:fldCharType="begin"/>
            </w:r>
            <w:r w:rsidR="00B10181">
              <w:rPr>
                <w:noProof/>
                <w:webHidden/>
              </w:rPr>
              <w:instrText xml:space="preserve"> PAGEREF _Toc240208032 \h </w:instrText>
            </w:r>
            <w:r w:rsidR="00B10181">
              <w:rPr>
                <w:noProof/>
                <w:webHidden/>
              </w:rPr>
            </w:r>
            <w:r w:rsidR="00B10181">
              <w:rPr>
                <w:noProof/>
                <w:webHidden/>
              </w:rPr>
              <w:fldChar w:fldCharType="separate"/>
            </w:r>
            <w:r w:rsidR="0019759C">
              <w:rPr>
                <w:noProof/>
                <w:webHidden/>
              </w:rPr>
              <w:t>21</w:t>
            </w:r>
            <w:r w:rsidR="00B10181">
              <w:rPr>
                <w:noProof/>
                <w:webHidden/>
              </w:rPr>
              <w:fldChar w:fldCharType="end"/>
            </w:r>
          </w:hyperlink>
        </w:p>
        <w:p w14:paraId="51723C08" w14:textId="23DD535D" w:rsidR="00B10181" w:rsidRDefault="00000000">
          <w:pPr>
            <w:pStyle w:val="TOC2"/>
            <w:tabs>
              <w:tab w:val="right" w:leader="dot" w:pos="9350"/>
            </w:tabs>
            <w:rPr>
              <w:rFonts w:eastAsiaTheme="minorEastAsia"/>
              <w:b w:val="0"/>
              <w:bCs w:val="0"/>
              <w:noProof/>
              <w:sz w:val="24"/>
              <w:szCs w:val="24"/>
            </w:rPr>
          </w:pPr>
          <w:hyperlink w:anchor="_Toc240208033" w:history="1">
            <w:r w:rsidR="00B10181" w:rsidRPr="00395D6D">
              <w:rPr>
                <w:rStyle w:val="Hyperlink"/>
                <w:noProof/>
              </w:rPr>
              <w:t xml:space="preserve">Structured and Gaussian </w:t>
            </w:r>
            <m:oMath>
              <m:r>
                <m:rPr>
                  <m:sty m:val="bi"/>
                </m:rPr>
                <w:rPr>
                  <w:rStyle w:val="Hyperlink"/>
                  <w:rFonts w:ascii="Cambria Math" w:hAnsi="Cambria Math"/>
                  <w:noProof/>
                </w:rPr>
                <m:t>Vθ</m:t>
              </m:r>
            </m:oMath>
            <w:r w:rsidR="00B10181" w:rsidRPr="00395D6D">
              <w:rPr>
                <w:rStyle w:val="Hyperlink"/>
                <w:noProof/>
              </w:rPr>
              <w:t xml:space="preserve"> : flatten, then project</w:t>
            </w:r>
            <w:r w:rsidR="00B10181">
              <w:rPr>
                <w:noProof/>
                <w:webHidden/>
              </w:rPr>
              <w:tab/>
            </w:r>
            <w:r w:rsidR="00B10181">
              <w:rPr>
                <w:noProof/>
                <w:webHidden/>
              </w:rPr>
              <w:fldChar w:fldCharType="begin"/>
            </w:r>
            <w:r w:rsidR="00B10181">
              <w:rPr>
                <w:noProof/>
                <w:webHidden/>
              </w:rPr>
              <w:instrText xml:space="preserve"> PAGEREF _Toc240208033 \h </w:instrText>
            </w:r>
            <w:r w:rsidR="00B10181">
              <w:rPr>
                <w:noProof/>
                <w:webHidden/>
              </w:rPr>
            </w:r>
            <w:r w:rsidR="00B10181">
              <w:rPr>
                <w:noProof/>
                <w:webHidden/>
              </w:rPr>
              <w:fldChar w:fldCharType="separate"/>
            </w:r>
            <w:r w:rsidR="0019759C">
              <w:rPr>
                <w:noProof/>
                <w:webHidden/>
              </w:rPr>
              <w:t>22</w:t>
            </w:r>
            <w:r w:rsidR="00B10181">
              <w:rPr>
                <w:noProof/>
                <w:webHidden/>
              </w:rPr>
              <w:fldChar w:fldCharType="end"/>
            </w:r>
          </w:hyperlink>
        </w:p>
        <w:p w14:paraId="2675E0B1" w14:textId="66142637" w:rsidR="00B10181" w:rsidRDefault="00000000">
          <w:pPr>
            <w:pStyle w:val="TOC3"/>
            <w:tabs>
              <w:tab w:val="right" w:leader="dot" w:pos="9350"/>
            </w:tabs>
            <w:rPr>
              <w:rFonts w:eastAsiaTheme="minorEastAsia"/>
              <w:noProof/>
              <w:sz w:val="24"/>
              <w:szCs w:val="24"/>
            </w:rPr>
          </w:pPr>
          <w:hyperlink w:anchor="_Toc240208034" w:history="1">
            <w:r w:rsidR="00B10181" w:rsidRPr="00395D6D">
              <w:rPr>
                <w:rStyle w:val="Hyperlink"/>
                <w:noProof/>
              </w:rPr>
              <w:t xml:space="preserve">Note on structured </w:t>
            </w:r>
            <m:oMath>
              <m:r>
                <w:rPr>
                  <w:rStyle w:val="Hyperlink"/>
                  <w:rFonts w:ascii="Cambria Math" w:hAnsi="Cambria Math"/>
                  <w:noProof/>
                </w:rPr>
                <m:t>Vθ</m:t>
              </m:r>
            </m:oMath>
            <w:r w:rsidR="00B10181" w:rsidRPr="00395D6D">
              <w:rPr>
                <w:rStyle w:val="Hyperlink"/>
                <w:noProof/>
              </w:rPr>
              <w:t xml:space="preserve"> : Well Banks, Well Centres, Well Precisions, Well Mixture weights and their projections</w:t>
            </w:r>
            <w:r w:rsidR="00B10181">
              <w:rPr>
                <w:noProof/>
                <w:webHidden/>
              </w:rPr>
              <w:tab/>
            </w:r>
            <w:r w:rsidR="00B10181">
              <w:rPr>
                <w:noProof/>
                <w:webHidden/>
              </w:rPr>
              <w:fldChar w:fldCharType="begin"/>
            </w:r>
            <w:r w:rsidR="00B10181">
              <w:rPr>
                <w:noProof/>
                <w:webHidden/>
              </w:rPr>
              <w:instrText xml:space="preserve"> PAGEREF _Toc240208034 \h </w:instrText>
            </w:r>
            <w:r w:rsidR="00B10181">
              <w:rPr>
                <w:noProof/>
                <w:webHidden/>
              </w:rPr>
            </w:r>
            <w:r w:rsidR="00B10181">
              <w:rPr>
                <w:noProof/>
                <w:webHidden/>
              </w:rPr>
              <w:fldChar w:fldCharType="separate"/>
            </w:r>
            <w:r w:rsidR="0019759C">
              <w:rPr>
                <w:noProof/>
                <w:webHidden/>
              </w:rPr>
              <w:t>22</w:t>
            </w:r>
            <w:r w:rsidR="00B10181">
              <w:rPr>
                <w:noProof/>
                <w:webHidden/>
              </w:rPr>
              <w:fldChar w:fldCharType="end"/>
            </w:r>
          </w:hyperlink>
        </w:p>
        <w:p w14:paraId="13399B5A" w14:textId="746CEBF5" w:rsidR="00B10181" w:rsidRDefault="00000000">
          <w:pPr>
            <w:pStyle w:val="TOC3"/>
            <w:tabs>
              <w:tab w:val="right" w:leader="dot" w:pos="9350"/>
            </w:tabs>
            <w:rPr>
              <w:rFonts w:eastAsiaTheme="minorEastAsia"/>
              <w:noProof/>
              <w:sz w:val="24"/>
              <w:szCs w:val="24"/>
            </w:rPr>
          </w:pPr>
          <w:hyperlink w:anchor="_Toc240208035" w:history="1">
            <w:r w:rsidR="00B10181" w:rsidRPr="00395D6D">
              <w:rPr>
                <w:rStyle w:val="Hyperlink"/>
                <w:noProof/>
              </w:rPr>
              <w:t>Does the anisotropic Gaussian benefit beyond 4 Channels?</w:t>
            </w:r>
            <w:r w:rsidR="00B10181">
              <w:rPr>
                <w:noProof/>
                <w:webHidden/>
              </w:rPr>
              <w:tab/>
            </w:r>
            <w:r w:rsidR="00B10181">
              <w:rPr>
                <w:noProof/>
                <w:webHidden/>
              </w:rPr>
              <w:fldChar w:fldCharType="begin"/>
            </w:r>
            <w:r w:rsidR="00B10181">
              <w:rPr>
                <w:noProof/>
                <w:webHidden/>
              </w:rPr>
              <w:instrText xml:space="preserve"> PAGEREF _Toc240208035 \h </w:instrText>
            </w:r>
            <w:r w:rsidR="00B10181">
              <w:rPr>
                <w:noProof/>
                <w:webHidden/>
              </w:rPr>
            </w:r>
            <w:r w:rsidR="00B10181">
              <w:rPr>
                <w:noProof/>
                <w:webHidden/>
              </w:rPr>
              <w:fldChar w:fldCharType="separate"/>
            </w:r>
            <w:r w:rsidR="0019759C">
              <w:rPr>
                <w:noProof/>
                <w:webHidden/>
              </w:rPr>
              <w:t>25</w:t>
            </w:r>
            <w:r w:rsidR="00B10181">
              <w:rPr>
                <w:noProof/>
                <w:webHidden/>
              </w:rPr>
              <w:fldChar w:fldCharType="end"/>
            </w:r>
          </w:hyperlink>
        </w:p>
        <w:p w14:paraId="24099640" w14:textId="029A204D" w:rsidR="00B10181" w:rsidRDefault="00000000">
          <w:pPr>
            <w:pStyle w:val="TOC3"/>
            <w:tabs>
              <w:tab w:val="right" w:leader="dot" w:pos="9350"/>
            </w:tabs>
            <w:rPr>
              <w:rFonts w:eastAsiaTheme="minorEastAsia"/>
              <w:noProof/>
              <w:sz w:val="24"/>
              <w:szCs w:val="24"/>
            </w:rPr>
          </w:pPr>
          <w:hyperlink w:anchor="_Toc240208036" w:history="1">
            <w:r w:rsidR="00B10181" w:rsidRPr="00395D6D">
              <w:rPr>
                <w:rStyle w:val="Hyperlink"/>
                <w:noProof/>
              </w:rPr>
              <w:t>Can we do something better than flattening?</w:t>
            </w:r>
            <w:r w:rsidR="00B10181">
              <w:rPr>
                <w:noProof/>
                <w:webHidden/>
              </w:rPr>
              <w:tab/>
            </w:r>
            <w:r w:rsidR="00B10181">
              <w:rPr>
                <w:noProof/>
                <w:webHidden/>
              </w:rPr>
              <w:fldChar w:fldCharType="begin"/>
            </w:r>
            <w:r w:rsidR="00B10181">
              <w:rPr>
                <w:noProof/>
                <w:webHidden/>
              </w:rPr>
              <w:instrText xml:space="preserve"> PAGEREF _Toc240208036 \h </w:instrText>
            </w:r>
            <w:r w:rsidR="00B10181">
              <w:rPr>
                <w:noProof/>
                <w:webHidden/>
              </w:rPr>
            </w:r>
            <w:r w:rsidR="00B10181">
              <w:rPr>
                <w:noProof/>
                <w:webHidden/>
              </w:rPr>
              <w:fldChar w:fldCharType="separate"/>
            </w:r>
            <w:r w:rsidR="0019759C">
              <w:rPr>
                <w:noProof/>
                <w:webHidden/>
              </w:rPr>
              <w:t>26</w:t>
            </w:r>
            <w:r w:rsidR="00B10181">
              <w:rPr>
                <w:noProof/>
                <w:webHidden/>
              </w:rPr>
              <w:fldChar w:fldCharType="end"/>
            </w:r>
          </w:hyperlink>
        </w:p>
        <w:p w14:paraId="1ED5E4D4" w14:textId="4191AB76" w:rsidR="00B10181" w:rsidRDefault="00000000">
          <w:pPr>
            <w:pStyle w:val="TOC2"/>
            <w:tabs>
              <w:tab w:val="right" w:leader="dot" w:pos="9350"/>
            </w:tabs>
            <w:rPr>
              <w:rFonts w:eastAsiaTheme="minorEastAsia"/>
              <w:b w:val="0"/>
              <w:bCs w:val="0"/>
              <w:noProof/>
              <w:sz w:val="24"/>
              <w:szCs w:val="24"/>
            </w:rPr>
          </w:pPr>
          <w:hyperlink w:anchor="_Toc240208037" w:history="1">
            <w:r w:rsidR="00B10181" w:rsidRPr="00395D6D">
              <w:rPr>
                <w:rStyle w:val="Hyperlink"/>
                <w:noProof/>
              </w:rPr>
              <w:t>Depth conditioning and context banks in structured V theta</w:t>
            </w:r>
            <w:r w:rsidR="00B10181">
              <w:rPr>
                <w:noProof/>
                <w:webHidden/>
              </w:rPr>
              <w:tab/>
            </w:r>
            <w:r w:rsidR="00B10181">
              <w:rPr>
                <w:noProof/>
                <w:webHidden/>
              </w:rPr>
              <w:fldChar w:fldCharType="begin"/>
            </w:r>
            <w:r w:rsidR="00B10181">
              <w:rPr>
                <w:noProof/>
                <w:webHidden/>
              </w:rPr>
              <w:instrText xml:space="preserve"> PAGEREF _Toc240208037 \h </w:instrText>
            </w:r>
            <w:r w:rsidR="00B10181">
              <w:rPr>
                <w:noProof/>
                <w:webHidden/>
              </w:rPr>
            </w:r>
            <w:r w:rsidR="00B10181">
              <w:rPr>
                <w:noProof/>
                <w:webHidden/>
              </w:rPr>
              <w:fldChar w:fldCharType="separate"/>
            </w:r>
            <w:r w:rsidR="0019759C">
              <w:rPr>
                <w:noProof/>
                <w:webHidden/>
              </w:rPr>
              <w:t>26</w:t>
            </w:r>
            <w:r w:rsidR="00B10181">
              <w:rPr>
                <w:noProof/>
                <w:webHidden/>
              </w:rPr>
              <w:fldChar w:fldCharType="end"/>
            </w:r>
          </w:hyperlink>
        </w:p>
        <w:p w14:paraId="0EB848C0" w14:textId="15EE8062" w:rsidR="00B10181" w:rsidRDefault="00000000">
          <w:pPr>
            <w:pStyle w:val="TOC3"/>
            <w:tabs>
              <w:tab w:val="right" w:leader="dot" w:pos="9350"/>
            </w:tabs>
            <w:rPr>
              <w:rFonts w:eastAsiaTheme="minorEastAsia"/>
              <w:noProof/>
              <w:sz w:val="24"/>
              <w:szCs w:val="24"/>
            </w:rPr>
          </w:pPr>
          <w:hyperlink w:anchor="_Toc240208038" w:history="1">
            <w:r w:rsidR="00B10181" w:rsidRPr="00395D6D">
              <w:rPr>
                <w:rStyle w:val="Hyperlink"/>
                <w:noProof/>
              </w:rPr>
              <w:t>Context banks</w:t>
            </w:r>
            <w:r w:rsidR="00B10181">
              <w:rPr>
                <w:noProof/>
                <w:webHidden/>
              </w:rPr>
              <w:tab/>
            </w:r>
            <w:r w:rsidR="00B10181">
              <w:rPr>
                <w:noProof/>
                <w:webHidden/>
              </w:rPr>
              <w:fldChar w:fldCharType="begin"/>
            </w:r>
            <w:r w:rsidR="00B10181">
              <w:rPr>
                <w:noProof/>
                <w:webHidden/>
              </w:rPr>
              <w:instrText xml:space="preserve"> PAGEREF _Toc240208038 \h </w:instrText>
            </w:r>
            <w:r w:rsidR="00B10181">
              <w:rPr>
                <w:noProof/>
                <w:webHidden/>
              </w:rPr>
            </w:r>
            <w:r w:rsidR="00B10181">
              <w:rPr>
                <w:noProof/>
                <w:webHidden/>
              </w:rPr>
              <w:fldChar w:fldCharType="separate"/>
            </w:r>
            <w:r w:rsidR="0019759C">
              <w:rPr>
                <w:noProof/>
                <w:webHidden/>
              </w:rPr>
              <w:t>26</w:t>
            </w:r>
            <w:r w:rsidR="00B10181">
              <w:rPr>
                <w:noProof/>
                <w:webHidden/>
              </w:rPr>
              <w:fldChar w:fldCharType="end"/>
            </w:r>
          </w:hyperlink>
        </w:p>
        <w:p w14:paraId="4ECB95E9" w14:textId="509CD1C4" w:rsidR="00B10181" w:rsidRDefault="00000000">
          <w:pPr>
            <w:pStyle w:val="TOC3"/>
            <w:tabs>
              <w:tab w:val="right" w:leader="dot" w:pos="9350"/>
            </w:tabs>
            <w:rPr>
              <w:rFonts w:eastAsiaTheme="minorEastAsia"/>
              <w:noProof/>
              <w:sz w:val="24"/>
              <w:szCs w:val="24"/>
            </w:rPr>
          </w:pPr>
          <w:hyperlink w:anchor="_Toc240208039" w:history="1">
            <w:r w:rsidR="00B10181" w:rsidRPr="00395D6D">
              <w:rPr>
                <w:rStyle w:val="Hyperlink"/>
                <w:noProof/>
              </w:rPr>
              <w:t>Depth codes as a per-layer shift</w:t>
            </w:r>
            <w:r w:rsidR="00B10181">
              <w:rPr>
                <w:noProof/>
                <w:webHidden/>
              </w:rPr>
              <w:tab/>
            </w:r>
            <w:r w:rsidR="00B10181">
              <w:rPr>
                <w:noProof/>
                <w:webHidden/>
              </w:rPr>
              <w:fldChar w:fldCharType="begin"/>
            </w:r>
            <w:r w:rsidR="00B10181">
              <w:rPr>
                <w:noProof/>
                <w:webHidden/>
              </w:rPr>
              <w:instrText xml:space="preserve"> PAGEREF _Toc240208039 \h </w:instrText>
            </w:r>
            <w:r w:rsidR="00B10181">
              <w:rPr>
                <w:noProof/>
                <w:webHidden/>
              </w:rPr>
            </w:r>
            <w:r w:rsidR="00B10181">
              <w:rPr>
                <w:noProof/>
                <w:webHidden/>
              </w:rPr>
              <w:fldChar w:fldCharType="separate"/>
            </w:r>
            <w:r w:rsidR="0019759C">
              <w:rPr>
                <w:noProof/>
                <w:webHidden/>
              </w:rPr>
              <w:t>27</w:t>
            </w:r>
            <w:r w:rsidR="00B10181">
              <w:rPr>
                <w:noProof/>
                <w:webHidden/>
              </w:rPr>
              <w:fldChar w:fldCharType="end"/>
            </w:r>
          </w:hyperlink>
        </w:p>
        <w:p w14:paraId="7342F344" w14:textId="3F2E3B52" w:rsidR="00B10181" w:rsidRDefault="00000000">
          <w:pPr>
            <w:pStyle w:val="TOC3"/>
            <w:tabs>
              <w:tab w:val="right" w:leader="dot" w:pos="9350"/>
            </w:tabs>
            <w:rPr>
              <w:rFonts w:eastAsiaTheme="minorEastAsia"/>
              <w:noProof/>
              <w:sz w:val="24"/>
              <w:szCs w:val="24"/>
            </w:rPr>
          </w:pPr>
          <w:hyperlink w:anchor="_Toc240208040" w:history="1">
            <w:r w:rsidR="00B10181" w:rsidRPr="00395D6D">
              <w:rPr>
                <w:rStyle w:val="Hyperlink"/>
                <w:noProof/>
              </w:rPr>
              <w:t>Where the forty wells sit before training</w:t>
            </w:r>
            <w:r w:rsidR="00B10181">
              <w:rPr>
                <w:noProof/>
                <w:webHidden/>
              </w:rPr>
              <w:tab/>
            </w:r>
            <w:r w:rsidR="00B10181">
              <w:rPr>
                <w:noProof/>
                <w:webHidden/>
              </w:rPr>
              <w:fldChar w:fldCharType="begin"/>
            </w:r>
            <w:r w:rsidR="00B10181">
              <w:rPr>
                <w:noProof/>
                <w:webHidden/>
              </w:rPr>
              <w:instrText xml:space="preserve"> PAGEREF _Toc240208040 \h </w:instrText>
            </w:r>
            <w:r w:rsidR="00B10181">
              <w:rPr>
                <w:noProof/>
                <w:webHidden/>
              </w:rPr>
            </w:r>
            <w:r w:rsidR="00B10181">
              <w:rPr>
                <w:noProof/>
                <w:webHidden/>
              </w:rPr>
              <w:fldChar w:fldCharType="separate"/>
            </w:r>
            <w:r w:rsidR="0019759C">
              <w:rPr>
                <w:noProof/>
                <w:webHidden/>
              </w:rPr>
              <w:t>27</w:t>
            </w:r>
            <w:r w:rsidR="00B10181">
              <w:rPr>
                <w:noProof/>
                <w:webHidden/>
              </w:rPr>
              <w:fldChar w:fldCharType="end"/>
            </w:r>
          </w:hyperlink>
        </w:p>
        <w:p w14:paraId="6A7B7FEC" w14:textId="7298A209" w:rsidR="00B10181" w:rsidRDefault="00000000">
          <w:pPr>
            <w:pStyle w:val="TOC2"/>
            <w:tabs>
              <w:tab w:val="right" w:leader="dot" w:pos="9350"/>
            </w:tabs>
            <w:rPr>
              <w:rFonts w:eastAsiaTheme="minorEastAsia"/>
              <w:b w:val="0"/>
              <w:bCs w:val="0"/>
              <w:noProof/>
              <w:sz w:val="24"/>
              <w:szCs w:val="24"/>
            </w:rPr>
          </w:pPr>
          <w:hyperlink w:anchor="_Toc240208041" w:history="1">
            <w:r w:rsidR="00B10181" w:rsidRPr="00395D6D">
              <w:rPr>
                <w:rStyle w:val="Hyperlink"/>
                <w:noProof/>
              </w:rPr>
              <w:t>Analytic Multi-Channel Integration: a Ladder of Couplings</w:t>
            </w:r>
            <w:r w:rsidR="00B10181">
              <w:rPr>
                <w:noProof/>
                <w:webHidden/>
              </w:rPr>
              <w:tab/>
            </w:r>
            <w:r w:rsidR="00B10181">
              <w:rPr>
                <w:noProof/>
                <w:webHidden/>
              </w:rPr>
              <w:fldChar w:fldCharType="begin"/>
            </w:r>
            <w:r w:rsidR="00B10181">
              <w:rPr>
                <w:noProof/>
                <w:webHidden/>
              </w:rPr>
              <w:instrText xml:space="preserve"> PAGEREF _Toc240208041 \h </w:instrText>
            </w:r>
            <w:r w:rsidR="00B10181">
              <w:rPr>
                <w:noProof/>
                <w:webHidden/>
              </w:rPr>
            </w:r>
            <w:r w:rsidR="00B10181">
              <w:rPr>
                <w:noProof/>
                <w:webHidden/>
              </w:rPr>
              <w:fldChar w:fldCharType="separate"/>
            </w:r>
            <w:r w:rsidR="0019759C">
              <w:rPr>
                <w:noProof/>
                <w:webHidden/>
              </w:rPr>
              <w:t>28</w:t>
            </w:r>
            <w:r w:rsidR="00B10181">
              <w:rPr>
                <w:noProof/>
                <w:webHidden/>
              </w:rPr>
              <w:fldChar w:fldCharType="end"/>
            </w:r>
          </w:hyperlink>
        </w:p>
        <w:p w14:paraId="1EE76344" w14:textId="13E629C8" w:rsidR="00B10181" w:rsidRDefault="00000000">
          <w:pPr>
            <w:pStyle w:val="TOC3"/>
            <w:tabs>
              <w:tab w:val="right" w:leader="dot" w:pos="9350"/>
            </w:tabs>
            <w:rPr>
              <w:rFonts w:eastAsiaTheme="minorEastAsia"/>
              <w:noProof/>
              <w:sz w:val="24"/>
              <w:szCs w:val="24"/>
            </w:rPr>
          </w:pPr>
          <w:hyperlink w:anchor="_Toc240208042" w:history="1">
            <w:r w:rsidR="00B10181" w:rsidRPr="00395D6D">
              <w:rPr>
                <w:rStyle w:val="Hyperlink"/>
                <w:noProof/>
              </w:rPr>
              <w:t>The analyticity hinge</w:t>
            </w:r>
            <w:r w:rsidR="00B10181">
              <w:rPr>
                <w:noProof/>
                <w:webHidden/>
              </w:rPr>
              <w:tab/>
            </w:r>
            <w:r w:rsidR="00B10181">
              <w:rPr>
                <w:noProof/>
                <w:webHidden/>
              </w:rPr>
              <w:fldChar w:fldCharType="begin"/>
            </w:r>
            <w:r w:rsidR="00B10181">
              <w:rPr>
                <w:noProof/>
                <w:webHidden/>
              </w:rPr>
              <w:instrText xml:space="preserve"> PAGEREF _Toc240208042 \h </w:instrText>
            </w:r>
            <w:r w:rsidR="00B10181">
              <w:rPr>
                <w:noProof/>
                <w:webHidden/>
              </w:rPr>
            </w:r>
            <w:r w:rsidR="00B10181">
              <w:rPr>
                <w:noProof/>
                <w:webHidden/>
              </w:rPr>
              <w:fldChar w:fldCharType="separate"/>
            </w:r>
            <w:r w:rsidR="0019759C">
              <w:rPr>
                <w:noProof/>
                <w:webHidden/>
              </w:rPr>
              <w:t>28</w:t>
            </w:r>
            <w:r w:rsidR="00B10181">
              <w:rPr>
                <w:noProof/>
                <w:webHidden/>
              </w:rPr>
              <w:fldChar w:fldCharType="end"/>
            </w:r>
          </w:hyperlink>
        </w:p>
        <w:p w14:paraId="2DD7FC13" w14:textId="73A5250B" w:rsidR="00B10181" w:rsidRDefault="00000000">
          <w:pPr>
            <w:pStyle w:val="TOC3"/>
            <w:tabs>
              <w:tab w:val="right" w:leader="dot" w:pos="9350"/>
            </w:tabs>
            <w:rPr>
              <w:rFonts w:eastAsiaTheme="minorEastAsia"/>
              <w:noProof/>
              <w:sz w:val="24"/>
              <w:szCs w:val="24"/>
            </w:rPr>
          </w:pPr>
          <w:hyperlink w:anchor="_Toc240208043" w:history="1">
            <w:r w:rsidR="00B10181" w:rsidRPr="00395D6D">
              <w:rPr>
                <w:rStyle w:val="Hyperlink"/>
                <w:noProof/>
              </w:rPr>
              <w:t>Product-of-experts fusion in closed form</w:t>
            </w:r>
            <w:r w:rsidR="00B10181">
              <w:rPr>
                <w:noProof/>
                <w:webHidden/>
              </w:rPr>
              <w:tab/>
            </w:r>
            <w:r w:rsidR="00B10181">
              <w:rPr>
                <w:noProof/>
                <w:webHidden/>
              </w:rPr>
              <w:fldChar w:fldCharType="begin"/>
            </w:r>
            <w:r w:rsidR="00B10181">
              <w:rPr>
                <w:noProof/>
                <w:webHidden/>
              </w:rPr>
              <w:instrText xml:space="preserve"> PAGEREF _Toc240208043 \h </w:instrText>
            </w:r>
            <w:r w:rsidR="00B10181">
              <w:rPr>
                <w:noProof/>
                <w:webHidden/>
              </w:rPr>
            </w:r>
            <w:r w:rsidR="00B10181">
              <w:rPr>
                <w:noProof/>
                <w:webHidden/>
              </w:rPr>
              <w:fldChar w:fldCharType="separate"/>
            </w:r>
            <w:r w:rsidR="0019759C">
              <w:rPr>
                <w:noProof/>
                <w:webHidden/>
              </w:rPr>
              <w:t>28</w:t>
            </w:r>
            <w:r w:rsidR="00B10181">
              <w:rPr>
                <w:noProof/>
                <w:webHidden/>
              </w:rPr>
              <w:fldChar w:fldCharType="end"/>
            </w:r>
          </w:hyperlink>
        </w:p>
        <w:p w14:paraId="51EE2C9C" w14:textId="705C0D64" w:rsidR="00B10181" w:rsidRDefault="00000000">
          <w:pPr>
            <w:pStyle w:val="TOC3"/>
            <w:tabs>
              <w:tab w:val="right" w:leader="dot" w:pos="9350"/>
            </w:tabs>
            <w:rPr>
              <w:rFonts w:eastAsiaTheme="minorEastAsia"/>
              <w:noProof/>
              <w:sz w:val="24"/>
              <w:szCs w:val="24"/>
            </w:rPr>
          </w:pPr>
          <w:hyperlink w:anchor="_Toc240208044" w:history="1">
            <w:r w:rsidR="00B10181" w:rsidRPr="00395D6D">
              <w:rPr>
                <w:rStyle w:val="Hyperlink"/>
                <w:noProof/>
              </w:rPr>
              <w:t>The catch: fusion concentrates curvature</w:t>
            </w:r>
            <w:r w:rsidR="00B10181">
              <w:rPr>
                <w:noProof/>
                <w:webHidden/>
              </w:rPr>
              <w:tab/>
            </w:r>
            <w:r w:rsidR="00B10181">
              <w:rPr>
                <w:noProof/>
                <w:webHidden/>
              </w:rPr>
              <w:fldChar w:fldCharType="begin"/>
            </w:r>
            <w:r w:rsidR="00B10181">
              <w:rPr>
                <w:noProof/>
                <w:webHidden/>
              </w:rPr>
              <w:instrText xml:space="preserve"> PAGEREF _Toc240208044 \h </w:instrText>
            </w:r>
            <w:r w:rsidR="00B10181">
              <w:rPr>
                <w:noProof/>
                <w:webHidden/>
              </w:rPr>
            </w:r>
            <w:r w:rsidR="00B10181">
              <w:rPr>
                <w:noProof/>
                <w:webHidden/>
              </w:rPr>
              <w:fldChar w:fldCharType="separate"/>
            </w:r>
            <w:r w:rsidR="0019759C">
              <w:rPr>
                <w:noProof/>
                <w:webHidden/>
              </w:rPr>
              <w:t>29</w:t>
            </w:r>
            <w:r w:rsidR="00B10181">
              <w:rPr>
                <w:noProof/>
                <w:webHidden/>
              </w:rPr>
              <w:fldChar w:fldCharType="end"/>
            </w:r>
          </w:hyperlink>
        </w:p>
        <w:p w14:paraId="39322FFE" w14:textId="7C455791" w:rsidR="00B10181" w:rsidRDefault="00000000">
          <w:pPr>
            <w:pStyle w:val="TOC3"/>
            <w:tabs>
              <w:tab w:val="right" w:leader="dot" w:pos="9350"/>
            </w:tabs>
            <w:rPr>
              <w:rFonts w:eastAsiaTheme="minorEastAsia"/>
              <w:noProof/>
              <w:sz w:val="24"/>
              <w:szCs w:val="24"/>
            </w:rPr>
          </w:pPr>
          <w:hyperlink w:anchor="_Toc240208045" w:history="1">
            <w:r w:rsidR="00B10181" w:rsidRPr="00395D6D">
              <w:rPr>
                <w:rStyle w:val="Hyperlink"/>
                <w:noProof/>
              </w:rPr>
              <w:t>The harmonic split stays valid</w:t>
            </w:r>
            <w:r w:rsidR="00B10181">
              <w:rPr>
                <w:noProof/>
                <w:webHidden/>
              </w:rPr>
              <w:tab/>
            </w:r>
            <w:r w:rsidR="00B10181">
              <w:rPr>
                <w:noProof/>
                <w:webHidden/>
              </w:rPr>
              <w:fldChar w:fldCharType="begin"/>
            </w:r>
            <w:r w:rsidR="00B10181">
              <w:rPr>
                <w:noProof/>
                <w:webHidden/>
              </w:rPr>
              <w:instrText xml:space="preserve"> PAGEREF _Toc240208045 \h </w:instrText>
            </w:r>
            <w:r w:rsidR="00B10181">
              <w:rPr>
                <w:noProof/>
                <w:webHidden/>
              </w:rPr>
            </w:r>
            <w:r w:rsidR="00B10181">
              <w:rPr>
                <w:noProof/>
                <w:webHidden/>
              </w:rPr>
              <w:fldChar w:fldCharType="separate"/>
            </w:r>
            <w:r w:rsidR="0019759C">
              <w:rPr>
                <w:noProof/>
                <w:webHidden/>
              </w:rPr>
              <w:t>29</w:t>
            </w:r>
            <w:r w:rsidR="00B10181">
              <w:rPr>
                <w:noProof/>
                <w:webHidden/>
              </w:rPr>
              <w:fldChar w:fldCharType="end"/>
            </w:r>
          </w:hyperlink>
        </w:p>
        <w:p w14:paraId="5567FC83" w14:textId="4A7091EE" w:rsidR="00B10181" w:rsidRDefault="00000000">
          <w:pPr>
            <w:pStyle w:val="TOC3"/>
            <w:tabs>
              <w:tab w:val="right" w:leader="dot" w:pos="9350"/>
            </w:tabs>
            <w:rPr>
              <w:rFonts w:eastAsiaTheme="minorEastAsia"/>
              <w:noProof/>
              <w:sz w:val="24"/>
              <w:szCs w:val="24"/>
            </w:rPr>
          </w:pPr>
          <w:hyperlink w:anchor="_Toc240208046" w:history="1">
            <w:r w:rsidR="00B10181" w:rsidRPr="00395D6D">
              <w:rPr>
                <w:rStyle w:val="Hyperlink"/>
                <w:noProof/>
              </w:rPr>
              <w:t>The prototype: JointContextAnisotropicGaussianVTheta</w:t>
            </w:r>
            <w:r w:rsidR="00B10181">
              <w:rPr>
                <w:noProof/>
                <w:webHidden/>
              </w:rPr>
              <w:tab/>
            </w:r>
            <w:r w:rsidR="00B10181">
              <w:rPr>
                <w:noProof/>
                <w:webHidden/>
              </w:rPr>
              <w:fldChar w:fldCharType="begin"/>
            </w:r>
            <w:r w:rsidR="00B10181">
              <w:rPr>
                <w:noProof/>
                <w:webHidden/>
              </w:rPr>
              <w:instrText xml:space="preserve"> PAGEREF _Toc240208046 \h </w:instrText>
            </w:r>
            <w:r w:rsidR="00B10181">
              <w:rPr>
                <w:noProof/>
                <w:webHidden/>
              </w:rPr>
            </w:r>
            <w:r w:rsidR="00B10181">
              <w:rPr>
                <w:noProof/>
                <w:webHidden/>
              </w:rPr>
              <w:fldChar w:fldCharType="separate"/>
            </w:r>
            <w:r w:rsidR="0019759C">
              <w:rPr>
                <w:noProof/>
                <w:webHidden/>
              </w:rPr>
              <w:t>30</w:t>
            </w:r>
            <w:r w:rsidR="00B10181">
              <w:rPr>
                <w:noProof/>
                <w:webHidden/>
              </w:rPr>
              <w:fldChar w:fldCharType="end"/>
            </w:r>
          </w:hyperlink>
        </w:p>
        <w:p w14:paraId="114F143F" w14:textId="6E79A937" w:rsidR="00B10181" w:rsidRDefault="00000000">
          <w:pPr>
            <w:pStyle w:val="TOC3"/>
            <w:tabs>
              <w:tab w:val="right" w:leader="dot" w:pos="9350"/>
            </w:tabs>
            <w:rPr>
              <w:rFonts w:eastAsiaTheme="minorEastAsia"/>
              <w:noProof/>
              <w:sz w:val="24"/>
              <w:szCs w:val="24"/>
            </w:rPr>
          </w:pPr>
          <w:hyperlink w:anchor="_Toc240208047" w:history="1">
            <w:r w:rsidR="00B10181" w:rsidRPr="00395D6D">
              <w:rPr>
                <w:rStyle w:val="Hyperlink"/>
                <w:noProof/>
              </w:rPr>
              <w:t>What this predicts, and how to test it</w:t>
            </w:r>
            <w:r w:rsidR="00B10181">
              <w:rPr>
                <w:noProof/>
                <w:webHidden/>
              </w:rPr>
              <w:tab/>
            </w:r>
            <w:r w:rsidR="00B10181">
              <w:rPr>
                <w:noProof/>
                <w:webHidden/>
              </w:rPr>
              <w:fldChar w:fldCharType="begin"/>
            </w:r>
            <w:r w:rsidR="00B10181">
              <w:rPr>
                <w:noProof/>
                <w:webHidden/>
              </w:rPr>
              <w:instrText xml:space="preserve"> PAGEREF _Toc240208047 \h </w:instrText>
            </w:r>
            <w:r w:rsidR="00B10181">
              <w:rPr>
                <w:noProof/>
                <w:webHidden/>
              </w:rPr>
            </w:r>
            <w:r w:rsidR="00B10181">
              <w:rPr>
                <w:noProof/>
                <w:webHidden/>
              </w:rPr>
              <w:fldChar w:fldCharType="separate"/>
            </w:r>
            <w:r w:rsidR="0019759C">
              <w:rPr>
                <w:noProof/>
                <w:webHidden/>
              </w:rPr>
              <w:t>30</w:t>
            </w:r>
            <w:r w:rsidR="00B10181">
              <w:rPr>
                <w:noProof/>
                <w:webHidden/>
              </w:rPr>
              <w:fldChar w:fldCharType="end"/>
            </w:r>
          </w:hyperlink>
        </w:p>
        <w:p w14:paraId="21C86285" w14:textId="3EA07B60" w:rsidR="00B10181" w:rsidRDefault="00000000">
          <w:pPr>
            <w:pStyle w:val="TOC1"/>
            <w:tabs>
              <w:tab w:val="right" w:leader="dot" w:pos="9350"/>
            </w:tabs>
            <w:rPr>
              <w:rFonts w:eastAsiaTheme="minorEastAsia"/>
              <w:b w:val="0"/>
              <w:bCs w:val="0"/>
              <w:i w:val="0"/>
              <w:iCs w:val="0"/>
              <w:noProof/>
              <w:sz w:val="24"/>
            </w:rPr>
          </w:pPr>
          <w:hyperlink w:anchor="_Toc240208048" w:history="1">
            <w:r w:rsidR="00B10181" w:rsidRPr="00395D6D">
              <w:rPr>
                <w:rStyle w:val="Hyperlink"/>
                <w:noProof/>
              </w:rPr>
              <w:t>References</w:t>
            </w:r>
            <w:r w:rsidR="00B10181">
              <w:rPr>
                <w:noProof/>
                <w:webHidden/>
              </w:rPr>
              <w:tab/>
            </w:r>
            <w:r w:rsidR="00B10181">
              <w:rPr>
                <w:noProof/>
                <w:webHidden/>
              </w:rPr>
              <w:fldChar w:fldCharType="begin"/>
            </w:r>
            <w:r w:rsidR="00B10181">
              <w:rPr>
                <w:noProof/>
                <w:webHidden/>
              </w:rPr>
              <w:instrText xml:space="preserve"> PAGEREF _Toc240208048 \h </w:instrText>
            </w:r>
            <w:r w:rsidR="00B10181">
              <w:rPr>
                <w:noProof/>
                <w:webHidden/>
              </w:rPr>
            </w:r>
            <w:r w:rsidR="00B10181">
              <w:rPr>
                <w:noProof/>
                <w:webHidden/>
              </w:rPr>
              <w:fldChar w:fldCharType="separate"/>
            </w:r>
            <w:r w:rsidR="0019759C">
              <w:rPr>
                <w:noProof/>
                <w:webHidden/>
              </w:rPr>
              <w:t>30</w:t>
            </w:r>
            <w:r w:rsidR="00B10181">
              <w:rPr>
                <w:noProof/>
                <w:webHidden/>
              </w:rPr>
              <w:fldChar w:fldCharType="end"/>
            </w:r>
          </w:hyperlink>
        </w:p>
        <w:p w14:paraId="1F78538C" w14:textId="6CA4A78D" w:rsidR="00B10181" w:rsidRDefault="00000000">
          <w:pPr>
            <w:pStyle w:val="TOC1"/>
            <w:tabs>
              <w:tab w:val="right" w:leader="dot" w:pos="9350"/>
            </w:tabs>
            <w:rPr>
              <w:rFonts w:eastAsiaTheme="minorEastAsia"/>
              <w:b w:val="0"/>
              <w:bCs w:val="0"/>
              <w:i w:val="0"/>
              <w:iCs w:val="0"/>
              <w:noProof/>
              <w:sz w:val="24"/>
            </w:rPr>
          </w:pPr>
          <w:hyperlink w:anchor="_Toc240208049" w:history="1">
            <w:r w:rsidR="00B10181" w:rsidRPr="00395D6D">
              <w:rPr>
                <w:rStyle w:val="Hyperlink"/>
                <w:noProof/>
              </w:rPr>
              <w:t>Appendix</w:t>
            </w:r>
            <w:r w:rsidR="00B10181">
              <w:rPr>
                <w:noProof/>
                <w:webHidden/>
              </w:rPr>
              <w:tab/>
            </w:r>
            <w:r w:rsidR="00B10181">
              <w:rPr>
                <w:noProof/>
                <w:webHidden/>
              </w:rPr>
              <w:fldChar w:fldCharType="begin"/>
            </w:r>
            <w:r w:rsidR="00B10181">
              <w:rPr>
                <w:noProof/>
                <w:webHidden/>
              </w:rPr>
              <w:instrText xml:space="preserve"> PAGEREF _Toc240208049 \h </w:instrText>
            </w:r>
            <w:r w:rsidR="00B10181">
              <w:rPr>
                <w:noProof/>
                <w:webHidden/>
              </w:rPr>
            </w:r>
            <w:r w:rsidR="00B10181">
              <w:rPr>
                <w:noProof/>
                <w:webHidden/>
              </w:rPr>
              <w:fldChar w:fldCharType="separate"/>
            </w:r>
            <w:r w:rsidR="0019759C">
              <w:rPr>
                <w:noProof/>
                <w:webHidden/>
              </w:rPr>
              <w:t>30</w:t>
            </w:r>
            <w:r w:rsidR="00B10181">
              <w:rPr>
                <w:noProof/>
                <w:webHidden/>
              </w:rPr>
              <w:fldChar w:fldCharType="end"/>
            </w:r>
          </w:hyperlink>
        </w:p>
        <w:p w14:paraId="6629E36B" w14:textId="7D432008" w:rsidR="00B10181" w:rsidRDefault="00000000">
          <w:pPr>
            <w:pStyle w:val="TOC2"/>
            <w:tabs>
              <w:tab w:val="right" w:leader="dot" w:pos="9350"/>
            </w:tabs>
            <w:rPr>
              <w:rFonts w:eastAsiaTheme="minorEastAsia"/>
              <w:b w:val="0"/>
              <w:bCs w:val="0"/>
              <w:noProof/>
              <w:sz w:val="24"/>
              <w:szCs w:val="24"/>
            </w:rPr>
          </w:pPr>
          <w:hyperlink w:anchor="_Toc240208050" w:history="1">
            <w:r w:rsidR="00B10181" w:rsidRPr="00395D6D">
              <w:rPr>
                <w:rStyle w:val="Hyperlink"/>
                <w:noProof/>
              </w:rPr>
              <w:t xml:space="preserve">Note on logit </w:t>
            </w:r>
            <m:oMath>
              <m:r>
                <m:rPr>
                  <m:scr m:val="script"/>
                  <m:sty m:val="bi"/>
                </m:rPr>
                <w:rPr>
                  <w:rStyle w:val="Hyperlink"/>
                  <w:rFonts w:ascii="Cambria Math" w:hAnsi="Cambria Math"/>
                  <w:noProof/>
                </w:rPr>
                <m:t>l</m:t>
              </m:r>
            </m:oMath>
            <w:r w:rsidR="00B10181" w:rsidRPr="00395D6D">
              <w:rPr>
                <w:rStyle w:val="Hyperlink"/>
                <w:noProof/>
              </w:rPr>
              <w:t xml:space="preserve"> and embedding matrix </w:t>
            </w:r>
            <m:oMath>
              <m:r>
                <m:rPr>
                  <m:sty m:val="bi"/>
                </m:rPr>
                <w:rPr>
                  <w:rStyle w:val="Hyperlink"/>
                  <w:rFonts w:ascii="Cambria Math" w:hAnsi="Cambria Math"/>
                  <w:noProof/>
                </w:rPr>
                <m:t>E</m:t>
              </m:r>
            </m:oMath>
            <w:r w:rsidR="00B10181" w:rsidRPr="00395D6D">
              <w:rPr>
                <w:rStyle w:val="Hyperlink"/>
                <w:noProof/>
              </w:rPr>
              <w:t xml:space="preserve"> in SPLM</w:t>
            </w:r>
            <w:r w:rsidR="00B10181">
              <w:rPr>
                <w:noProof/>
                <w:webHidden/>
              </w:rPr>
              <w:tab/>
            </w:r>
            <w:r w:rsidR="00B10181">
              <w:rPr>
                <w:noProof/>
                <w:webHidden/>
              </w:rPr>
              <w:fldChar w:fldCharType="begin"/>
            </w:r>
            <w:r w:rsidR="00B10181">
              <w:rPr>
                <w:noProof/>
                <w:webHidden/>
              </w:rPr>
              <w:instrText xml:space="preserve"> PAGEREF _Toc240208050 \h </w:instrText>
            </w:r>
            <w:r w:rsidR="00B10181">
              <w:rPr>
                <w:noProof/>
                <w:webHidden/>
              </w:rPr>
            </w:r>
            <w:r w:rsidR="00B10181">
              <w:rPr>
                <w:noProof/>
                <w:webHidden/>
              </w:rPr>
              <w:fldChar w:fldCharType="separate"/>
            </w:r>
            <w:r w:rsidR="0019759C">
              <w:rPr>
                <w:noProof/>
                <w:webHidden/>
              </w:rPr>
              <w:t>30</w:t>
            </w:r>
            <w:r w:rsidR="00B10181">
              <w:rPr>
                <w:noProof/>
                <w:webHidden/>
              </w:rPr>
              <w:fldChar w:fldCharType="end"/>
            </w:r>
          </w:hyperlink>
        </w:p>
        <w:p w14:paraId="70067D99" w14:textId="54DD36F2" w:rsidR="00B10181" w:rsidRDefault="00000000">
          <w:pPr>
            <w:pStyle w:val="TOC2"/>
            <w:tabs>
              <w:tab w:val="right" w:leader="dot" w:pos="9350"/>
            </w:tabs>
            <w:rPr>
              <w:rFonts w:eastAsiaTheme="minorEastAsia"/>
              <w:b w:val="0"/>
              <w:bCs w:val="0"/>
              <w:noProof/>
              <w:sz w:val="24"/>
              <w:szCs w:val="24"/>
            </w:rPr>
          </w:pPr>
          <w:hyperlink w:anchor="_Toc240208051" w:history="1">
            <w:r w:rsidR="00B10181" w:rsidRPr="00395D6D">
              <w:rPr>
                <w:rStyle w:val="Hyperlink"/>
                <w:noProof/>
              </w:rPr>
              <w:t>Note on SARF-faithful mass</w:t>
            </w:r>
            <w:r w:rsidR="00B10181">
              <w:rPr>
                <w:noProof/>
                <w:webHidden/>
              </w:rPr>
              <w:tab/>
            </w:r>
            <w:r w:rsidR="00B10181">
              <w:rPr>
                <w:noProof/>
                <w:webHidden/>
              </w:rPr>
              <w:fldChar w:fldCharType="begin"/>
            </w:r>
            <w:r w:rsidR="00B10181">
              <w:rPr>
                <w:noProof/>
                <w:webHidden/>
              </w:rPr>
              <w:instrText xml:space="preserve"> PAGEREF _Toc240208051 \h </w:instrText>
            </w:r>
            <w:r w:rsidR="00B10181">
              <w:rPr>
                <w:noProof/>
                <w:webHidden/>
              </w:rPr>
            </w:r>
            <w:r w:rsidR="00B10181">
              <w:rPr>
                <w:noProof/>
                <w:webHidden/>
              </w:rPr>
              <w:fldChar w:fldCharType="separate"/>
            </w:r>
            <w:r w:rsidR="0019759C">
              <w:rPr>
                <w:noProof/>
                <w:webHidden/>
              </w:rPr>
              <w:t>32</w:t>
            </w:r>
            <w:r w:rsidR="00B10181">
              <w:rPr>
                <w:noProof/>
                <w:webHidden/>
              </w:rPr>
              <w:fldChar w:fldCharType="end"/>
            </w:r>
          </w:hyperlink>
        </w:p>
        <w:p w14:paraId="440D4ED8" w14:textId="06E49E5C" w:rsidR="00B10181" w:rsidRDefault="00000000">
          <w:pPr>
            <w:pStyle w:val="TOC3"/>
            <w:tabs>
              <w:tab w:val="right" w:leader="dot" w:pos="9350"/>
            </w:tabs>
            <w:rPr>
              <w:rFonts w:eastAsiaTheme="minorEastAsia"/>
              <w:noProof/>
              <w:sz w:val="24"/>
              <w:szCs w:val="24"/>
            </w:rPr>
          </w:pPr>
          <w:hyperlink w:anchor="_Toc240208052" w:history="1">
            <w:r w:rsidR="00B10181" w:rsidRPr="00395D6D">
              <w:rPr>
                <w:rStyle w:val="Hyperlink"/>
                <w:rFonts w:ascii="Calibri" w:hAnsi="Calibri"/>
                <w:noProof/>
              </w:rPr>
              <w:t>Component 1 — SARF-faithful ξ (§14.13)</w:t>
            </w:r>
            <w:r w:rsidR="00B10181">
              <w:rPr>
                <w:noProof/>
                <w:webHidden/>
              </w:rPr>
              <w:tab/>
            </w:r>
            <w:r w:rsidR="00B10181">
              <w:rPr>
                <w:noProof/>
                <w:webHidden/>
              </w:rPr>
              <w:fldChar w:fldCharType="begin"/>
            </w:r>
            <w:r w:rsidR="00B10181">
              <w:rPr>
                <w:noProof/>
                <w:webHidden/>
              </w:rPr>
              <w:instrText xml:space="preserve"> PAGEREF _Toc240208052 \h </w:instrText>
            </w:r>
            <w:r w:rsidR="00B10181">
              <w:rPr>
                <w:noProof/>
                <w:webHidden/>
              </w:rPr>
            </w:r>
            <w:r w:rsidR="00B10181">
              <w:rPr>
                <w:noProof/>
                <w:webHidden/>
              </w:rPr>
              <w:fldChar w:fldCharType="separate"/>
            </w:r>
            <w:r w:rsidR="0019759C">
              <w:rPr>
                <w:noProof/>
                <w:webHidden/>
              </w:rPr>
              <w:t>33</w:t>
            </w:r>
            <w:r w:rsidR="00B10181">
              <w:rPr>
                <w:noProof/>
                <w:webHidden/>
              </w:rPr>
              <w:fldChar w:fldCharType="end"/>
            </w:r>
          </w:hyperlink>
        </w:p>
        <w:p w14:paraId="4D967C79" w14:textId="78CC2729" w:rsidR="00B10181" w:rsidRDefault="00000000">
          <w:pPr>
            <w:pStyle w:val="TOC3"/>
            <w:tabs>
              <w:tab w:val="right" w:leader="dot" w:pos="9350"/>
            </w:tabs>
            <w:rPr>
              <w:rFonts w:eastAsiaTheme="minorEastAsia"/>
              <w:noProof/>
              <w:sz w:val="24"/>
              <w:szCs w:val="24"/>
            </w:rPr>
          </w:pPr>
          <w:hyperlink w:anchor="_Toc240208053" w:history="1">
            <w:r w:rsidR="00B10181" w:rsidRPr="00395D6D">
              <w:rPr>
                <w:rStyle w:val="Hyperlink"/>
                <w:rFonts w:ascii="Calibri" w:hAnsi="Calibri"/>
                <w:noProof/>
              </w:rPr>
              <w:t>Component 2 — logfreq per-token mass (§14.14)</w:t>
            </w:r>
            <w:r w:rsidR="00B10181">
              <w:rPr>
                <w:noProof/>
                <w:webHidden/>
              </w:rPr>
              <w:tab/>
            </w:r>
            <w:r w:rsidR="00B10181">
              <w:rPr>
                <w:noProof/>
                <w:webHidden/>
              </w:rPr>
              <w:fldChar w:fldCharType="begin"/>
            </w:r>
            <w:r w:rsidR="00B10181">
              <w:rPr>
                <w:noProof/>
                <w:webHidden/>
              </w:rPr>
              <w:instrText xml:space="preserve"> PAGEREF _Toc240208053 \h </w:instrText>
            </w:r>
            <w:r w:rsidR="00B10181">
              <w:rPr>
                <w:noProof/>
                <w:webHidden/>
              </w:rPr>
            </w:r>
            <w:r w:rsidR="00B10181">
              <w:rPr>
                <w:noProof/>
                <w:webHidden/>
              </w:rPr>
              <w:fldChar w:fldCharType="separate"/>
            </w:r>
            <w:r w:rsidR="0019759C">
              <w:rPr>
                <w:noProof/>
                <w:webHidden/>
              </w:rPr>
              <w:t>33</w:t>
            </w:r>
            <w:r w:rsidR="00B10181">
              <w:rPr>
                <w:noProof/>
                <w:webHidden/>
              </w:rPr>
              <w:fldChar w:fldCharType="end"/>
            </w:r>
          </w:hyperlink>
        </w:p>
        <w:p w14:paraId="21321D27" w14:textId="70BE563D" w:rsidR="00B10181" w:rsidRDefault="00000000">
          <w:pPr>
            <w:pStyle w:val="TOC3"/>
            <w:tabs>
              <w:tab w:val="right" w:leader="dot" w:pos="9350"/>
            </w:tabs>
            <w:rPr>
              <w:rFonts w:eastAsiaTheme="minorEastAsia"/>
              <w:noProof/>
              <w:sz w:val="24"/>
              <w:szCs w:val="24"/>
            </w:rPr>
          </w:pPr>
          <w:hyperlink w:anchor="_Toc240208054" w:history="1">
            <w:r w:rsidR="00B10181" w:rsidRPr="00395D6D">
              <w:rPr>
                <w:rStyle w:val="Hyperlink"/>
                <w:rFonts w:ascii="Calibri" w:hAnsi="Calibri"/>
                <w:noProof/>
              </w:rPr>
              <w:t>Combined result (§4.4 of Training_and_Inference_with_SPLM.md)</w:t>
            </w:r>
            <w:r w:rsidR="00B10181">
              <w:rPr>
                <w:noProof/>
                <w:webHidden/>
              </w:rPr>
              <w:tab/>
            </w:r>
            <w:r w:rsidR="00B10181">
              <w:rPr>
                <w:noProof/>
                <w:webHidden/>
              </w:rPr>
              <w:fldChar w:fldCharType="begin"/>
            </w:r>
            <w:r w:rsidR="00B10181">
              <w:rPr>
                <w:noProof/>
                <w:webHidden/>
              </w:rPr>
              <w:instrText xml:space="preserve"> PAGEREF _Toc240208054 \h </w:instrText>
            </w:r>
            <w:r w:rsidR="00B10181">
              <w:rPr>
                <w:noProof/>
                <w:webHidden/>
              </w:rPr>
            </w:r>
            <w:r w:rsidR="00B10181">
              <w:rPr>
                <w:noProof/>
                <w:webHidden/>
              </w:rPr>
              <w:fldChar w:fldCharType="separate"/>
            </w:r>
            <w:r w:rsidR="0019759C">
              <w:rPr>
                <w:noProof/>
                <w:webHidden/>
              </w:rPr>
              <w:t>33</w:t>
            </w:r>
            <w:r w:rsidR="00B10181">
              <w:rPr>
                <w:noProof/>
                <w:webHidden/>
              </w:rPr>
              <w:fldChar w:fldCharType="end"/>
            </w:r>
          </w:hyperlink>
        </w:p>
        <w:p w14:paraId="1A9529ED" w14:textId="70DD768F" w:rsidR="00B10181" w:rsidRDefault="00000000">
          <w:pPr>
            <w:pStyle w:val="TOC2"/>
            <w:tabs>
              <w:tab w:val="right" w:leader="dot" w:pos="9350"/>
            </w:tabs>
            <w:rPr>
              <w:rFonts w:eastAsiaTheme="minorEastAsia"/>
              <w:b w:val="0"/>
              <w:bCs w:val="0"/>
              <w:noProof/>
              <w:sz w:val="24"/>
              <w:szCs w:val="24"/>
            </w:rPr>
          </w:pPr>
          <w:hyperlink w:anchor="_Toc240208055" w:history="1">
            <w:r w:rsidR="00B10181" w:rsidRPr="00395D6D">
              <w:rPr>
                <w:rStyle w:val="Hyperlink"/>
                <w:noProof/>
              </w:rPr>
              <w:t xml:space="preserve">Note on learning in Fock-PARFLM using structured </w:t>
            </w:r>
            <m:oMath>
              <m:r>
                <m:rPr>
                  <m:sty m:val="bi"/>
                </m:rPr>
                <w:rPr>
                  <w:rStyle w:val="Hyperlink"/>
                  <w:rFonts w:ascii="Cambria Math" w:hAnsi="Cambria Math"/>
                  <w:noProof/>
                </w:rPr>
                <m:t>Vθ</m:t>
              </m:r>
            </m:oMath>
            <w:r w:rsidR="00B10181" w:rsidRPr="00395D6D">
              <w:rPr>
                <w:rStyle w:val="Hyperlink"/>
                <w:noProof/>
              </w:rPr>
              <w:t xml:space="preserve"> energy landscape</w:t>
            </w:r>
            <w:r w:rsidR="00B10181">
              <w:rPr>
                <w:noProof/>
                <w:webHidden/>
              </w:rPr>
              <w:tab/>
            </w:r>
            <w:r w:rsidR="00B10181">
              <w:rPr>
                <w:noProof/>
                <w:webHidden/>
              </w:rPr>
              <w:fldChar w:fldCharType="begin"/>
            </w:r>
            <w:r w:rsidR="00B10181">
              <w:rPr>
                <w:noProof/>
                <w:webHidden/>
              </w:rPr>
              <w:instrText xml:space="preserve"> PAGEREF _Toc240208055 \h </w:instrText>
            </w:r>
            <w:r w:rsidR="00B10181">
              <w:rPr>
                <w:noProof/>
                <w:webHidden/>
              </w:rPr>
            </w:r>
            <w:r w:rsidR="00B10181">
              <w:rPr>
                <w:noProof/>
                <w:webHidden/>
              </w:rPr>
              <w:fldChar w:fldCharType="separate"/>
            </w:r>
            <w:r w:rsidR="0019759C">
              <w:rPr>
                <w:noProof/>
                <w:webHidden/>
              </w:rPr>
              <w:t>33</w:t>
            </w:r>
            <w:r w:rsidR="00B10181">
              <w:rPr>
                <w:noProof/>
                <w:webHidden/>
              </w:rPr>
              <w:fldChar w:fldCharType="end"/>
            </w:r>
          </w:hyperlink>
        </w:p>
        <w:p w14:paraId="67762AE2" w14:textId="3BD6DB42" w:rsidR="00B10181" w:rsidRDefault="00000000">
          <w:pPr>
            <w:pStyle w:val="TOC3"/>
            <w:tabs>
              <w:tab w:val="right" w:leader="dot" w:pos="9350"/>
            </w:tabs>
            <w:rPr>
              <w:rFonts w:eastAsiaTheme="minorEastAsia"/>
              <w:noProof/>
              <w:sz w:val="24"/>
              <w:szCs w:val="24"/>
            </w:rPr>
          </w:pPr>
          <w:hyperlink w:anchor="_Toc240208056" w:history="1">
            <w:r w:rsidR="00B10181" w:rsidRPr="00395D6D">
              <w:rPr>
                <w:rStyle w:val="Hyperlink"/>
                <w:rFonts w:ascii="Calibri" w:hAnsi="Calibri"/>
                <w:noProof/>
              </w:rPr>
              <w:t>Clarification on “optimised anchors”</w:t>
            </w:r>
            <w:r w:rsidR="00B10181">
              <w:rPr>
                <w:noProof/>
                <w:webHidden/>
              </w:rPr>
              <w:tab/>
            </w:r>
            <w:r w:rsidR="00B10181">
              <w:rPr>
                <w:noProof/>
                <w:webHidden/>
              </w:rPr>
              <w:fldChar w:fldCharType="begin"/>
            </w:r>
            <w:r w:rsidR="00B10181">
              <w:rPr>
                <w:noProof/>
                <w:webHidden/>
              </w:rPr>
              <w:instrText xml:space="preserve"> PAGEREF _Toc240208056 \h </w:instrText>
            </w:r>
            <w:r w:rsidR="00B10181">
              <w:rPr>
                <w:noProof/>
                <w:webHidden/>
              </w:rPr>
            </w:r>
            <w:r w:rsidR="00B10181">
              <w:rPr>
                <w:noProof/>
                <w:webHidden/>
              </w:rPr>
              <w:fldChar w:fldCharType="separate"/>
            </w:r>
            <w:r w:rsidR="0019759C">
              <w:rPr>
                <w:noProof/>
                <w:webHidden/>
              </w:rPr>
              <w:t>34</w:t>
            </w:r>
            <w:r w:rsidR="00B10181">
              <w:rPr>
                <w:noProof/>
                <w:webHidden/>
              </w:rPr>
              <w:fldChar w:fldCharType="end"/>
            </w:r>
          </w:hyperlink>
        </w:p>
        <w:p w14:paraId="3B580C60" w14:textId="4FA1E4D8" w:rsidR="00B10181" w:rsidRDefault="00000000">
          <w:pPr>
            <w:pStyle w:val="TOC3"/>
            <w:tabs>
              <w:tab w:val="right" w:leader="dot" w:pos="9350"/>
            </w:tabs>
            <w:rPr>
              <w:rFonts w:eastAsiaTheme="minorEastAsia"/>
              <w:noProof/>
              <w:sz w:val="24"/>
              <w:szCs w:val="24"/>
            </w:rPr>
          </w:pPr>
          <w:hyperlink w:anchor="_Toc240208057" w:history="1">
            <w:r w:rsidR="00B10181" w:rsidRPr="00395D6D">
              <w:rPr>
                <w:rStyle w:val="Hyperlink"/>
                <w:rFonts w:ascii="Calibri" w:hAnsi="Calibri"/>
                <w:noProof/>
              </w:rPr>
              <w:t>What else carries gradients (everything in this list is trainable)</w:t>
            </w:r>
            <w:r w:rsidR="00B10181">
              <w:rPr>
                <w:noProof/>
                <w:webHidden/>
              </w:rPr>
              <w:tab/>
            </w:r>
            <w:r w:rsidR="00B10181">
              <w:rPr>
                <w:noProof/>
                <w:webHidden/>
              </w:rPr>
              <w:fldChar w:fldCharType="begin"/>
            </w:r>
            <w:r w:rsidR="00B10181">
              <w:rPr>
                <w:noProof/>
                <w:webHidden/>
              </w:rPr>
              <w:instrText xml:space="preserve"> PAGEREF _Toc240208057 \h </w:instrText>
            </w:r>
            <w:r w:rsidR="00B10181">
              <w:rPr>
                <w:noProof/>
                <w:webHidden/>
              </w:rPr>
            </w:r>
            <w:r w:rsidR="00B10181">
              <w:rPr>
                <w:noProof/>
                <w:webHidden/>
              </w:rPr>
              <w:fldChar w:fldCharType="separate"/>
            </w:r>
            <w:r w:rsidR="0019759C">
              <w:rPr>
                <w:noProof/>
                <w:webHidden/>
              </w:rPr>
              <w:t>35</w:t>
            </w:r>
            <w:r w:rsidR="00B10181">
              <w:rPr>
                <w:noProof/>
                <w:webHidden/>
              </w:rPr>
              <w:fldChar w:fldCharType="end"/>
            </w:r>
          </w:hyperlink>
        </w:p>
        <w:p w14:paraId="3BDF8469" w14:textId="57D8C949" w:rsidR="00B10181" w:rsidRDefault="00000000">
          <w:pPr>
            <w:pStyle w:val="TOC3"/>
            <w:tabs>
              <w:tab w:val="right" w:leader="dot" w:pos="9350"/>
            </w:tabs>
            <w:rPr>
              <w:rFonts w:eastAsiaTheme="minorEastAsia"/>
              <w:noProof/>
              <w:sz w:val="24"/>
              <w:szCs w:val="24"/>
            </w:rPr>
          </w:pPr>
          <w:hyperlink w:anchor="_Toc240208058" w:history="1">
            <w:r w:rsidR="00B10181" w:rsidRPr="00395D6D">
              <w:rPr>
                <w:rStyle w:val="Hyperlink"/>
                <w:rFonts w:ascii="Calibri" w:hAnsi="Calibri"/>
                <w:noProof/>
              </w:rPr>
              <w:t>The tension</w:t>
            </w:r>
            <w:r w:rsidR="00B10181">
              <w:rPr>
                <w:noProof/>
                <w:webHidden/>
              </w:rPr>
              <w:tab/>
            </w:r>
            <w:r w:rsidR="00B10181">
              <w:rPr>
                <w:noProof/>
                <w:webHidden/>
              </w:rPr>
              <w:fldChar w:fldCharType="begin"/>
            </w:r>
            <w:r w:rsidR="00B10181">
              <w:rPr>
                <w:noProof/>
                <w:webHidden/>
              </w:rPr>
              <w:instrText xml:space="preserve"> PAGEREF _Toc240208058 \h </w:instrText>
            </w:r>
            <w:r w:rsidR="00B10181">
              <w:rPr>
                <w:noProof/>
                <w:webHidden/>
              </w:rPr>
            </w:r>
            <w:r w:rsidR="00B10181">
              <w:rPr>
                <w:noProof/>
                <w:webHidden/>
              </w:rPr>
              <w:fldChar w:fldCharType="separate"/>
            </w:r>
            <w:r w:rsidR="0019759C">
              <w:rPr>
                <w:noProof/>
                <w:webHidden/>
              </w:rPr>
              <w:t>36</w:t>
            </w:r>
            <w:r w:rsidR="00B10181">
              <w:rPr>
                <w:noProof/>
                <w:webHidden/>
              </w:rPr>
              <w:fldChar w:fldCharType="end"/>
            </w:r>
          </w:hyperlink>
        </w:p>
        <w:p w14:paraId="08E77934" w14:textId="77BD496F" w:rsidR="00B10181" w:rsidRDefault="00000000">
          <w:pPr>
            <w:pStyle w:val="TOC3"/>
            <w:tabs>
              <w:tab w:val="right" w:leader="dot" w:pos="9350"/>
            </w:tabs>
            <w:rPr>
              <w:rFonts w:eastAsiaTheme="minorEastAsia"/>
              <w:noProof/>
              <w:sz w:val="24"/>
              <w:szCs w:val="24"/>
            </w:rPr>
          </w:pPr>
          <w:hyperlink w:anchor="_Toc240208059" w:history="1">
            <w:r w:rsidR="00B10181" w:rsidRPr="00395D6D">
              <w:rPr>
                <w:rStyle w:val="Hyperlink"/>
                <w:rFonts w:ascii="Calibri" w:hAnsi="Calibri"/>
                <w:noProof/>
              </w:rPr>
              <w:t>The conceptual point</w:t>
            </w:r>
            <w:r w:rsidR="00B10181">
              <w:rPr>
                <w:noProof/>
                <w:webHidden/>
              </w:rPr>
              <w:tab/>
            </w:r>
            <w:r w:rsidR="00B10181">
              <w:rPr>
                <w:noProof/>
                <w:webHidden/>
              </w:rPr>
              <w:fldChar w:fldCharType="begin"/>
            </w:r>
            <w:r w:rsidR="00B10181">
              <w:rPr>
                <w:noProof/>
                <w:webHidden/>
              </w:rPr>
              <w:instrText xml:space="preserve"> PAGEREF _Toc240208059 \h </w:instrText>
            </w:r>
            <w:r w:rsidR="00B10181">
              <w:rPr>
                <w:noProof/>
                <w:webHidden/>
              </w:rPr>
            </w:r>
            <w:r w:rsidR="00B10181">
              <w:rPr>
                <w:noProof/>
                <w:webHidden/>
              </w:rPr>
              <w:fldChar w:fldCharType="separate"/>
            </w:r>
            <w:r w:rsidR="0019759C">
              <w:rPr>
                <w:noProof/>
                <w:webHidden/>
              </w:rPr>
              <w:t>39</w:t>
            </w:r>
            <w:r w:rsidR="00B10181">
              <w:rPr>
                <w:noProof/>
                <w:webHidden/>
              </w:rPr>
              <w:fldChar w:fldCharType="end"/>
            </w:r>
          </w:hyperlink>
        </w:p>
        <w:p w14:paraId="33217730" w14:textId="15266FC6" w:rsidR="00B10181" w:rsidRDefault="00000000">
          <w:pPr>
            <w:pStyle w:val="TOC2"/>
            <w:tabs>
              <w:tab w:val="right" w:leader="dot" w:pos="9350"/>
            </w:tabs>
            <w:rPr>
              <w:rFonts w:eastAsiaTheme="minorEastAsia"/>
              <w:b w:val="0"/>
              <w:bCs w:val="0"/>
              <w:noProof/>
              <w:sz w:val="24"/>
              <w:szCs w:val="24"/>
            </w:rPr>
          </w:pPr>
          <w:hyperlink w:anchor="_Toc240208060" w:history="1">
            <w:r w:rsidR="00B10181" w:rsidRPr="00395D6D">
              <w:rPr>
                <w:rStyle w:val="Hyperlink"/>
                <w:noProof/>
              </w:rPr>
              <w:t>Note on Why Tied LM Head worsens the Perplexity score</w:t>
            </w:r>
            <w:r w:rsidR="00B10181">
              <w:rPr>
                <w:noProof/>
                <w:webHidden/>
              </w:rPr>
              <w:tab/>
            </w:r>
            <w:r w:rsidR="00B10181">
              <w:rPr>
                <w:noProof/>
                <w:webHidden/>
              </w:rPr>
              <w:fldChar w:fldCharType="begin"/>
            </w:r>
            <w:r w:rsidR="00B10181">
              <w:rPr>
                <w:noProof/>
                <w:webHidden/>
              </w:rPr>
              <w:instrText xml:space="preserve"> PAGEREF _Toc240208060 \h </w:instrText>
            </w:r>
            <w:r w:rsidR="00B10181">
              <w:rPr>
                <w:noProof/>
                <w:webHidden/>
              </w:rPr>
            </w:r>
            <w:r w:rsidR="00B10181">
              <w:rPr>
                <w:noProof/>
                <w:webHidden/>
              </w:rPr>
              <w:fldChar w:fldCharType="separate"/>
            </w:r>
            <w:r w:rsidR="0019759C">
              <w:rPr>
                <w:noProof/>
                <w:webHidden/>
              </w:rPr>
              <w:t>39</w:t>
            </w:r>
            <w:r w:rsidR="00B10181">
              <w:rPr>
                <w:noProof/>
                <w:webHidden/>
              </w:rPr>
              <w:fldChar w:fldCharType="end"/>
            </w:r>
          </w:hyperlink>
        </w:p>
        <w:p w14:paraId="25E6483A" w14:textId="12A94FB4" w:rsidR="00B10181" w:rsidRDefault="00000000">
          <w:pPr>
            <w:pStyle w:val="TOC3"/>
            <w:tabs>
              <w:tab w:val="right" w:leader="dot" w:pos="9350"/>
            </w:tabs>
            <w:rPr>
              <w:rFonts w:eastAsiaTheme="minorEastAsia"/>
              <w:noProof/>
              <w:sz w:val="24"/>
              <w:szCs w:val="24"/>
            </w:rPr>
          </w:pPr>
          <w:hyperlink w:anchor="_Toc240208061" w:history="1">
            <w:r w:rsidR="00B10181" w:rsidRPr="00395D6D">
              <w:rPr>
                <w:rStyle w:val="Hyperlink"/>
                <w:rFonts w:ascii="Calibri" w:hAnsi="Calibri"/>
                <w:noProof/>
              </w:rPr>
              <w:t>The problem: tied head forces the dynamics to encode the frequency prior</w:t>
            </w:r>
            <w:r w:rsidR="00B10181">
              <w:rPr>
                <w:noProof/>
                <w:webHidden/>
              </w:rPr>
              <w:tab/>
            </w:r>
            <w:r w:rsidR="00B10181">
              <w:rPr>
                <w:noProof/>
                <w:webHidden/>
              </w:rPr>
              <w:fldChar w:fldCharType="begin"/>
            </w:r>
            <w:r w:rsidR="00B10181">
              <w:rPr>
                <w:noProof/>
                <w:webHidden/>
              </w:rPr>
              <w:instrText xml:space="preserve"> PAGEREF _Toc240208061 \h </w:instrText>
            </w:r>
            <w:r w:rsidR="00B10181">
              <w:rPr>
                <w:noProof/>
                <w:webHidden/>
              </w:rPr>
            </w:r>
            <w:r w:rsidR="00B10181">
              <w:rPr>
                <w:noProof/>
                <w:webHidden/>
              </w:rPr>
              <w:fldChar w:fldCharType="separate"/>
            </w:r>
            <w:r w:rsidR="0019759C">
              <w:rPr>
                <w:noProof/>
                <w:webHidden/>
              </w:rPr>
              <w:t>40</w:t>
            </w:r>
            <w:r w:rsidR="00B10181">
              <w:rPr>
                <w:noProof/>
                <w:webHidden/>
              </w:rPr>
              <w:fldChar w:fldCharType="end"/>
            </w:r>
          </w:hyperlink>
        </w:p>
        <w:p w14:paraId="0E6DA01B" w14:textId="731C9C6C" w:rsidR="00B10181" w:rsidRDefault="00000000">
          <w:pPr>
            <w:pStyle w:val="TOC3"/>
            <w:tabs>
              <w:tab w:val="right" w:leader="dot" w:pos="9350"/>
            </w:tabs>
            <w:rPr>
              <w:rFonts w:eastAsiaTheme="minorEastAsia"/>
              <w:noProof/>
              <w:sz w:val="24"/>
              <w:szCs w:val="24"/>
            </w:rPr>
          </w:pPr>
          <w:hyperlink w:anchor="_Toc240208062" w:history="1">
            <w:r w:rsidR="00B10181" w:rsidRPr="00395D6D">
              <w:rPr>
                <w:rStyle w:val="Hyperlink"/>
                <w:rFonts w:ascii="Calibri" w:hAnsi="Calibri"/>
                <w:noProof/>
              </w:rPr>
              <w:t>D0.4 evidence</w:t>
            </w:r>
            <w:r w:rsidR="00B10181">
              <w:rPr>
                <w:noProof/>
                <w:webHidden/>
              </w:rPr>
              <w:tab/>
            </w:r>
            <w:r w:rsidR="00B10181">
              <w:rPr>
                <w:noProof/>
                <w:webHidden/>
              </w:rPr>
              <w:fldChar w:fldCharType="begin"/>
            </w:r>
            <w:r w:rsidR="00B10181">
              <w:rPr>
                <w:noProof/>
                <w:webHidden/>
              </w:rPr>
              <w:instrText xml:space="preserve"> PAGEREF _Toc240208062 \h </w:instrText>
            </w:r>
            <w:r w:rsidR="00B10181">
              <w:rPr>
                <w:noProof/>
                <w:webHidden/>
              </w:rPr>
            </w:r>
            <w:r w:rsidR="00B10181">
              <w:rPr>
                <w:noProof/>
                <w:webHidden/>
              </w:rPr>
              <w:fldChar w:fldCharType="separate"/>
            </w:r>
            <w:r w:rsidR="0019759C">
              <w:rPr>
                <w:noProof/>
                <w:webHidden/>
              </w:rPr>
              <w:t>40</w:t>
            </w:r>
            <w:r w:rsidR="00B10181">
              <w:rPr>
                <w:noProof/>
                <w:webHidden/>
              </w:rPr>
              <w:fldChar w:fldCharType="end"/>
            </w:r>
          </w:hyperlink>
        </w:p>
        <w:p w14:paraId="1EA3E6C8" w14:textId="2BD60625" w:rsidR="00B10181" w:rsidRDefault="00000000">
          <w:pPr>
            <w:pStyle w:val="TOC3"/>
            <w:tabs>
              <w:tab w:val="right" w:leader="dot" w:pos="9350"/>
            </w:tabs>
            <w:rPr>
              <w:rFonts w:eastAsiaTheme="minorEastAsia"/>
              <w:noProof/>
              <w:sz w:val="24"/>
              <w:szCs w:val="24"/>
            </w:rPr>
          </w:pPr>
          <w:hyperlink w:anchor="_Toc240208063" w:history="1">
            <w:r w:rsidR="00B10181" w:rsidRPr="00395D6D">
              <w:rPr>
                <w:rStyle w:val="Hyperlink"/>
                <w:rFonts w:ascii="Calibri" w:hAnsi="Calibri"/>
                <w:noProof/>
              </w:rPr>
              <w:t>Why untying fixes it</w:t>
            </w:r>
            <w:r w:rsidR="00B10181">
              <w:rPr>
                <w:noProof/>
                <w:webHidden/>
              </w:rPr>
              <w:tab/>
            </w:r>
            <w:r w:rsidR="00B10181">
              <w:rPr>
                <w:noProof/>
                <w:webHidden/>
              </w:rPr>
              <w:fldChar w:fldCharType="begin"/>
            </w:r>
            <w:r w:rsidR="00B10181">
              <w:rPr>
                <w:noProof/>
                <w:webHidden/>
              </w:rPr>
              <w:instrText xml:space="preserve"> PAGEREF _Toc240208063 \h </w:instrText>
            </w:r>
            <w:r w:rsidR="00B10181">
              <w:rPr>
                <w:noProof/>
                <w:webHidden/>
              </w:rPr>
            </w:r>
            <w:r w:rsidR="00B10181">
              <w:rPr>
                <w:noProof/>
                <w:webHidden/>
              </w:rPr>
              <w:fldChar w:fldCharType="separate"/>
            </w:r>
            <w:r w:rsidR="0019759C">
              <w:rPr>
                <w:noProof/>
                <w:webHidden/>
              </w:rPr>
              <w:t>40</w:t>
            </w:r>
            <w:r w:rsidR="00B10181">
              <w:rPr>
                <w:noProof/>
                <w:webHidden/>
              </w:rPr>
              <w:fldChar w:fldCharType="end"/>
            </w:r>
          </w:hyperlink>
        </w:p>
        <w:p w14:paraId="10D93843" w14:textId="1356E1AB" w:rsidR="00B10181" w:rsidRDefault="00000000">
          <w:pPr>
            <w:pStyle w:val="TOC3"/>
            <w:tabs>
              <w:tab w:val="right" w:leader="dot" w:pos="9350"/>
            </w:tabs>
            <w:rPr>
              <w:rFonts w:eastAsiaTheme="minorEastAsia"/>
              <w:noProof/>
              <w:sz w:val="24"/>
              <w:szCs w:val="24"/>
            </w:rPr>
          </w:pPr>
          <w:hyperlink w:anchor="_Toc240208064" w:history="1">
            <w:r w:rsidR="00B10181" w:rsidRPr="00395D6D">
              <w:rPr>
                <w:rStyle w:val="Hyperlink"/>
                <w:rFonts w:ascii="Calibri" w:hAnsi="Calibri"/>
                <w:noProof/>
              </w:rPr>
              <w:t>1. Setup and notation</w:t>
            </w:r>
            <w:r w:rsidR="00B10181">
              <w:rPr>
                <w:noProof/>
                <w:webHidden/>
              </w:rPr>
              <w:tab/>
            </w:r>
            <w:r w:rsidR="00B10181">
              <w:rPr>
                <w:noProof/>
                <w:webHidden/>
              </w:rPr>
              <w:fldChar w:fldCharType="begin"/>
            </w:r>
            <w:r w:rsidR="00B10181">
              <w:rPr>
                <w:noProof/>
                <w:webHidden/>
              </w:rPr>
              <w:instrText xml:space="preserve"> PAGEREF _Toc240208064 \h </w:instrText>
            </w:r>
            <w:r w:rsidR="00B10181">
              <w:rPr>
                <w:noProof/>
                <w:webHidden/>
              </w:rPr>
            </w:r>
            <w:r w:rsidR="00B10181">
              <w:rPr>
                <w:noProof/>
                <w:webHidden/>
              </w:rPr>
              <w:fldChar w:fldCharType="separate"/>
            </w:r>
            <w:r w:rsidR="0019759C">
              <w:rPr>
                <w:noProof/>
                <w:webHidden/>
              </w:rPr>
              <w:t>41</w:t>
            </w:r>
            <w:r w:rsidR="00B10181">
              <w:rPr>
                <w:noProof/>
                <w:webHidden/>
              </w:rPr>
              <w:fldChar w:fldCharType="end"/>
            </w:r>
          </w:hyperlink>
        </w:p>
        <w:p w14:paraId="78501F41" w14:textId="5AD52DD4" w:rsidR="00B10181" w:rsidRDefault="00000000">
          <w:pPr>
            <w:pStyle w:val="TOC3"/>
            <w:tabs>
              <w:tab w:val="right" w:leader="dot" w:pos="9350"/>
            </w:tabs>
            <w:rPr>
              <w:rFonts w:eastAsiaTheme="minorEastAsia"/>
              <w:noProof/>
              <w:sz w:val="24"/>
              <w:szCs w:val="24"/>
            </w:rPr>
          </w:pPr>
          <w:hyperlink w:anchor="_Toc240208065" w:history="1">
            <w:r w:rsidR="00B10181" w:rsidRPr="00395D6D">
              <w:rPr>
                <w:rStyle w:val="Hyperlink"/>
                <w:rFonts w:ascii="Calibri" w:hAnsi="Calibri"/>
                <w:noProof/>
              </w:rPr>
              <w:t>2. The column-space bottleneck</w:t>
            </w:r>
            <w:r w:rsidR="00B10181">
              <w:rPr>
                <w:noProof/>
                <w:webHidden/>
              </w:rPr>
              <w:tab/>
            </w:r>
            <w:r w:rsidR="00B10181">
              <w:rPr>
                <w:noProof/>
                <w:webHidden/>
              </w:rPr>
              <w:fldChar w:fldCharType="begin"/>
            </w:r>
            <w:r w:rsidR="00B10181">
              <w:rPr>
                <w:noProof/>
                <w:webHidden/>
              </w:rPr>
              <w:instrText xml:space="preserve"> PAGEREF _Toc240208065 \h </w:instrText>
            </w:r>
            <w:r w:rsidR="00B10181">
              <w:rPr>
                <w:noProof/>
                <w:webHidden/>
              </w:rPr>
            </w:r>
            <w:r w:rsidR="00B10181">
              <w:rPr>
                <w:noProof/>
                <w:webHidden/>
              </w:rPr>
              <w:fldChar w:fldCharType="separate"/>
            </w:r>
            <w:r w:rsidR="0019759C">
              <w:rPr>
                <w:noProof/>
                <w:webHidden/>
              </w:rPr>
              <w:t>41</w:t>
            </w:r>
            <w:r w:rsidR="00B10181">
              <w:rPr>
                <w:noProof/>
                <w:webHidden/>
              </w:rPr>
              <w:fldChar w:fldCharType="end"/>
            </w:r>
          </w:hyperlink>
        </w:p>
        <w:p w14:paraId="34CBF44E" w14:textId="651388D1" w:rsidR="00B10181" w:rsidRDefault="00000000">
          <w:pPr>
            <w:pStyle w:val="TOC3"/>
            <w:tabs>
              <w:tab w:val="right" w:leader="dot" w:pos="9350"/>
            </w:tabs>
            <w:rPr>
              <w:rFonts w:eastAsiaTheme="minorEastAsia"/>
              <w:noProof/>
              <w:sz w:val="24"/>
              <w:szCs w:val="24"/>
            </w:rPr>
          </w:pPr>
          <w:hyperlink w:anchor="_Toc240208066" w:history="1">
            <w:r w:rsidR="00B10181" w:rsidRPr="00395D6D">
              <w:rPr>
                <w:rStyle w:val="Hyperlink"/>
                <w:rFonts w:ascii="Calibri" w:hAnsi="Calibri"/>
                <w:noProof/>
              </w:rPr>
              <w:t>3. The optimal logit vector and the projection error</w:t>
            </w:r>
            <w:r w:rsidR="00B10181">
              <w:rPr>
                <w:noProof/>
                <w:webHidden/>
              </w:rPr>
              <w:tab/>
            </w:r>
            <w:r w:rsidR="00B10181">
              <w:rPr>
                <w:noProof/>
                <w:webHidden/>
              </w:rPr>
              <w:fldChar w:fldCharType="begin"/>
            </w:r>
            <w:r w:rsidR="00B10181">
              <w:rPr>
                <w:noProof/>
                <w:webHidden/>
              </w:rPr>
              <w:instrText xml:space="preserve"> PAGEREF _Toc240208066 \h </w:instrText>
            </w:r>
            <w:r w:rsidR="00B10181">
              <w:rPr>
                <w:noProof/>
                <w:webHidden/>
              </w:rPr>
            </w:r>
            <w:r w:rsidR="00B10181">
              <w:rPr>
                <w:noProof/>
                <w:webHidden/>
              </w:rPr>
              <w:fldChar w:fldCharType="separate"/>
            </w:r>
            <w:r w:rsidR="0019759C">
              <w:rPr>
                <w:noProof/>
                <w:webHidden/>
              </w:rPr>
              <w:t>41</w:t>
            </w:r>
            <w:r w:rsidR="00B10181">
              <w:rPr>
                <w:noProof/>
                <w:webHidden/>
              </w:rPr>
              <w:fldChar w:fldCharType="end"/>
            </w:r>
          </w:hyperlink>
        </w:p>
        <w:p w14:paraId="0F681933" w14:textId="4BEA8E9F" w:rsidR="00B10181" w:rsidRDefault="00000000">
          <w:pPr>
            <w:pStyle w:val="TOC3"/>
            <w:tabs>
              <w:tab w:val="right" w:leader="dot" w:pos="9350"/>
            </w:tabs>
            <w:rPr>
              <w:rFonts w:eastAsiaTheme="minorEastAsia"/>
              <w:noProof/>
              <w:sz w:val="24"/>
              <w:szCs w:val="24"/>
            </w:rPr>
          </w:pPr>
          <w:hyperlink w:anchor="_Toc240208067" w:history="1">
            <w:r w:rsidR="00B10181" w:rsidRPr="00395D6D">
              <w:rPr>
                <w:rStyle w:val="Hyperlink"/>
                <w:rFonts w:ascii="Calibri" w:hAnsi="Calibri"/>
                <w:noProof/>
              </w:rPr>
              <w:t>4. Decomposition: frequency prior + contextual signal</w:t>
            </w:r>
            <w:r w:rsidR="00B10181">
              <w:rPr>
                <w:noProof/>
                <w:webHidden/>
              </w:rPr>
              <w:tab/>
            </w:r>
            <w:r w:rsidR="00B10181">
              <w:rPr>
                <w:noProof/>
                <w:webHidden/>
              </w:rPr>
              <w:fldChar w:fldCharType="begin"/>
            </w:r>
            <w:r w:rsidR="00B10181">
              <w:rPr>
                <w:noProof/>
                <w:webHidden/>
              </w:rPr>
              <w:instrText xml:space="preserve"> PAGEREF _Toc240208067 \h </w:instrText>
            </w:r>
            <w:r w:rsidR="00B10181">
              <w:rPr>
                <w:noProof/>
                <w:webHidden/>
              </w:rPr>
            </w:r>
            <w:r w:rsidR="00B10181">
              <w:rPr>
                <w:noProof/>
                <w:webHidden/>
              </w:rPr>
              <w:fldChar w:fldCharType="separate"/>
            </w:r>
            <w:r w:rsidR="0019759C">
              <w:rPr>
                <w:noProof/>
                <w:webHidden/>
              </w:rPr>
              <w:t>42</w:t>
            </w:r>
            <w:r w:rsidR="00B10181">
              <w:rPr>
                <w:noProof/>
                <w:webHidden/>
              </w:rPr>
              <w:fldChar w:fldCharType="end"/>
            </w:r>
          </w:hyperlink>
        </w:p>
        <w:p w14:paraId="279B6A3C" w14:textId="1F892F1D" w:rsidR="00B10181" w:rsidRDefault="00000000">
          <w:pPr>
            <w:pStyle w:val="TOC3"/>
            <w:tabs>
              <w:tab w:val="right" w:leader="dot" w:pos="9350"/>
            </w:tabs>
            <w:rPr>
              <w:rFonts w:eastAsiaTheme="minorEastAsia"/>
              <w:noProof/>
              <w:sz w:val="24"/>
              <w:szCs w:val="24"/>
            </w:rPr>
          </w:pPr>
          <w:hyperlink w:anchor="_Toc240208068" w:history="1">
            <w:r w:rsidR="00B10181" w:rsidRPr="00395D6D">
              <w:rPr>
                <w:rStyle w:val="Hyperlink"/>
                <w:rFonts w:ascii="Calibri" w:hAnsi="Calibri"/>
                <w:noProof/>
              </w:rPr>
              <w:t>5. Gradient conflict for rare tokens</w:t>
            </w:r>
            <w:r w:rsidR="00B10181">
              <w:rPr>
                <w:noProof/>
                <w:webHidden/>
              </w:rPr>
              <w:tab/>
            </w:r>
            <w:r w:rsidR="00B10181">
              <w:rPr>
                <w:noProof/>
                <w:webHidden/>
              </w:rPr>
              <w:fldChar w:fldCharType="begin"/>
            </w:r>
            <w:r w:rsidR="00B10181">
              <w:rPr>
                <w:noProof/>
                <w:webHidden/>
              </w:rPr>
              <w:instrText xml:space="preserve"> PAGEREF _Toc240208068 \h </w:instrText>
            </w:r>
            <w:r w:rsidR="00B10181">
              <w:rPr>
                <w:noProof/>
                <w:webHidden/>
              </w:rPr>
            </w:r>
            <w:r w:rsidR="00B10181">
              <w:rPr>
                <w:noProof/>
                <w:webHidden/>
              </w:rPr>
              <w:fldChar w:fldCharType="separate"/>
            </w:r>
            <w:r w:rsidR="0019759C">
              <w:rPr>
                <w:noProof/>
                <w:webHidden/>
              </w:rPr>
              <w:t>42</w:t>
            </w:r>
            <w:r w:rsidR="00B10181">
              <w:rPr>
                <w:noProof/>
                <w:webHidden/>
              </w:rPr>
              <w:fldChar w:fldCharType="end"/>
            </w:r>
          </w:hyperlink>
        </w:p>
        <w:p w14:paraId="104735D3" w14:textId="15721C1E" w:rsidR="00B10181" w:rsidRDefault="00000000">
          <w:pPr>
            <w:pStyle w:val="TOC3"/>
            <w:tabs>
              <w:tab w:val="right" w:leader="dot" w:pos="9350"/>
            </w:tabs>
            <w:rPr>
              <w:rFonts w:eastAsiaTheme="minorEastAsia"/>
              <w:noProof/>
              <w:sz w:val="24"/>
              <w:szCs w:val="24"/>
            </w:rPr>
          </w:pPr>
          <w:hyperlink w:anchor="_Toc240208069" w:history="1">
            <w:r w:rsidR="00B10181" w:rsidRPr="00395D6D">
              <w:rPr>
                <w:rStyle w:val="Hyperlink"/>
                <w:rFonts w:ascii="Calibri" w:hAnsi="Calibri"/>
                <w:noProof/>
              </w:rPr>
              <w:t>6. A lower bound on the excess CE from tying</w:t>
            </w:r>
            <w:r w:rsidR="00B10181">
              <w:rPr>
                <w:noProof/>
                <w:webHidden/>
              </w:rPr>
              <w:tab/>
            </w:r>
            <w:r w:rsidR="00B10181">
              <w:rPr>
                <w:noProof/>
                <w:webHidden/>
              </w:rPr>
              <w:fldChar w:fldCharType="begin"/>
            </w:r>
            <w:r w:rsidR="00B10181">
              <w:rPr>
                <w:noProof/>
                <w:webHidden/>
              </w:rPr>
              <w:instrText xml:space="preserve"> PAGEREF _Toc240208069 \h </w:instrText>
            </w:r>
            <w:r w:rsidR="00B10181">
              <w:rPr>
                <w:noProof/>
                <w:webHidden/>
              </w:rPr>
            </w:r>
            <w:r w:rsidR="00B10181">
              <w:rPr>
                <w:noProof/>
                <w:webHidden/>
              </w:rPr>
              <w:fldChar w:fldCharType="separate"/>
            </w:r>
            <w:r w:rsidR="0019759C">
              <w:rPr>
                <w:noProof/>
                <w:webHidden/>
              </w:rPr>
              <w:t>43</w:t>
            </w:r>
            <w:r w:rsidR="00B10181">
              <w:rPr>
                <w:noProof/>
                <w:webHidden/>
              </w:rPr>
              <w:fldChar w:fldCharType="end"/>
            </w:r>
          </w:hyperlink>
        </w:p>
        <w:p w14:paraId="16E891B5" w14:textId="77DF10F9" w:rsidR="00B10181" w:rsidRDefault="00000000">
          <w:pPr>
            <w:pStyle w:val="TOC3"/>
            <w:tabs>
              <w:tab w:val="right" w:leader="dot" w:pos="9350"/>
            </w:tabs>
            <w:rPr>
              <w:rFonts w:eastAsiaTheme="minorEastAsia"/>
              <w:noProof/>
              <w:sz w:val="24"/>
              <w:szCs w:val="24"/>
            </w:rPr>
          </w:pPr>
          <w:hyperlink w:anchor="_Toc240208070" w:history="1">
            <w:r w:rsidR="00B10181" w:rsidRPr="00395D6D">
              <w:rPr>
                <w:rStyle w:val="Hyperlink"/>
                <w:rFonts w:ascii="Calibri" w:hAnsi="Calibri"/>
                <w:noProof/>
              </w:rPr>
              <w:t>7. Why this is worse for Fock-PARFLM than for transformers</w:t>
            </w:r>
            <w:r w:rsidR="00B10181">
              <w:rPr>
                <w:noProof/>
                <w:webHidden/>
              </w:rPr>
              <w:tab/>
            </w:r>
            <w:r w:rsidR="00B10181">
              <w:rPr>
                <w:noProof/>
                <w:webHidden/>
              </w:rPr>
              <w:fldChar w:fldCharType="begin"/>
            </w:r>
            <w:r w:rsidR="00B10181">
              <w:rPr>
                <w:noProof/>
                <w:webHidden/>
              </w:rPr>
              <w:instrText xml:space="preserve"> PAGEREF _Toc240208070 \h </w:instrText>
            </w:r>
            <w:r w:rsidR="00B10181">
              <w:rPr>
                <w:noProof/>
                <w:webHidden/>
              </w:rPr>
            </w:r>
            <w:r w:rsidR="00B10181">
              <w:rPr>
                <w:noProof/>
                <w:webHidden/>
              </w:rPr>
              <w:fldChar w:fldCharType="separate"/>
            </w:r>
            <w:r w:rsidR="0019759C">
              <w:rPr>
                <w:noProof/>
                <w:webHidden/>
              </w:rPr>
              <w:t>43</w:t>
            </w:r>
            <w:r w:rsidR="00B10181">
              <w:rPr>
                <w:noProof/>
                <w:webHidden/>
              </w:rPr>
              <w:fldChar w:fldCharType="end"/>
            </w:r>
          </w:hyperlink>
        </w:p>
        <w:p w14:paraId="732A8D1D" w14:textId="317A428E" w:rsidR="00B10181" w:rsidRDefault="00000000">
          <w:pPr>
            <w:pStyle w:val="TOC3"/>
            <w:tabs>
              <w:tab w:val="right" w:leader="dot" w:pos="9350"/>
            </w:tabs>
            <w:rPr>
              <w:rFonts w:eastAsiaTheme="minorEastAsia"/>
              <w:noProof/>
              <w:sz w:val="24"/>
              <w:szCs w:val="24"/>
            </w:rPr>
          </w:pPr>
          <w:hyperlink w:anchor="_Toc240208071" w:history="1">
            <w:r w:rsidR="00B10181" w:rsidRPr="00395D6D">
              <w:rPr>
                <w:rStyle w:val="Hyperlink"/>
                <w:rFonts w:ascii="Calibri" w:hAnsi="Calibri"/>
                <w:noProof/>
              </w:rPr>
              <w:t>8. Connection to D0.4</w:t>
            </w:r>
            <w:r w:rsidR="00B10181">
              <w:rPr>
                <w:noProof/>
                <w:webHidden/>
              </w:rPr>
              <w:tab/>
            </w:r>
            <w:r w:rsidR="00B10181">
              <w:rPr>
                <w:noProof/>
                <w:webHidden/>
              </w:rPr>
              <w:fldChar w:fldCharType="begin"/>
            </w:r>
            <w:r w:rsidR="00B10181">
              <w:rPr>
                <w:noProof/>
                <w:webHidden/>
              </w:rPr>
              <w:instrText xml:space="preserve"> PAGEREF _Toc240208071 \h </w:instrText>
            </w:r>
            <w:r w:rsidR="00B10181">
              <w:rPr>
                <w:noProof/>
                <w:webHidden/>
              </w:rPr>
            </w:r>
            <w:r w:rsidR="00B10181">
              <w:rPr>
                <w:noProof/>
                <w:webHidden/>
              </w:rPr>
              <w:fldChar w:fldCharType="separate"/>
            </w:r>
            <w:r w:rsidR="0019759C">
              <w:rPr>
                <w:noProof/>
                <w:webHidden/>
              </w:rPr>
              <w:t>43</w:t>
            </w:r>
            <w:r w:rsidR="00B10181">
              <w:rPr>
                <w:noProof/>
                <w:webHidden/>
              </w:rPr>
              <w:fldChar w:fldCharType="end"/>
            </w:r>
          </w:hyperlink>
        </w:p>
        <w:p w14:paraId="427492DD" w14:textId="77777777" w:rsidR="00CA71F4" w:rsidRDefault="00CA71F4">
          <w:r>
            <w:rPr>
              <w:b/>
              <w:bCs/>
              <w:noProof/>
            </w:rPr>
            <w:fldChar w:fldCharType="end"/>
          </w:r>
        </w:p>
      </w:sdtContent>
    </w:sdt>
    <w:p w14:paraId="0D32EF8C" w14:textId="77777777" w:rsidR="00D5238E" w:rsidRDefault="00D5238E"/>
    <w:p w14:paraId="761C775E" w14:textId="77777777" w:rsidR="00D5238E" w:rsidRDefault="00D5238E"/>
    <w:p w14:paraId="3D1C431D" w14:textId="77777777" w:rsidR="0032416E" w:rsidRDefault="00000000">
      <w:pPr>
        <w:pStyle w:val="Heading1"/>
      </w:pPr>
      <w:bookmarkStart w:id="0" w:name="_Toc240207994"/>
      <w:bookmarkStart w:id="1" w:name="notation-and-terminology"/>
      <w:r>
        <w:t>Notation and Terminology</w:t>
      </w:r>
      <w:bookmarkEnd w:id="0"/>
    </w:p>
    <w:p w14:paraId="00479405" w14:textId="77777777" w:rsidR="0032416E" w:rsidRDefault="00000000">
      <w:r>
        <w:t xml:space="preserve">This document shares its notation with the companion deep dive Deep_Dive_in_the_SPLM_model_and_code.docx. The entries in the first subsection below are reproduced from that document’s “Notation and Introductory Notes” unchanged, so a symbol means the same thing in both places and neither document is the authority the other has to be checked against. The second subsection adds the quantities that exist only once a potential is </w:t>
      </w:r>
      <w:r>
        <w:rPr>
          <w:i/>
          <w:iCs/>
        </w:rPr>
        <w:t>structured</w:t>
      </w:r>
      <w:r>
        <w:t xml:space="preserve"> into a bank of wells. The third records the handful of symbols that genuinely collide, which is the price of keeping each document’s internal conventions intact.</w:t>
      </w:r>
    </w:p>
    <w:p w14:paraId="5506272E" w14:textId="77777777" w:rsidR="00B10181" w:rsidRDefault="00B10181">
      <w:pPr>
        <w:pStyle w:val="Heading2"/>
      </w:pPr>
      <w:bookmarkStart w:id="2" w:name="Xf4ce12cdb5f1a61718b6a5ed3978e13cbf90c42"/>
    </w:p>
    <w:p w14:paraId="681A05B9" w14:textId="77777777" w:rsidR="0032416E" w:rsidRDefault="00000000">
      <w:pPr>
        <w:pStyle w:val="Heading2"/>
      </w:pPr>
      <w:bookmarkStart w:id="3" w:name="_Toc240207995"/>
      <w:r>
        <w:t>Quantities shared with the SPLM deep dive</w:t>
      </w:r>
      <w:bookmarkEnd w:id="3"/>
    </w:p>
    <w:p w14:paraId="495A75A7" w14:textId="77777777" w:rsidR="0032416E" w:rsidRDefault="00000000">
      <w:pPr>
        <w:pStyle w:val="Heading3"/>
      </w:pPr>
      <w:bookmarkStart w:id="4" w:name="_Toc240207996"/>
      <w:bookmarkStart w:id="5" w:name="architecture"/>
      <w:r>
        <w:t>Architecture</w:t>
      </w:r>
      <w:bookmarkEnd w:id="4"/>
    </w:p>
    <w:p w14:paraId="2E6073A4" w14:textId="77777777" w:rsidR="00B10181" w:rsidRPr="00B10181" w:rsidRDefault="00B10181" w:rsidP="00476C29">
      <w:pPr>
        <w:rPr>
          <w:rFonts w:ascii="Calibri Light" w:eastAsiaTheme="majorEastAsia" w:hAnsi="Calibri Light" w:cstheme="majorBidi"/>
        </w:rPr>
      </w:pPr>
    </w:p>
    <w:p w14:paraId="45412A9A" w14:textId="77777777" w:rsidR="00400281" w:rsidRDefault="00000000" w:rsidP="00476C29">
      <m:oMath>
        <m:r>
          <w:rPr>
            <w:rFonts w:ascii="Cambria Math" w:hAnsi="Cambria Math"/>
          </w:rPr>
          <m:t>d</m:t>
        </m:r>
      </m:oMath>
      <w:r>
        <w:t xml:space="preserve"> – embedding/hidden state dimension ; in code – </w:t>
      </w:r>
      <w:r w:rsidRPr="009C53B3">
        <w:rPr>
          <w:rFonts w:ascii="Consolas" w:hAnsi="Consolas" w:cs="Consolas"/>
          <w:color w:val="C00000"/>
          <w:sz w:val="17"/>
          <w:szCs w:val="17"/>
        </w:rPr>
        <w:t>cfg.d</w:t>
      </w:r>
      <w:r>
        <w:t xml:space="preserve">. Every tensor in SPLM lives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Pr>
          <w:rFonts w:eastAsiaTheme="minorEastAsia"/>
        </w:rPr>
        <w:t xml:space="preserve"> or products of it thereof.</w:t>
      </w:r>
    </w:p>
    <w:p w14:paraId="700C2F7B" w14:textId="77777777" w:rsidR="00400281" w:rsidRDefault="00000000" w:rsidP="00476C29">
      <m:oMath>
        <m:r>
          <w:rPr>
            <w:rFonts w:ascii="Cambria Math" w:eastAsiaTheme="minorEastAsia" w:hAnsi="Cambria Math"/>
          </w:rPr>
          <m:t>L</m:t>
        </m:r>
      </m:oMath>
      <w:r>
        <w:rPr>
          <w:rFonts w:eastAsiaTheme="minorEastAsia"/>
        </w:rPr>
        <w:t xml:space="preserve"> – number of integration steps (shared-weight depth). Each step applies the same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r>
          <m:rPr>
            <m:scr m:val="fraktur"/>
          </m:rPr>
          <w:rPr>
            <w:rFonts w:ascii="Cambria Math" w:eastAsiaTheme="minorEastAsia" w:hAnsi="Cambria Math"/>
          </w:rPr>
          <m:t xml:space="preserve">, m, </m:t>
        </m:r>
        <m:r>
          <w:rPr>
            <w:rFonts w:ascii="Cambria Math" w:eastAsiaTheme="minorEastAsia" w:hAnsi="Cambria Math"/>
          </w:rPr>
          <m:t>γ</m:t>
        </m:r>
      </m:oMath>
      <w:r>
        <w:rPr>
          <w:rFonts w:eastAsiaTheme="minorEastAsia"/>
        </w:rPr>
        <w:t xml:space="preserve">; in code </w:t>
      </w:r>
      <w:r w:rsidRPr="009C53B3">
        <w:rPr>
          <w:rFonts w:ascii="Consolas" w:eastAsiaTheme="minorEastAsia" w:hAnsi="Consolas" w:cs="Consolas"/>
          <w:color w:val="C00000"/>
          <w:sz w:val="17"/>
          <w:szCs w:val="17"/>
        </w:rPr>
        <w:t>cfg.L</w:t>
      </w:r>
      <w:r>
        <w:rPr>
          <w:rFonts w:eastAsiaTheme="minorEastAsia"/>
        </w:rPr>
        <w:t>.</w:t>
      </w:r>
    </w:p>
    <w:p w14:paraId="1E868436" w14:textId="60E250DA" w:rsidR="00400281" w:rsidRDefault="00000000" w:rsidP="00476C29">
      <m:oMath>
        <m:r>
          <w:rPr>
            <w:rFonts w:ascii="Cambria Math" w:hAnsi="Cambria Math"/>
          </w:rPr>
          <m:t>∆t</m:t>
        </m:r>
      </m:oMath>
      <w:r>
        <w:rPr>
          <w:rFonts w:eastAsiaTheme="minorEastAsia"/>
        </w:rPr>
        <w:t xml:space="preserve"> – integration time step for the damped </w:t>
      </w:r>
      <w:r w:rsidR="001304CB">
        <w:rPr>
          <w:rFonts w:eastAsiaTheme="minorEastAsia"/>
        </w:rPr>
        <w:t>Stoermer</w:t>
      </w:r>
      <w:r>
        <w:rPr>
          <w:rFonts w:eastAsiaTheme="minorEastAsia"/>
        </w:rPr>
        <w:t xml:space="preserve">-Verlet integrator; in code </w:t>
      </w:r>
      <w:r w:rsidRPr="009C53B3">
        <w:rPr>
          <w:rFonts w:ascii="Consolas" w:eastAsiaTheme="minorEastAsia" w:hAnsi="Consolas" w:cs="Consolas"/>
          <w:color w:val="C00000"/>
          <w:sz w:val="17"/>
          <w:szCs w:val="17"/>
        </w:rPr>
        <w:t>cfg.dt</w:t>
      </w:r>
      <w:r>
        <w:rPr>
          <w:rFonts w:eastAsiaTheme="minorEastAsia"/>
        </w:rPr>
        <w:t xml:space="preserve">; </w:t>
      </w:r>
      <m:oMath>
        <m:r>
          <w:rPr>
            <w:rFonts w:ascii="Cambria Math" w:hAnsi="Cambria Math"/>
          </w:rPr>
          <m:t>∆t</m:t>
        </m:r>
      </m:oMath>
      <w:r>
        <w:rPr>
          <w:rFonts w:eastAsiaTheme="minorEastAsia"/>
        </w:rPr>
        <w:t xml:space="preserve"> is fixed to 1.0.</w:t>
      </w:r>
    </w:p>
    <w:p w14:paraId="298ACF47" w14:textId="77777777" w:rsidR="00400281"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Pr>
          <w:rFonts w:eastAsiaTheme="minorEastAsia"/>
        </w:rPr>
        <w:t xml:space="preserve"> – number of multi-</w:t>
      </w:r>
      <m:oMath>
        <m:r>
          <w:rPr>
            <w:rFonts w:ascii="Cambria Math" w:eastAsiaTheme="minorEastAsia" w:hAnsi="Cambria Math"/>
          </w:rPr>
          <m:t>ξ</m:t>
        </m:r>
      </m:oMath>
      <w:r>
        <w:rPr>
          <w:rFonts w:eastAsiaTheme="minorEastAsia"/>
        </w:rPr>
        <w:t xml:space="preserve"> context channels. When the context permits, we will use </w:t>
      </w:r>
      <m:oMath>
        <m:r>
          <w:rPr>
            <w:rFonts w:ascii="Cambria Math" w:eastAsiaTheme="minorEastAsia" w:hAnsi="Cambria Math"/>
          </w:rPr>
          <m:t>K</m:t>
        </m:r>
      </m:oMath>
      <w:r>
        <w:rPr>
          <w:rFonts w:eastAsiaTheme="minorEastAsia"/>
        </w:rPr>
        <w:t xml:space="preserve"> instead of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Pr>
          <w:rFonts w:eastAsiaTheme="minorEastAsia"/>
        </w:rPr>
        <w:t xml:space="preserve"> to denote number of context channels.</w:t>
      </w:r>
    </w:p>
    <w:p w14:paraId="4D3EB175" w14:textId="77777777" w:rsidR="00400281"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oMath>
      <w:r>
        <w:rPr>
          <w:rFonts w:eastAsiaTheme="minorEastAsia"/>
        </w:rPr>
        <w:t xml:space="preserve"> – number of energy wells per bank; </w:t>
      </w:r>
      <m:oMath>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oMath>
      <w:r>
        <w:rPr>
          <w:rFonts w:eastAsiaTheme="minorEastAsia"/>
        </w:rPr>
        <w:t xml:space="preserve"> represents the older notation adopted when the scalar potential was constructed using mixture models (e.g. SQ3)</w:t>
      </w:r>
    </w:p>
    <w:p w14:paraId="792AA719" w14:textId="77777777" w:rsidR="00400281" w:rsidRDefault="00000000" w:rsidP="00476C29">
      <w:pPr>
        <w:rPr>
          <w:rFonts w:eastAsiaTheme="minorEastAsia"/>
        </w:rPr>
      </w:pPr>
      <m:oMath>
        <m:sSub>
          <m:sSubPr>
            <m:ctrlPr>
              <w:rPr>
                <w:rFonts w:ascii="Cambria Math" w:hAnsi="Cambria Math"/>
                <w:i/>
              </w:rPr>
            </m:ctrlPr>
          </m:sSubPr>
          <m:e>
            <m:r>
              <w:rPr>
                <w:rFonts w:ascii="Cambria Math" w:hAnsi="Cambria Math"/>
              </w:rPr>
              <m:t>n</m:t>
            </m:r>
          </m:e>
          <m:sub>
            <m:r>
              <m:rPr>
                <m:sty m:val="p"/>
              </m:rPr>
              <w:rPr>
                <w:rFonts w:ascii="Cambria Math" w:hAnsi="Cambria Math"/>
              </w:rPr>
              <m:t>ctx</m:t>
            </m:r>
          </m:sub>
        </m:sSub>
      </m:oMath>
      <w:r>
        <w:rPr>
          <w:rFonts w:eastAsiaTheme="minorEastAsia"/>
        </w:rPr>
        <w:t xml:space="preserve"> – number well banks; usually </w:t>
      </w:r>
      <m:oMath>
        <m:sSub>
          <m:sSubPr>
            <m:ctrlPr>
              <w:rPr>
                <w:rFonts w:ascii="Cambria Math" w:hAnsi="Cambria Math"/>
                <w:i/>
              </w:rPr>
            </m:ctrlPr>
          </m:sSubPr>
          <m:e>
            <m:r>
              <w:rPr>
                <w:rFonts w:ascii="Cambria Math" w:hAnsi="Cambria Math"/>
              </w:rPr>
              <m:t>n</m:t>
            </m:r>
          </m:e>
          <m:sub>
            <m:r>
              <m:rPr>
                <m:sty m:val="p"/>
              </m:rPr>
              <w:rPr>
                <w:rFonts w:ascii="Cambria Math" w:hAnsi="Cambria Math"/>
              </w:rPr>
              <m:t>ctx</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Pr>
          <w:rFonts w:eastAsiaTheme="minorEastAsia"/>
        </w:rPr>
        <w:t xml:space="preserve"> </w:t>
      </w:r>
    </w:p>
    <w:p w14:paraId="745962DD" w14:textId="77777777" w:rsidR="00F3616C" w:rsidRDefault="00F3616C" w:rsidP="00476C29">
      <w:pPr>
        <w:rPr>
          <w:rFonts w:eastAsiaTheme="minorEastAsia"/>
        </w:rPr>
      </w:pPr>
    </w:p>
    <w:p w14:paraId="2432B0FF" w14:textId="77777777" w:rsidR="0032416E" w:rsidRDefault="00000000">
      <w:pPr>
        <w:pStyle w:val="Heading3"/>
      </w:pPr>
      <w:bookmarkStart w:id="6" w:name="_Toc240207997"/>
      <w:bookmarkStart w:id="7" w:name="state-variables"/>
      <w:bookmarkEnd w:id="5"/>
      <w:r>
        <w:t>State variables</w:t>
      </w:r>
      <w:bookmarkEnd w:id="6"/>
    </w:p>
    <w:p w14:paraId="47BCF217" w14:textId="77777777" w:rsidR="00F3616C" w:rsidRPr="00F3616C" w:rsidRDefault="00F3616C" w:rsidP="00F3616C"/>
    <w:p w14:paraId="36A032D3" w14:textId="77777777" w:rsidR="00400281" w:rsidRDefault="00000000" w:rsidP="00476C29">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m:rPr>
                    <m:scr m:val="script"/>
                  </m:rPr>
                  <w:rPr>
                    <w:rFonts w:ascii="Cambria Math" w:eastAsiaTheme="minorEastAsia" w:hAnsi="Cambria Math"/>
                  </w:rPr>
                  <m:t>l</m:t>
                </m:r>
              </m:e>
            </m:d>
          </m:sup>
        </m:sSubSup>
      </m:oMath>
      <w:r>
        <w:rPr>
          <w:rFonts w:eastAsiaTheme="minorEastAsia"/>
        </w:rPr>
        <w:t xml:space="preserve"> - hidden state at integration step </w:t>
      </w:r>
      <m:oMath>
        <m:r>
          <m:rPr>
            <m:scr m:val="script"/>
          </m:rPr>
          <w:rPr>
            <w:rFonts w:ascii="Cambria Math" w:eastAsiaTheme="minorEastAsia" w:hAnsi="Cambria Math"/>
          </w:rPr>
          <m:t>l∈</m:t>
        </m:r>
        <m:r>
          <w:rPr>
            <w:rFonts w:ascii="Cambria Math" w:eastAsiaTheme="minorEastAsia" w:hAnsi="Cambria Math"/>
          </w:rPr>
          <m:t>0,…,L</m:t>
        </m:r>
      </m:oMath>
      <w:r>
        <w:rPr>
          <w:rFonts w:eastAsiaTheme="minorEastAsia"/>
        </w:rPr>
        <w:t xml:space="preserve">. Sometimes we drop the subscript </w:t>
      </w:r>
      <m:oMath>
        <m:r>
          <w:rPr>
            <w:rFonts w:ascii="Cambria Math" w:eastAsiaTheme="minorEastAsia" w:hAnsi="Cambria Math"/>
          </w:rPr>
          <m:t>t</m:t>
        </m:r>
      </m:oMath>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oMath>
      <w:r>
        <w:rPr>
          <w:rFonts w:eastAsiaTheme="minorEastAsia"/>
        </w:rPr>
        <w:t xml:space="preserve">. Each </w:t>
      </w:r>
      <m:oMath>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oMath>
      <w:r>
        <w:rPr>
          <w:rFonts w:eastAsiaTheme="minorEastAsia"/>
        </w:rPr>
        <w:t xml:space="preserve"> is a position in semantic space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In code – </w:t>
      </w:r>
      <w:r w:rsidRPr="005761AF">
        <w:rPr>
          <w:rFonts w:ascii="Consolas" w:eastAsiaTheme="minorEastAsia" w:hAnsi="Consolas" w:cs="Consolas"/>
          <w:color w:val="C00000"/>
        </w:rPr>
        <w:t>h</w:t>
      </w:r>
      <w:r>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3ACA93A8" w14:textId="77777777" w:rsidR="00400281" w:rsidRDefault="00000000" w:rsidP="00476C29">
      <m:oMath>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l</m:t>
            </m:r>
          </m:sub>
        </m:sSub>
      </m:oMath>
      <w:r>
        <w:rPr>
          <w:rFonts w:eastAsiaTheme="minorEastAsia"/>
        </w:rPr>
        <w:t xml:space="preserve"> - velocity at integration step </w:t>
      </w:r>
      <m:oMath>
        <m:r>
          <m:rPr>
            <m:scr m:val="script"/>
          </m:rPr>
          <w:rPr>
            <w:rFonts w:ascii="Cambria Math" w:eastAsiaTheme="minorEastAsia" w:hAnsi="Cambria Math"/>
          </w:rPr>
          <m:t>l∈</m:t>
        </m:r>
        <m:r>
          <w:rPr>
            <w:rFonts w:ascii="Cambria Math" w:eastAsiaTheme="minorEastAsia" w:hAnsi="Cambria Math"/>
          </w:rPr>
          <m:t>0,…,L</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r>
              <w:rPr>
                <w:rFonts w:ascii="Cambria Math" w:eastAsiaTheme="minorEastAsia" w:hAnsi="Cambria Math"/>
              </w:rPr>
              <m:t>1</m:t>
            </m:r>
          </m:sub>
        </m:sSub>
      </m:oMath>
      <w:r>
        <w:rPr>
          <w:rFonts w:eastAsiaTheme="minorEastAsia"/>
        </w:rPr>
        <w:t xml:space="preserve">; in code – </w:t>
      </w:r>
      <w:r w:rsidRPr="005761AF">
        <w:rPr>
          <w:rFonts w:ascii="Consolas" w:eastAsiaTheme="minorEastAsia" w:hAnsi="Consolas" w:cs="Consolas"/>
          <w:color w:val="C00000"/>
        </w:rPr>
        <w:t>v</w:t>
      </w:r>
      <w:r>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088F670E" w14:textId="77777777" w:rsidR="00400281" w:rsidRDefault="00000000" w:rsidP="00476C29">
      <m:oMath>
        <m:sSub>
          <m:sSubPr>
            <m:ctrlPr>
              <w:rPr>
                <w:rFonts w:ascii="Cambria Math" w:hAnsi="Cambria Math"/>
                <w:i/>
              </w:rPr>
            </m:ctrlPr>
          </m:sSubPr>
          <m:e>
            <m:r>
              <w:rPr>
                <w:rFonts w:ascii="Cambria Math" w:hAnsi="Cambria Math"/>
              </w:rPr>
              <m:t>ξ</m:t>
            </m:r>
          </m:e>
          <m:sub>
            <m:r>
              <w:rPr>
                <w:rFonts w:ascii="Cambria Math" w:hAnsi="Cambria Math"/>
              </w:rPr>
              <m:t>t</m:t>
            </m:r>
          </m:sub>
        </m:sSub>
      </m:oMath>
      <w:r>
        <w:rPr>
          <w:rFonts w:eastAsiaTheme="minorEastAsia"/>
        </w:rPr>
        <w:t xml:space="preserve"> – per position causal context vector. In the vanilla SPLM: </w:t>
      </w:r>
      <m:oMath>
        <m:sSub>
          <m:sSubPr>
            <m:ctrlPr>
              <w:rPr>
                <w:rFonts w:ascii="Cambria Math" w:hAnsi="Cambria Math"/>
                <w:i/>
              </w:rPr>
            </m:ctrlPr>
          </m:sSubPr>
          <m:e>
            <m:r>
              <w:rPr>
                <w:rFonts w:ascii="Cambria Math" w:hAnsi="Cambria Math"/>
              </w:rPr>
              <m:t>ξ</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s=1</m:t>
            </m:r>
          </m:sub>
          <m:sup>
            <m:r>
              <w:rPr>
                <w:rFonts w:ascii="Cambria Math" w:hAnsi="Cambria Math"/>
              </w:rPr>
              <m:t>t</m:t>
            </m:r>
          </m:sup>
          <m:e>
            <m:sSub>
              <m:sSubPr>
                <m:ctrlPr>
                  <w:rPr>
                    <w:rFonts w:ascii="Cambria Math" w:hAnsi="Cambria Math"/>
                    <w:i/>
                  </w:rPr>
                </m:ctrlPr>
              </m:sSubPr>
              <m:e>
                <m:r>
                  <w:rPr>
                    <w:rFonts w:ascii="Cambria Math" w:hAnsi="Cambria Math"/>
                  </w:rPr>
                  <m:t>h</m:t>
                </m:r>
              </m:e>
              <m:sub>
                <m:r>
                  <w:rPr>
                    <w:rFonts w:ascii="Cambria Math" w:hAnsi="Cambria Math"/>
                  </w:rPr>
                  <m:t>s</m:t>
                </m:r>
              </m:sub>
            </m:sSub>
          </m:e>
        </m:nary>
      </m:oMath>
      <w:r>
        <w:rPr>
          <w:rFonts w:eastAsiaTheme="minorEastAsia"/>
        </w:rPr>
        <w:t xml:space="preserve"> – causal cumulative mean, computed once at layer </w:t>
      </w:r>
      <m:oMath>
        <m:r>
          <m:rPr>
            <m:scr m:val="script"/>
          </m:rPr>
          <w:rPr>
            <w:rFonts w:ascii="Cambria Math" w:hAnsi="Cambria Math"/>
          </w:rPr>
          <m:t>l=</m:t>
        </m:r>
        <m:r>
          <w:rPr>
            <w:rFonts w:ascii="Cambria Math" w:hAnsi="Cambria Math"/>
          </w:rPr>
          <m:t>0</m:t>
        </m:r>
      </m:oMath>
      <w:r>
        <w:rPr>
          <w:rFonts w:eastAsiaTheme="minorEastAsia"/>
        </w:rPr>
        <w:t xml:space="preserve">. In the SARF variant </w:t>
      </w:r>
      <m:oMath>
        <m:sSubSup>
          <m:sSubSupPr>
            <m:ctrlPr>
              <w:rPr>
                <w:rFonts w:ascii="Cambria Math" w:hAnsi="Cambria Math"/>
                <w:i/>
              </w:rPr>
            </m:ctrlPr>
          </m:sSubSupPr>
          <m:e>
            <m:r>
              <w:rPr>
                <w:rFonts w:ascii="Cambria Math" w:hAnsi="Cambria Math"/>
              </w:rPr>
              <m:t>ξ</m:t>
            </m:r>
          </m:e>
          <m:sub>
            <m:r>
              <w:rPr>
                <w:rFonts w:ascii="Cambria Math" w:hAnsi="Cambria Math"/>
              </w:rPr>
              <m:t>t</m:t>
            </m:r>
          </m:sub>
          <m:sup>
            <m:d>
              <m:dPr>
                <m:ctrlPr>
                  <w:rPr>
                    <w:rFonts w:ascii="Cambria Math" w:eastAsiaTheme="minorEastAsia" w:hAnsi="Cambria Math"/>
                    <w:i/>
                  </w:rPr>
                </m:ctrlPr>
              </m:dPr>
              <m:e>
                <m:r>
                  <m:rPr>
                    <m:scr m:val="script"/>
                  </m:rPr>
                  <w:rPr>
                    <w:rFonts w:ascii="Cambria Math" w:hAnsi="Cambria Math"/>
                  </w:rPr>
                  <m:t>l</m:t>
                </m:r>
              </m:e>
            </m:d>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s=1</m:t>
            </m:r>
          </m:sub>
          <m:sup>
            <m:r>
              <w:rPr>
                <w:rFonts w:ascii="Cambria Math" w:hAnsi="Cambria Math"/>
              </w:rPr>
              <m:t>t</m:t>
            </m:r>
          </m:sup>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s</m:t>
                </m:r>
              </m:sub>
              <m:sup>
                <m:d>
                  <m:dPr>
                    <m:ctrlPr>
                      <w:rPr>
                        <w:rFonts w:ascii="Cambria Math" w:eastAsiaTheme="minorEastAsia" w:hAnsi="Cambria Math"/>
                        <w:i/>
                      </w:rPr>
                    </m:ctrlPr>
                  </m:dPr>
                  <m:e>
                    <m:r>
                      <m:rPr>
                        <m:scr m:val="script"/>
                      </m:rPr>
                      <w:rPr>
                        <w:rFonts w:ascii="Cambria Math" w:hAnsi="Cambria Math"/>
                      </w:rPr>
                      <m:t>l</m:t>
                    </m:r>
                  </m:e>
                </m:d>
              </m:sup>
            </m:sSubSup>
          </m:e>
        </m:nary>
      </m:oMath>
      <w:r>
        <w:rPr>
          <w:rFonts w:eastAsiaTheme="minorEastAsia"/>
        </w:rPr>
        <w:t xml:space="preserve"> ( re-pooled from </w:t>
      </w:r>
      <w:r w:rsidRPr="00100B73">
        <w:rPr>
          <w:rFonts w:ascii="Consolas" w:eastAsiaTheme="minorEastAsia" w:hAnsi="Consolas" w:cs="Consolas"/>
          <w:color w:val="C00000"/>
          <w:sz w:val="17"/>
          <w:szCs w:val="17"/>
        </w:rPr>
        <w:t>h.detach()</w:t>
      </w:r>
      <w:r>
        <w:rPr>
          <w:rFonts w:eastAsiaTheme="minorEastAsia"/>
        </w:rPr>
        <w:t xml:space="preserve"> at each step </w:t>
      </w:r>
      <m:oMath>
        <m:r>
          <m:rPr>
            <m:scr m:val="script"/>
          </m:rPr>
          <w:rPr>
            <w:rFonts w:ascii="Cambria Math" w:hAnsi="Cambria Math"/>
          </w:rPr>
          <m:t>l</m:t>
        </m:r>
      </m:oMath>
      <w:r>
        <w:rPr>
          <w:rFonts w:eastAsiaTheme="minorEastAsia"/>
        </w:rPr>
        <w:t xml:space="preserve"> ). In code:  </w:t>
      </w:r>
      <w:r w:rsidRPr="0008005F">
        <w:rPr>
          <w:rFonts w:ascii="Consolas" w:eastAsiaTheme="minorEastAsia" w:hAnsi="Consolas" w:cs="Consolas"/>
          <w:color w:val="C00000"/>
          <w:sz w:val="17"/>
          <w:szCs w:val="17"/>
        </w:rPr>
        <w:t>xi</w:t>
      </w:r>
      <w:r>
        <w:rPr>
          <w:rFonts w:eastAsiaTheme="minorEastAsia"/>
        </w:rPr>
        <w:t xml:space="preserve"> / </w:t>
      </w:r>
      <w:r w:rsidRPr="0008005F">
        <w:rPr>
          <w:rFonts w:ascii="Consolas" w:eastAsiaTheme="minorEastAsia" w:hAnsi="Consolas" w:cs="Consolas"/>
          <w:color w:val="C00000"/>
          <w:sz w:val="17"/>
          <w:szCs w:val="17"/>
        </w:rPr>
        <w:t>xi_now</w:t>
      </w:r>
      <w:r>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00714175" w14:textId="77777777" w:rsidR="00400281" w:rsidRDefault="00000000" w:rsidP="00476C29">
      <m:oMath>
        <m:sSub>
          <m:sSubPr>
            <m:ctrlPr>
              <w:rPr>
                <w:rFonts w:ascii="Cambria Math" w:hAnsi="Cambria Math"/>
                <w:i/>
              </w:rPr>
            </m:ctrlPr>
          </m:sSubPr>
          <m:e>
            <m:r>
              <w:rPr>
                <w:rFonts w:ascii="Cambria Math" w:hAnsi="Cambria Math"/>
              </w:rPr>
              <m:t>f</m:t>
            </m:r>
          </m:e>
          <m:sub>
            <m:r>
              <m:rPr>
                <m:scr m:val="script"/>
              </m:rPr>
              <w:rPr>
                <w:rFonts w:ascii="Cambria Math" w:hAnsi="Cambria Math"/>
              </w:rPr>
              <m:t>l</m:t>
            </m:r>
          </m:sub>
        </m:sSub>
      </m:oMath>
      <w:r>
        <w:rPr>
          <w:rFonts w:eastAsiaTheme="minorEastAsia"/>
        </w:rPr>
        <w:t xml:space="preserve"> - conservative force at integration step </w:t>
      </w:r>
      <m:oMath>
        <m:r>
          <m:rPr>
            <m:scr m:val="script"/>
          </m:rPr>
          <w:rPr>
            <w:rFonts w:ascii="Cambria Math" w:hAnsi="Cambria Math"/>
          </w:rPr>
          <m:t>l</m:t>
        </m:r>
      </m:oMath>
      <w:r>
        <w:rPr>
          <w:rFonts w:eastAsiaTheme="minorEastAsia"/>
        </w:rPr>
        <w:t xml:space="preserve">. </w:t>
      </w:r>
      <m:oMath>
        <m:sSub>
          <m:sSubPr>
            <m:ctrlPr>
              <w:rPr>
                <w:rFonts w:ascii="Cambria Math" w:hAnsi="Cambria Math"/>
                <w:i/>
              </w:rPr>
            </m:ctrlPr>
          </m:sSubPr>
          <m:e>
            <m:r>
              <w:rPr>
                <w:rFonts w:ascii="Cambria Math" w:hAnsi="Cambria Math"/>
              </w:rPr>
              <m:t>f</m:t>
            </m:r>
          </m:e>
          <m:sub>
            <m:r>
              <m:rPr>
                <m:scr m:val="script"/>
              </m:rPr>
              <w:rPr>
                <w:rFonts w:ascii="Cambria Math" w:hAnsi="Cambria Math"/>
              </w:rPr>
              <m:t>l</m:t>
            </m:r>
          </m:sub>
        </m:sSub>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h</m:t>
            </m:r>
          </m:sub>
        </m:sSub>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m:t>
            </m:r>
            <m:sSub>
              <m:sSubPr>
                <m:ctrlPr>
                  <w:rPr>
                    <w:rFonts w:ascii="Cambria Math" w:hAnsi="Cambria Math"/>
                    <w:i/>
                  </w:rPr>
                </m:ctrlPr>
              </m:sSubPr>
              <m:e>
                <m:r>
                  <w:rPr>
                    <w:rFonts w:ascii="Cambria Math" w:hAnsi="Cambria Math"/>
                  </w:rPr>
                  <m:t>h</m:t>
                </m:r>
              </m:e>
              <m:sub>
                <m:r>
                  <m:rPr>
                    <m:scr m:val="script"/>
                  </m:rPr>
                  <w:rPr>
                    <w:rFonts w:ascii="Cambria Math" w:hAnsi="Cambria Math"/>
                  </w:rPr>
                  <m:t>l</m:t>
                </m:r>
              </m:sub>
            </m:sSub>
          </m:e>
        </m:d>
      </m:oMath>
      <w:r>
        <w:rPr>
          <w:rFonts w:eastAsiaTheme="minorEastAsia"/>
        </w:rPr>
        <w:t xml:space="preserve">. In code: </w:t>
      </w:r>
      <w:r w:rsidRPr="00A157F0">
        <w:rPr>
          <w:rFonts w:ascii="Consolas" w:eastAsiaTheme="minorEastAsia" w:hAnsi="Consolas" w:cs="Consolas"/>
          <w:color w:val="C00000"/>
          <w:sz w:val="17"/>
          <w:szCs w:val="17"/>
        </w:rPr>
        <w:t>f</w:t>
      </w:r>
      <w:r>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13E8CFEB" w14:textId="77777777" w:rsidR="00400281" w:rsidRDefault="00000000" w:rsidP="00476C29">
      <w:pPr>
        <w:rPr>
          <w:rFonts w:eastAsiaTheme="minorEastAsia"/>
        </w:rPr>
      </w:pPr>
      <m:oMath>
        <m:sSub>
          <m:sSubPr>
            <m:ctrlPr>
              <w:rPr>
                <w:rFonts w:ascii="Cambria Math" w:hAnsi="Cambria Math"/>
                <w:i/>
              </w:rPr>
            </m:ctrlPr>
          </m:sSubPr>
          <m:e>
            <m:r>
              <m:rPr>
                <m:sty m:val="p"/>
              </m:rPr>
              <w:rPr>
                <w:rFonts w:ascii="Cambria Math" w:hAnsi="Cambria Math"/>
              </w:rPr>
              <m:t>∇</m:t>
            </m:r>
          </m:e>
          <m:sub>
            <m:r>
              <w:rPr>
                <w:rFonts w:ascii="Cambria Math" w:hAnsi="Cambria Math"/>
              </w:rPr>
              <m:t>h</m:t>
            </m:r>
          </m:sub>
        </m:sSub>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 gradient of the scalar potential w.r.t. the hidden state, computed via torch.autograd.grad(V, h_in). The negation of this gradient is the conservative force f. In code: </w:t>
      </w:r>
      <w:r w:rsidRPr="00193E45">
        <w:rPr>
          <w:rFonts w:ascii="Consolas" w:eastAsiaTheme="minorEastAsia" w:hAnsi="Consolas" w:cs="Consolas"/>
          <w:color w:val="C00000"/>
          <w:sz w:val="17"/>
          <w:szCs w:val="17"/>
        </w:rPr>
        <w:t>grad_V</w:t>
      </w:r>
      <w:r>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657D1681" w14:textId="77777777" w:rsidR="00B10181" w:rsidRDefault="00B10181">
      <w:pPr>
        <w:pStyle w:val="Heading3"/>
      </w:pPr>
      <w:bookmarkStart w:id="8" w:name="parameters-and-derived-quantities"/>
      <w:bookmarkEnd w:id="7"/>
    </w:p>
    <w:p w14:paraId="0AD537AF" w14:textId="77777777" w:rsidR="0032416E" w:rsidRDefault="00000000">
      <w:pPr>
        <w:pStyle w:val="Heading3"/>
      </w:pPr>
      <w:bookmarkStart w:id="9" w:name="_Toc240207998"/>
      <w:r>
        <w:t>Parameters and derived quantities</w:t>
      </w:r>
      <w:bookmarkEnd w:id="9"/>
    </w:p>
    <w:p w14:paraId="30C5E414" w14:textId="77777777" w:rsidR="00B10181" w:rsidRPr="00B10181" w:rsidRDefault="00B10181" w:rsidP="00476C29">
      <w:pPr>
        <w:rPr>
          <w:rFonts w:ascii="Calibri Light" w:eastAsiaTheme="majorEastAsia" w:hAnsi="Calibri Light" w:cstheme="majorBidi"/>
        </w:rPr>
      </w:pPr>
    </w:p>
    <w:p w14:paraId="32CBB340" w14:textId="77777777" w:rsidR="00400281" w:rsidRDefault="00000000" w:rsidP="00476C29">
      <m:oMath>
        <m:r>
          <w:rPr>
            <w:rFonts w:ascii="Cambria Math" w:hAnsi="Cambria Math"/>
          </w:rPr>
          <m:t>E</m:t>
        </m:r>
      </m:oMath>
      <w:r>
        <w:t xml:space="preserve"> – token embedding matrix; weights are tied: output logits are </w:t>
      </w:r>
      <m:oMath>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m:t>
        </m:r>
        <m:sSup>
          <m:sSupPr>
            <m:ctrlPr>
              <w:rPr>
                <w:rFonts w:ascii="Cambria Math" w:hAnsi="Cambria Math"/>
                <w:i/>
              </w:rPr>
            </m:ctrlPr>
          </m:sSupPr>
          <m:e>
            <m:r>
              <w:rPr>
                <w:rFonts w:ascii="Cambria Math" w:hAnsi="Cambria Math"/>
              </w:rPr>
              <m:t>E</m:t>
            </m:r>
          </m:e>
          <m:sup>
            <m:r>
              <m:rPr>
                <m:sty m:val="p"/>
              </m:rPr>
              <w:rPr>
                <w:rFonts w:ascii="Cambria Math" w:hAnsi="Cambria Math"/>
              </w:rPr>
              <m:t>T</m:t>
            </m:r>
          </m:sup>
        </m:sSup>
      </m:oMath>
      <w:r>
        <w:rPr>
          <w:rFonts w:eastAsiaTheme="minorEastAsia"/>
        </w:rPr>
        <w:t xml:space="preserve">. in code: </w:t>
      </w:r>
      <w:r w:rsidRPr="001135C0">
        <w:rPr>
          <w:rFonts w:ascii="Consolas" w:eastAsiaTheme="minorEastAsia" w:hAnsi="Consolas" w:cs="Consolas"/>
          <w:color w:val="C00000"/>
          <w:sz w:val="17"/>
          <w:szCs w:val="17"/>
        </w:rPr>
        <w:t>self.E</w:t>
      </w:r>
      <w:r>
        <w:rPr>
          <w:rFonts w:eastAsiaTheme="minorEastAsia"/>
        </w:rPr>
        <w:t xml:space="preserve">. Initialized with </w:t>
      </w:r>
      <m:oMath>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0.02</m:t>
                </m:r>
              </m:e>
              <m:sup>
                <m:r>
                  <w:rPr>
                    <w:rFonts w:ascii="Cambria Math" w:eastAsiaTheme="minorEastAsia" w:hAnsi="Cambria Math"/>
                  </w:rPr>
                  <m:t>2</m:t>
                </m:r>
              </m:sup>
            </m:sSup>
          </m:e>
        </m:d>
      </m:oMath>
      <w:r>
        <w:rPr>
          <w:rFonts w:eastAsiaTheme="minorEastAsia"/>
        </w:rPr>
        <w:t xml:space="preserve">. Shape: </w:t>
      </w:r>
      <w:r w:rsidRPr="00872B22">
        <w:rPr>
          <w:rFonts w:ascii="Consolas" w:eastAsiaTheme="minorEastAsia" w:hAnsi="Consolas" w:cs="Consolas"/>
          <w:color w:val="C00000"/>
          <w:sz w:val="17"/>
          <w:szCs w:val="17"/>
        </w:rPr>
        <w:t>nn.Embedding(V, d)</w:t>
      </w:r>
    </w:p>
    <w:p w14:paraId="4BA86BE0" w14:textId="77777777" w:rsidR="00400281" w:rsidRDefault="00000000" w:rsidP="00476C29">
      <w:pPr>
        <w:rPr>
          <w:rFonts w:eastAsiaTheme="minorEastAsia"/>
        </w:rPr>
      </w:pPr>
      <m:oMath>
        <m:r>
          <w:rPr>
            <w:rFonts w:ascii="Cambria Math" w:hAnsi="Cambria Math"/>
          </w:rPr>
          <m:t>θ</m:t>
        </m:r>
      </m:oMath>
      <w:r>
        <w:rPr>
          <w:rFonts w:eastAsiaTheme="minorEastAsia"/>
        </w:rPr>
        <w:t xml:space="preserve"> – all weights and biases of the scalar-potential MLP. These parametrize the energy landscape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Pr>
          <w:rFonts w:eastAsiaTheme="minorEastAsia"/>
        </w:rPr>
        <w:t xml:space="preserve">. In code: </w:t>
      </w:r>
      <w:r w:rsidRPr="00265080">
        <w:rPr>
          <w:rFonts w:ascii="Consolas" w:eastAsiaTheme="minorEastAsia" w:hAnsi="Consolas" w:cs="Consolas"/>
          <w:color w:val="C00000"/>
          <w:sz w:val="17"/>
          <w:szCs w:val="17"/>
        </w:rPr>
        <w:t>self.V_theta.net.parameters()</w:t>
      </w:r>
    </w:p>
    <w:p w14:paraId="173F511C" w14:textId="77777777" w:rsidR="00400281" w:rsidRPr="00265080" w:rsidRDefault="00000000" w:rsidP="00476C29">
      <w:pPr>
        <w:rPr>
          <w:iCs/>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Pr>
          <w:rFonts w:eastAsiaTheme="minorEastAsia"/>
        </w:rPr>
        <w:t xml:space="preserve"> - the scalar potential (energy) function. An MLP: Linear(</w:t>
      </w:r>
      <m:oMath>
        <m:r>
          <w:rPr>
            <w:rFonts w:ascii="Cambria Math" w:eastAsiaTheme="minorEastAsia" w:hAnsi="Cambria Math"/>
          </w:rPr>
          <m:t>2d</m:t>
        </m:r>
      </m:oMath>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Pr>
          <w:rFonts w:eastAsiaTheme="minorEastAsia"/>
        </w:rPr>
        <w:t>)</w:t>
      </w:r>
      <w:r w:rsidRPr="00265080">
        <w:rPr>
          <w:rFonts w:ascii="Cambria Math" w:eastAsiaTheme="minorEastAsia" w:hAnsi="Cambria Math"/>
          <w:i/>
        </w:rPr>
        <w:t xml:space="preserve"> </w:t>
      </w:r>
      <m:oMath>
        <m:r>
          <w:rPr>
            <w:rFonts w:ascii="Cambria Math" w:eastAsiaTheme="minorEastAsia" w:hAnsi="Cambria Math"/>
          </w:rPr>
          <m:t>→</m:t>
        </m:r>
      </m:oMath>
      <w:r w:rsidRPr="00265080">
        <w:t xml:space="preserve"> GELU</w:t>
      </w:r>
      <w:r>
        <w:t xml:space="preserve"> </w:t>
      </w:r>
      <m:oMath>
        <m:r>
          <w:rPr>
            <w:rFonts w:ascii="Cambria Math" w:eastAsiaTheme="minorEastAsia" w:hAnsi="Cambria Math"/>
          </w:rPr>
          <m:t>→</m:t>
        </m:r>
      </m:oMath>
      <w:r>
        <w:t xml:space="preserve"> [Linear</w:t>
      </w:r>
      <m:oMath>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m:t>
            </m:r>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e>
        </m:d>
        <m:r>
          <w:rPr>
            <w:rFonts w:ascii="Cambria Math" w:eastAsiaTheme="minorEastAsia" w:hAnsi="Cambria Math"/>
          </w:rPr>
          <m:t>→</m:t>
        </m:r>
      </m:oMath>
      <w:r>
        <w:rPr>
          <w:rFonts w:eastAsiaTheme="minorEastAsia"/>
          <w:iCs/>
        </w:rPr>
        <w:t xml:space="preserve"> </w:t>
      </w:r>
      <w:r w:rsidRPr="00265080">
        <w:t>GELU</w:t>
      </w:r>
      <w:r>
        <w:t xml:space="preserve">] </w:t>
      </w:r>
      <m:oMath>
        <m:r>
          <w:rPr>
            <w:rFonts w:ascii="Cambria Math" w:hAnsi="Cambria Math"/>
          </w:rPr>
          <m:t>×</m:t>
        </m:r>
      </m:oMath>
      <w:r>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V</m:t>
                </m:r>
              </m:sub>
            </m:sSub>
            <m:r>
              <w:rPr>
                <w:rFonts w:ascii="Cambria Math" w:eastAsiaTheme="minorEastAsia" w:hAnsi="Cambria Math"/>
              </w:rPr>
              <m:t>-1</m:t>
            </m:r>
          </m:e>
        </m:d>
        <m:r>
          <w:rPr>
            <w:rFonts w:ascii="Cambria Math" w:eastAsiaTheme="minorEastAsia" w:hAnsi="Cambria Math"/>
          </w:rPr>
          <m:t>→</m:t>
        </m:r>
      </m:oMath>
      <w:r>
        <w:rPr>
          <w:rFonts w:eastAsiaTheme="minorEastAsia"/>
        </w:rPr>
        <w:t xml:space="preserve"> Linear</w:t>
      </w:r>
      <m:oMath>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m:t>
            </m:r>
            <m:r>
              <m:rPr>
                <m:sty m:val="p"/>
              </m:rPr>
              <w:rPr>
                <w:rFonts w:ascii="Cambria Math" w:eastAsiaTheme="minorEastAsia" w:hAnsi="Cambria Math"/>
              </w:rPr>
              <m:t xml:space="preserve"> </m:t>
            </m:r>
            <m:r>
              <w:rPr>
                <w:rFonts w:ascii="Cambria Math" w:eastAsiaTheme="minorEastAsia" w:hAnsi="Cambria Math"/>
              </w:rPr>
              <m:t>1</m:t>
            </m:r>
          </m:e>
        </m:d>
      </m:oMath>
      <w:r>
        <w:rPr>
          <w:rFonts w:eastAsiaTheme="minorEastAsia"/>
        </w:rPr>
        <w:t xml:space="preserve">; takes a concatenation </w:t>
      </w:r>
      <m:oMath>
        <m:d>
          <m:dPr>
            <m:begChr m:val="["/>
            <m:endChr m:val="]"/>
            <m:ctrlPr>
              <w:rPr>
                <w:rFonts w:ascii="Cambria Math" w:eastAsiaTheme="minorEastAsia" w:hAnsi="Cambria Math"/>
                <w:i/>
              </w:rPr>
            </m:ctrlPr>
          </m:dPr>
          <m:e>
            <m:r>
              <w:rPr>
                <w:rFonts w:ascii="Cambria Math" w:eastAsiaTheme="minorEastAsia" w:hAnsi="Cambria Math"/>
              </w:rPr>
              <m:t>ξ;h</m:t>
            </m:r>
          </m:e>
        </m:d>
      </m:oMath>
      <w:r>
        <w:rPr>
          <w:rFonts w:eastAsiaTheme="minorEastAsia"/>
        </w:rPr>
        <w:t xml:space="preserve"> and outputs a scalar energy. In code: </w:t>
      </w:r>
      <w:r w:rsidRPr="00C572EB">
        <w:rPr>
          <w:rFonts w:ascii="Consolas" w:eastAsiaTheme="minorEastAsia" w:hAnsi="Consolas" w:cs="Consolas"/>
          <w:color w:val="C00000"/>
          <w:sz w:val="17"/>
          <w:szCs w:val="17"/>
        </w:rPr>
        <w:t>self.V_theta</w:t>
      </w:r>
      <w:r>
        <w:rPr>
          <w:rFonts w:eastAsiaTheme="minorEastAsia"/>
        </w:rPr>
        <w:t xml:space="preserve">. Shape: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2d</m:t>
            </m:r>
          </m:sup>
        </m:sSup>
        <m:r>
          <m:rPr>
            <m:scr m:val="double-struck"/>
          </m:rPr>
          <w:rPr>
            <w:rFonts w:ascii="Cambria Math" w:eastAsiaTheme="minorEastAsia" w:hAnsi="Cambria Math"/>
          </w:rPr>
          <m:t>→R</m:t>
        </m:r>
      </m:oMath>
    </w:p>
    <w:p w14:paraId="731765C0" w14:textId="77777777" w:rsidR="00400281" w:rsidRDefault="00000000" w:rsidP="00476C29">
      <m:oMath>
        <m:r>
          <m:rPr>
            <m:scr m:val="fraktur"/>
          </m:rPr>
          <w:rPr>
            <w:rFonts w:ascii="Cambria Math" w:hAnsi="Cambria Math"/>
          </w:rPr>
          <m:t>m</m:t>
        </m:r>
      </m:oMath>
      <w:r>
        <w:rPr>
          <w:rFonts w:eastAsiaTheme="minorEastAsia"/>
        </w:rPr>
        <w:t xml:space="preserve"> – semantic mass. Stored as a raw parameter; the physical mass is </w:t>
      </w:r>
      <m:oMath>
        <m:r>
          <m:rPr>
            <m:scr m:val="fraktur"/>
          </m:rPr>
          <w:rPr>
            <w:rFonts w:ascii="Cambria Math" w:hAnsi="Cambria Math"/>
          </w:rPr>
          <m:t>m=</m:t>
        </m:r>
        <m:r>
          <m:rPr>
            <m:sty m:val="p"/>
          </m:rPr>
          <w:rPr>
            <w:rFonts w:ascii="Cambria Math" w:hAnsi="Cambria Math"/>
          </w:rPr>
          <m:t>softplus</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m</m:t>
                </m:r>
              </m:e>
              <m:sub>
                <m:r>
                  <w:rPr>
                    <w:rFonts w:ascii="Cambria Math" w:hAnsi="Cambria Math"/>
                  </w:rPr>
                  <m:t>raw</m:t>
                </m:r>
              </m:sub>
            </m:sSub>
          </m:e>
        </m:d>
        <m:r>
          <w:rPr>
            <w:rFonts w:ascii="Cambria Math" w:hAnsi="Cambria Math"/>
          </w:rPr>
          <m:t>+ε</m:t>
        </m:r>
      </m:oMath>
      <w:r>
        <w:rPr>
          <w:rFonts w:eastAsiaTheme="minorEastAsia"/>
        </w:rPr>
        <w:t xml:space="preserve"> to ensure positivity.</w:t>
      </w:r>
    </w:p>
    <w:p w14:paraId="63A77AFF" w14:textId="77777777" w:rsidR="00400281" w:rsidRDefault="00000000" w:rsidP="00476C29">
      <w:pPr>
        <w:rPr>
          <w:rFonts w:eastAsiaTheme="minorEastAsia"/>
        </w:rPr>
      </w:pPr>
      <m:oMath>
        <m:r>
          <w:rPr>
            <w:rFonts w:ascii="Cambria Math" w:hAnsi="Cambria Math"/>
          </w:rPr>
          <m:t>γ</m:t>
        </m:r>
      </m:oMath>
      <w:r>
        <w:rPr>
          <w:rFonts w:eastAsiaTheme="minorEastAsia"/>
        </w:rPr>
        <w:t xml:space="preserve"> – damping coefficient, controls the rate at which velocity decays. Given with </w:t>
      </w:r>
      <m:oMath>
        <m:r>
          <w:rPr>
            <w:rFonts w:ascii="Cambria Math" w:hAnsi="Cambria Math"/>
          </w:rPr>
          <m:t>γ=</m:t>
        </m:r>
        <m:r>
          <m:rPr>
            <m:sty m:val="p"/>
          </m:rPr>
          <w:rPr>
            <w:rFonts w:ascii="Cambria Math" w:hAnsi="Cambria Math"/>
          </w:rPr>
          <m:t>softplus</m:t>
        </m:r>
        <m:d>
          <m:dPr>
            <m:ctrlPr>
              <w:rPr>
                <w:rFonts w:ascii="Cambria Math" w:hAnsi="Cambria Math"/>
                <w:i/>
              </w:rPr>
            </m:ctrlPr>
          </m:dPr>
          <m:e>
            <m:sSub>
              <m:sSubPr>
                <m:ctrlPr>
                  <w:rPr>
                    <w:rFonts w:ascii="Cambria Math" w:hAnsi="Cambria Math"/>
                    <w:i/>
                  </w:rPr>
                </m:ctrlPr>
              </m:sSubPr>
              <m:e>
                <m:r>
                  <w:rPr>
                    <w:rFonts w:ascii="Cambria Math" w:hAnsi="Cambria Math"/>
                  </w:rPr>
                  <m:t>γ</m:t>
                </m:r>
              </m:e>
              <m:sub>
                <m:r>
                  <m:rPr>
                    <m:sty m:val="p"/>
                  </m:rPr>
                  <w:rPr>
                    <w:rFonts w:ascii="Cambria Math" w:hAnsi="Cambria Math"/>
                  </w:rPr>
                  <m:t>raw</m:t>
                </m:r>
              </m:sub>
            </m:sSub>
          </m:e>
        </m:d>
      </m:oMath>
      <w:r>
        <w:rPr>
          <w:rFonts w:eastAsiaTheme="minorEastAsia"/>
        </w:rPr>
        <w:t xml:space="preserve">. Can be learned or fixed. In code : </w:t>
      </w:r>
      <w:r w:rsidRPr="00D01904">
        <w:rPr>
          <w:rFonts w:ascii="Consolas" w:eastAsiaTheme="minorEastAsia" w:hAnsi="Consolas" w:cs="Consolas"/>
          <w:color w:val="C00000"/>
          <w:sz w:val="17"/>
          <w:szCs w:val="17"/>
        </w:rPr>
        <w:t>self.gamma</w:t>
      </w:r>
      <w:r>
        <w:rPr>
          <w:rFonts w:eastAsiaTheme="minorEastAsia"/>
        </w:rPr>
        <w:t xml:space="preserve"> / </w:t>
      </w:r>
      <w:r w:rsidRPr="00D01904">
        <w:rPr>
          <w:rFonts w:ascii="Consolas" w:eastAsiaTheme="minorEastAsia" w:hAnsi="Consolas" w:cs="Consolas"/>
          <w:color w:val="C00000"/>
          <w:sz w:val="17"/>
          <w:szCs w:val="17"/>
        </w:rPr>
        <w:t>self.raw_gamma</w:t>
      </w:r>
      <w:r>
        <w:rPr>
          <w:rFonts w:eastAsiaTheme="minorEastAsia"/>
        </w:rPr>
        <w:t xml:space="preserve"> / </w:t>
      </w:r>
      <w:r w:rsidRPr="00D01904">
        <w:rPr>
          <w:rFonts w:ascii="Consolas" w:eastAsiaTheme="minorEastAsia" w:hAnsi="Consolas" w:cs="Consolas"/>
          <w:color w:val="C00000"/>
          <w:sz w:val="17"/>
          <w:szCs w:val="17"/>
        </w:rPr>
        <w:t>cfg.fixed_gamma</w:t>
      </w:r>
      <w:r>
        <w:rPr>
          <w:rFonts w:eastAsiaTheme="minorEastAsia"/>
        </w:rPr>
        <w:t>.</w:t>
      </w:r>
    </w:p>
    <w:p w14:paraId="2B267968" w14:textId="77777777" w:rsidR="00400281"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m:rPr>
                        <m:scr m:val="script"/>
                      </m:rPr>
                      <w:rPr>
                        <w:rFonts w:ascii="Cambria Math" w:hAnsi="Cambria Math"/>
                      </w:rPr>
                      <m:t>l</m:t>
                    </m:r>
                  </m:e>
                </m:d>
              </m:sup>
            </m:sSubSup>
          </m:e>
        </m:d>
      </m:oMath>
      <w:r>
        <w:rPr>
          <w:rFonts w:eastAsiaTheme="minorEastAsia"/>
        </w:rPr>
        <w:t xml:space="preserve"> - scalar potential energy evaluated at position </w:t>
      </w:r>
      <m:oMath>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m:rPr>
                    <m:scr m:val="script"/>
                  </m:rPr>
                  <w:rPr>
                    <w:rFonts w:ascii="Cambria Math" w:hAnsi="Cambria Math"/>
                  </w:rPr>
                  <m:t>l</m:t>
                </m:r>
              </m:e>
            </m:d>
          </m:sup>
        </m:sSubSup>
      </m:oMath>
      <w:r>
        <w:rPr>
          <w:rFonts w:eastAsiaTheme="minorEastAsia"/>
        </w:rPr>
        <w:t xml:space="preserve"> with context </w:t>
      </w:r>
      <m:oMath>
        <m:sSub>
          <m:sSubPr>
            <m:ctrlPr>
              <w:rPr>
                <w:rFonts w:ascii="Cambria Math" w:hAnsi="Cambria Math"/>
                <w:i/>
              </w:rPr>
            </m:ctrlPr>
          </m:sSubPr>
          <m:e>
            <m:r>
              <w:rPr>
                <w:rFonts w:ascii="Cambria Math" w:hAnsi="Cambria Math"/>
              </w:rPr>
              <m:t>ξ</m:t>
            </m:r>
          </m:e>
          <m:sub>
            <m:r>
              <w:rPr>
                <w:rFonts w:ascii="Cambria Math" w:hAnsi="Cambria Math"/>
              </w:rPr>
              <m:t>t</m:t>
            </m:r>
          </m:sub>
        </m:sSub>
      </m:oMath>
      <w:r>
        <w:rPr>
          <w:rFonts w:eastAsiaTheme="minorEastAsia"/>
        </w:rPr>
        <w:t xml:space="preserve">. In code: </w:t>
      </w:r>
      <w:r w:rsidRPr="003A19CD">
        <w:rPr>
          <w:rFonts w:ascii="Consolas" w:eastAsiaTheme="minorEastAsia" w:hAnsi="Consolas" w:cs="Consolas"/>
          <w:color w:val="C00000"/>
          <w:sz w:val="17"/>
          <w:szCs w:val="17"/>
        </w:rPr>
        <w:t>self.V_theta(xi_now, h_in).sum()</w:t>
      </w:r>
      <w:r>
        <w:rPr>
          <w:rFonts w:eastAsiaTheme="minorEastAsia"/>
        </w:rPr>
        <w:t xml:space="preserve">. The </w:t>
      </w:r>
      <w:r w:rsidRPr="00C203FC">
        <w:rPr>
          <w:rFonts w:ascii="Consolas" w:eastAsiaTheme="minorEastAsia" w:hAnsi="Consolas" w:cs="Consolas"/>
          <w:color w:val="C00000"/>
          <w:sz w:val="17"/>
          <w:szCs w:val="17"/>
        </w:rPr>
        <w:t>.sum()</w:t>
      </w:r>
      <w:r>
        <w:rPr>
          <w:rFonts w:eastAsiaTheme="minorEastAsia"/>
        </w:rPr>
        <w:t xml:space="preserve"> aggregates over batch and position for a single backward pass; per-token gradients emerge because each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 xml:space="preserve"> contributes independently to its own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Pr>
          <w:rFonts w:eastAsiaTheme="minorEastAsia"/>
        </w:rPr>
        <w:t xml:space="preserve"> slice. </w:t>
      </w:r>
    </w:p>
    <w:p w14:paraId="7E0C4C6A" w14:textId="77777777" w:rsidR="00B10181" w:rsidRDefault="00B10181">
      <w:pPr>
        <w:pStyle w:val="Heading2"/>
      </w:pPr>
      <w:bookmarkStart w:id="10" w:name="X0256da9c1da1fd6602df8656a48a69dea2c93e5"/>
      <w:bookmarkEnd w:id="2"/>
      <w:bookmarkEnd w:id="8"/>
    </w:p>
    <w:p w14:paraId="38DC8335" w14:textId="77777777" w:rsidR="0032416E" w:rsidRDefault="00000000">
      <w:pPr>
        <w:pStyle w:val="Heading2"/>
      </w:pPr>
      <w:bookmarkStart w:id="11" w:name="_Toc240207999"/>
      <w:r>
        <w:t>Quantities specific to the structured potential</w:t>
      </w:r>
      <w:bookmarkEnd w:id="11"/>
    </w:p>
    <w:p w14:paraId="7EA2561A" w14:textId="77777777" w:rsidR="00B10181" w:rsidRDefault="00B10181"/>
    <w:p w14:paraId="34CE1915" w14:textId="77777777" w:rsidR="0032416E" w:rsidRDefault="00000000">
      <w:r>
        <w:t xml:space="preserve">A </w:t>
      </w:r>
      <w:r>
        <w:rPr>
          <w:i/>
          <w:iCs/>
        </w:rPr>
        <w:t>structured</w:t>
      </w:r>
      <w:r>
        <w:t xml:space="preserve"> potential replaces the black-box MLP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with an explicit sum over parameterised wells. The following quantities describe that structure; none of them exist in the vanilla SPLM, where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is an MLP with no interpretable internal geometry.</w:t>
      </w:r>
    </w:p>
    <w:p w14:paraId="61A51B5C" w14:textId="77777777" w:rsidR="0032416E" w:rsidRDefault="00000000">
      <m:oMath>
        <m:r>
          <w:rPr>
            <w:rFonts w:ascii="Cambria Math" w:hAnsi="Cambria Math"/>
          </w:rPr>
          <m:t>k</m:t>
        </m:r>
      </m:oMath>
      <w:r>
        <w:t xml:space="preserve"> – well index, running over the </w:t>
      </w:r>
      <m:oMath>
        <m:r>
          <w:rPr>
            <w:rFonts w:ascii="Cambria Math" w:hAnsi="Cambria Math"/>
          </w:rPr>
          <m:t>K</m:t>
        </m:r>
      </m:oMath>
      <w:r>
        <w:t xml:space="preserve"> wells of a bank. A second index selects the bank when several are present.</w:t>
      </w:r>
    </w:p>
    <w:p w14:paraId="1617855F" w14:textId="77777777" w:rsidR="0032416E" w:rsidRDefault="00000000">
      <m:oMath>
        <m:r>
          <w:rPr>
            <w:rFonts w:ascii="Cambria Math" w:hAnsi="Cambria Math"/>
          </w:rPr>
          <m:t>τ</m:t>
        </m:r>
      </m:oMath>
      <w:r>
        <w:t xml:space="preserve"> – temperature of the mixture. Sets how sharply the wells compete: at </w:t>
      </w:r>
      <m:oMath>
        <m:r>
          <w:rPr>
            <w:rFonts w:ascii="Cambria Math" w:hAnsi="Cambria Math"/>
          </w:rPr>
          <m:t>τ</m:t>
        </m:r>
        <m:r>
          <m:rPr>
            <m:sty m:val="p"/>
          </m:rPr>
          <w:rPr>
            <w:rFonts w:ascii="Cambria Math" w:hAnsi="Cambria Math"/>
          </w:rPr>
          <m:t>→</m:t>
        </m:r>
        <m:r>
          <w:rPr>
            <w:rFonts w:ascii="Cambria Math" w:hAnsi="Cambria Math"/>
          </w:rPr>
          <m:t>0</m:t>
        </m:r>
      </m:oMath>
      <w:r>
        <w:t xml:space="preserve"> the nearest well takes everything, at large </w:t>
      </w:r>
      <m:oMath>
        <m:r>
          <w:rPr>
            <w:rFonts w:ascii="Cambria Math" w:hAnsi="Cambria Math"/>
          </w:rPr>
          <m:t>τ</m:t>
        </m:r>
      </m:oMath>
      <w:r>
        <w:t xml:space="preserve"> the mixture flattens toward a single broad basin. In code: tau; the canonical value is </w:t>
      </w:r>
      <m:oMath>
        <m:r>
          <w:rPr>
            <w:rFonts w:ascii="Cambria Math" w:hAnsi="Cambria Math"/>
          </w:rPr>
          <m:t>τ</m:t>
        </m:r>
        <m:r>
          <m:rPr>
            <m:sty m:val="p"/>
          </m:rPr>
          <w:rPr>
            <w:rFonts w:ascii="Cambria Math" w:hAnsi="Cambria Math"/>
          </w:rPr>
          <m:t>=</m:t>
        </m:r>
        <m:r>
          <w:rPr>
            <w:rFonts w:ascii="Cambria Math" w:hAnsi="Cambria Math"/>
          </w:rPr>
          <m:t>1</m:t>
        </m:r>
      </m:oMath>
      <w:r>
        <w:t>, which matches energy units to probability units with no rescaling.</w:t>
      </w:r>
    </w:p>
    <w:p w14:paraId="1F644509" w14:textId="77777777" w:rsidR="0032416E" w:rsidRDefault="00000000">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 mixture weight of well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denotes the normalised prior in the log-sum-exp quadratic family;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the unnormalised amplitude in the Gaussian sum-of-bumps family. In code: w.</w:t>
      </w:r>
    </w:p>
    <w:p w14:paraId="64B93499" w14:textId="77777777" w:rsidR="0032416E" w:rsidRDefault="00000000">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 centre of well </w:t>
      </w:r>
      <m:oMath>
        <m:r>
          <w:rPr>
            <w:rFonts w:ascii="Cambria Math" w:hAnsi="Cambria Math"/>
          </w:rPr>
          <m:t>k</m:t>
        </m:r>
      </m:oMath>
      <w:r>
        <w:t xml:space="preserve"> in hidden-state space, a point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toward which the well attracts. Projected from the context </w:t>
      </w:r>
      <m:oMath>
        <m:r>
          <w:rPr>
            <w:rFonts w:ascii="Cambria Math" w:hAnsi="Cambria Math"/>
          </w:rPr>
          <m:t>ξ</m:t>
        </m:r>
      </m:oMath>
      <w:r>
        <w:t xml:space="preserve">, never from </w:t>
      </w:r>
      <m:oMath>
        <m:r>
          <w:rPr>
            <w:rFonts w:ascii="Cambria Math" w:hAnsi="Cambria Math"/>
          </w:rPr>
          <m:t>h</m:t>
        </m:r>
      </m:oMath>
      <w:r>
        <w:t>. In code: mu.</w:t>
      </w:r>
    </w:p>
    <w:p w14:paraId="3023B29E" w14:textId="77777777" w:rsidR="0032416E" w:rsidRDefault="00000000">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 diagonal precision of well </w:t>
      </w:r>
      <m:oMath>
        <m:r>
          <w:rPr>
            <w:rFonts w:ascii="Cambria Math" w:hAnsi="Cambria Math"/>
          </w:rPr>
          <m:t>k</m:t>
        </m:r>
      </m:oMath>
      <w:r>
        <w:t xml:space="preserve">, a vector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giving the axis-aligned curvature. In code: a.</w:t>
      </w:r>
    </w:p>
    <w:p w14:paraId="6488137D" w14:textId="77777777" w:rsidR="0032416E" w:rsidRDefault="00000000">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 low-rank factor of well </w:t>
      </w:r>
      <m:oMath>
        <m:r>
          <w:rPr>
            <w:rFonts w:ascii="Cambria Math" w:hAnsi="Cambria Math"/>
          </w:rPr>
          <m:t>k</m:t>
        </m:r>
      </m:oMath>
      <w:r>
        <w:t xml:space="preserve">, of shape </w:t>
      </w:r>
      <m:oMath>
        <m:r>
          <w:rPr>
            <w:rFonts w:ascii="Cambria Math" w:hAnsi="Cambria Math"/>
          </w:rPr>
          <m:t>d</m:t>
        </m:r>
        <m:r>
          <m:rPr>
            <m:sty m:val="p"/>
          </m:rPr>
          <w:rPr>
            <w:rFonts w:ascii="Cambria Math" w:hAnsi="Cambria Math"/>
          </w:rPr>
          <m:t>×</m:t>
        </m:r>
        <m:r>
          <w:rPr>
            <w:rFonts w:ascii="Cambria Math" w:hAnsi="Cambria Math"/>
          </w:rPr>
          <m:t>r</m:t>
        </m:r>
      </m:oMath>
      <w:r>
        <w:t>. Supplies the off-diagonal, tilted part of the curvature that a diagonal precision cannot express. In code: B.</w:t>
      </w:r>
    </w:p>
    <w:p w14:paraId="5360962C" w14:textId="77777777" w:rsidR="0032416E" w:rsidRDefault="00000000">
      <m:oMath>
        <m:r>
          <w:rPr>
            <w:rFonts w:ascii="Cambria Math" w:hAnsi="Cambria Math"/>
          </w:rPr>
          <m:t>r</m:t>
        </m:r>
      </m:oMath>
      <w:r>
        <w:t xml:space="preserve"> – rank of </w:t>
      </w:r>
      <m:oMath>
        <m:sSub>
          <m:sSubPr>
            <m:ctrlPr>
              <w:rPr>
                <w:rFonts w:ascii="Cambria Math" w:hAnsi="Cambria Math"/>
              </w:rPr>
            </m:ctrlPr>
          </m:sSubPr>
          <m:e>
            <m:r>
              <w:rPr>
                <w:rFonts w:ascii="Cambria Math" w:hAnsi="Cambria Math"/>
              </w:rPr>
              <m:t>B</m:t>
            </m:r>
          </m:e>
          <m:sub>
            <m:r>
              <w:rPr>
                <w:rFonts w:ascii="Cambria Math" w:hAnsi="Cambria Math"/>
              </w:rPr>
              <m:t>k</m:t>
            </m:r>
          </m:sub>
        </m:sSub>
      </m:oMath>
      <w:r>
        <w:t>, i.e. how many oblique directions each well may use. In code: ANISO_RANK, default 4.</w:t>
      </w:r>
    </w:p>
    <w:p w14:paraId="3B6E082D" w14:textId="77777777" w:rsidR="0032416E" w:rsidRDefault="00000000">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 precision matrix of well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=diag(</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a diagonal part plus a rank-</w:t>
      </w:r>
      <m:oMath>
        <m:r>
          <w:rPr>
            <w:rFonts w:ascii="Cambria Math" w:hAnsi="Cambria Math"/>
          </w:rPr>
          <m:t>r</m:t>
        </m:r>
      </m:oMath>
      <w:r>
        <w:t xml:space="preserve"> correction. The two parts are treated differently by the CfC integrator, which is why they are named separately.</w:t>
      </w:r>
    </w:p>
    <w:p w14:paraId="073C794C" w14:textId="77777777" w:rsidR="0032416E" w:rsidRDefault="00000000">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 exponent of well </w:t>
      </w:r>
      <m:oMath>
        <m:r>
          <w:rPr>
            <w:rFonts w:ascii="Cambria Math" w:hAnsi="Cambria Math"/>
          </w:rPr>
          <m:t>k</m:t>
        </m:r>
      </m:oMath>
      <w:r>
        <w:t xml:space="preserve"> at hidden state </w:t>
      </w:r>
      <m:oMath>
        <m:r>
          <w:rPr>
            <w:rFonts w:ascii="Cambria Math" w:hAnsi="Cambria Math"/>
          </w:rPr>
          <m:t>h</m:t>
        </m:r>
      </m:oMath>
      <w:r>
        <w:t xml:space="preserve">, the quadratic form </w:t>
      </w:r>
      <m:oMath>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oMath>
      <w:r>
        <w:t>. In code the two halves appear as diag_term and lr_term.</w:t>
      </w:r>
    </w:p>
    <w:p w14:paraId="36060F02" w14:textId="77777777" w:rsidR="0032416E" w:rsidRDefault="00000000">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 energy of well </w:t>
      </w:r>
      <m:oMath>
        <m:r>
          <w:rPr>
            <w:rFonts w:ascii="Cambria Math" w:hAnsi="Cambria Math"/>
          </w:rPr>
          <m:t>k</m:t>
        </m:r>
      </m:oMath>
      <w:r>
        <w:t xml:space="preserve"> in the quadratic family, the analogue of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for the log-sum-exp construction rather than the sum of bumps.</w:t>
      </w:r>
    </w:p>
    <w:p w14:paraId="217A949F" w14:textId="77777777" w:rsidR="0032416E" w:rsidRDefault="00000000">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 </w:t>
      </w:r>
      <w:r>
        <w:rPr>
          <w:b/>
          <w:bCs/>
        </w:rPr>
        <w:t>well weight</w:t>
      </w:r>
      <w: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2</m:t>
        </m:r>
        <m:r>
          <m:rPr>
            <m:sty m:val="p"/>
          </m:rPr>
          <w:rPr>
            <w:rFonts w:ascii="Cambria Math" w:hAnsi="Cambria Math"/>
          </w:rPr>
          <m:t>)</m:t>
        </m:r>
      </m:oMath>
      <w:r>
        <w:t xml:space="preserve">, the unnormalised strength with which well </w:t>
      </w:r>
      <m:oMath>
        <m:r>
          <w:rPr>
            <w:rFonts w:ascii="Cambria Math" w:hAnsi="Cambria Math"/>
          </w:rPr>
          <m:t>k</m:t>
        </m:r>
      </m:oMath>
      <w:r>
        <w:t xml:space="preserve"> is felt at </w:t>
      </w:r>
      <m:oMath>
        <m:r>
          <w:rPr>
            <w:rFonts w:ascii="Cambria Math" w:hAnsi="Cambria Math"/>
          </w:rPr>
          <m:t>h</m:t>
        </m:r>
      </m:oMath>
      <w:r>
        <w:t>. In code: bumps. Defined at length, and contrasted with the two quantities below, under “Three weights that are easy to confuse”.</w:t>
      </w:r>
    </w:p>
    <w:p w14:paraId="76A469E1" w14:textId="77777777" w:rsidR="0032416E" w:rsidRDefault="00000000">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 </w:t>
      </w:r>
      <w:r>
        <w:rPr>
          <w:b/>
          <w:bCs/>
        </w:rPr>
        <w:t>responsibility</w:t>
      </w:r>
      <w:r>
        <w:t xml:space="preserve"> of well </w:t>
      </w:r>
      <m:oMath>
        <m:r>
          <w:rPr>
            <w:rFonts w:ascii="Cambria Math" w:hAnsi="Cambria Math"/>
          </w:rPr>
          <m:t>k</m:t>
        </m:r>
      </m:oMath>
      <w:r>
        <w:t xml:space="preserve">: the </w:t>
      </w:r>
      <w:r>
        <w:rPr>
          <w:i/>
          <w:iCs/>
        </w:rPr>
        <w:t>normalised</w:t>
      </w:r>
      <w:r>
        <w:t xml:space="preserve"> soft assignment </w:t>
      </w:r>
      <m:oMath>
        <m:sSub>
          <m:sSubPr>
            <m:ctrlPr>
              <w:rPr>
                <w:rFonts w:ascii="Cambria Math" w:hAnsi="Cambria Math"/>
              </w:rPr>
            </m:ctrlPr>
          </m:sSubPr>
          <m:e>
            <m:r>
              <m:rPr>
                <m:sty m:val="p"/>
              </m:rPr>
              <w:rPr>
                <w:rFonts w:ascii="Cambria Math" w:hAnsi="Cambria Math"/>
              </w:rPr>
              <m:t>softmax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oMath>
      <w:r>
        <w:t xml:space="preserve">, which sums to one over </w:t>
      </w:r>
      <m:oMath>
        <m:r>
          <w:rPr>
            <w:rFonts w:ascii="Cambria Math" w:hAnsi="Cambria Math"/>
          </w:rPr>
          <m:t>k</m:t>
        </m:r>
      </m:oMath>
      <w:r>
        <w:t>. Belongs to the quadratic family, not to the production Gaussian potential.</w:t>
      </w:r>
    </w:p>
    <w:p w14:paraId="1C7EDFF1" w14:textId="77777777" w:rsidR="0032416E" w:rsidRDefault="00000000">
      <w:r>
        <w:t xml:space="preserve">live_frac – </w:t>
      </w:r>
      <w:r>
        <w:rPr>
          <w:b/>
          <w:bCs/>
        </w:rPr>
        <w:t>exponent occupancy</w:t>
      </w:r>
      <w:r>
        <w:t>: the fraction of token-slots in a bank whose exponent clears an underflow cutoff, so the well still contributes gradient. A count over a population of tokens, not a per-well weight.</w:t>
      </w:r>
    </w:p>
    <w:p w14:paraId="4A61D620" w14:textId="77777777" w:rsidR="0032416E" w:rsidRDefault="00000000">
      <m:oMath>
        <m:r>
          <m:rPr>
            <m:scr m:val="script"/>
            <m:sty m:val="p"/>
          </m:rPr>
          <w:rPr>
            <w:rFonts w:ascii="Cambria Math" w:hAnsi="Cambria Math"/>
          </w:rPr>
          <m:t>L</m:t>
        </m:r>
      </m:oMath>
      <w:r>
        <w:t xml:space="preserve"> – PSD low-rank operator </w:t>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the aggregate off-diagonal curvature seen by the integrator at one token.</w:t>
      </w:r>
    </w:p>
    <w:p w14:paraId="26605E98" w14:textId="77777777" w:rsidR="0032416E" w:rsidRDefault="00000000">
      <m:oMath>
        <m:r>
          <w:rPr>
            <w:rFonts w:ascii="Cambria Math" w:hAnsi="Cambria Math"/>
          </w:rPr>
          <m:t>G</m:t>
        </m:r>
      </m:oMath>
      <w:r>
        <w:t xml:space="preserve"> – factor of that operator, </w:t>
      </w:r>
      <m:oMath>
        <m:r>
          <m:rPr>
            <m:scr m:val="script"/>
            <m:sty m:val="p"/>
          </m:rPr>
          <w:rPr>
            <w:rFonts w:ascii="Cambria Math" w:hAnsi="Cambria Math"/>
          </w:rPr>
          <m:t>L=</m:t>
        </m:r>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formed by concatenating the per-well factors as </w:t>
      </w: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1</m:t>
                </m:r>
              </m:sub>
            </m:sSub>
          </m:e>
        </m:rad>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K</m:t>
                </m:r>
              </m:sub>
            </m:sSub>
          </m:e>
        </m:rad>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 xml:space="preserve">, of shape </w:t>
      </w:r>
      <m:oMath>
        <m:r>
          <w:rPr>
            <w:rFonts w:ascii="Cambria Math" w:hAnsi="Cambria Math"/>
          </w:rPr>
          <m:t>d</m:t>
        </m:r>
        <m:r>
          <m:rPr>
            <m:sty m:val="p"/>
          </m:rPr>
          <w:rPr>
            <w:rFonts w:ascii="Cambria Math" w:hAnsi="Cambria Math"/>
          </w:rPr>
          <m:t>×</m:t>
        </m:r>
        <m:r>
          <w:rPr>
            <w:rFonts w:ascii="Cambria Math" w:hAnsi="Cambria Math"/>
          </w:rPr>
          <m:t>Kr</m:t>
        </m:r>
      </m:oMath>
      <w:r>
        <w:t>.</w:t>
      </w:r>
    </w:p>
    <w:p w14:paraId="5A19C64F" w14:textId="77777777" w:rsidR="0032416E" w:rsidRDefault="00000000">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 xml:space="preserve"> – largest singular value of the low-rank factor. Its square bounds the stiffest curvature the well </w:t>
      </w:r>
      <w:proofErr w:type="gramStart"/>
      <w:r>
        <w:t>contributes, and</w:t>
      </w:r>
      <w:proofErr w:type="gramEnd"/>
      <w:r>
        <w:t xml:space="preserve"> is the quantity the low-rank cap below bounds.</w:t>
      </w:r>
    </w:p>
    <w:p w14:paraId="29D99D6A" w14:textId="77777777" w:rsidR="0032416E" w:rsidRDefault="00000000">
      <m:oMath>
        <m:r>
          <m:rPr>
            <m:sty m:val="p"/>
          </m:rPr>
          <w:rPr>
            <w:rFonts w:ascii="Cambria Math" w:hAnsi="Cambria Math"/>
          </w:rPr>
          <m:t>PR</m:t>
        </m:r>
      </m:oMath>
      <w:r>
        <w:t xml:space="preserve"> – participation ratio of a well’s singular spectrum,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4</m:t>
                </m:r>
              </m:sup>
            </m:sSubSup>
          </m:e>
        </m:nary>
      </m:oMath>
      <w:r>
        <w:t xml:space="preserve">, lying in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The effective-rank statistic: 1 when the budget sits in one direction, </w:t>
      </w:r>
      <m:oMath>
        <m:r>
          <w:rPr>
            <w:rFonts w:ascii="Cambria Math" w:hAnsi="Cambria Math"/>
          </w:rPr>
          <m:t>r</m:t>
        </m:r>
      </m:oMath>
      <w:r>
        <w:t xml:space="preserve"> when the spectrum is flat.</w:t>
      </w:r>
    </w:p>
    <w:p w14:paraId="1C78C7BF" w14:textId="77777777" w:rsidR="0032416E" w:rsidRDefault="00000000">
      <w:r>
        <w:t xml:space="preserve">precision_max, precision_lr_max – caps on the diagonal and low-rank curvature channels respectively. The low-rank cap bounds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Sub>
      </m:oMath>
      <w:r>
        <w:t xml:space="preserve"> through a </w:t>
      </w:r>
      <m:oMath>
        <m:r>
          <m:rPr>
            <m:sty m:val="p"/>
          </m:rPr>
          <w:rPr>
            <w:rFonts w:ascii="Cambria Math" w:hAnsi="Cambria Math"/>
          </w:rPr>
          <m:t>tanh</m:t>
        </m:r>
      </m:oMath>
      <w:r>
        <w:t xml:space="preserve"> squash and is the one that has been tuned.</w:t>
      </w:r>
    </w:p>
    <w:p w14:paraId="6093B4DD" w14:textId="77777777" w:rsidR="00B10181" w:rsidRDefault="00B10181">
      <w:pPr>
        <w:pStyle w:val="Heading2"/>
      </w:pPr>
      <w:bookmarkStart w:id="12" w:name="Xd620ff4a667aad77c01901638da54b950bfa793"/>
      <w:bookmarkEnd w:id="10"/>
    </w:p>
    <w:p w14:paraId="1D8E7142" w14:textId="77777777" w:rsidR="0032416E" w:rsidRDefault="00000000">
      <w:pPr>
        <w:pStyle w:val="Heading2"/>
      </w:pPr>
      <w:bookmarkStart w:id="13" w:name="_Toc240208000"/>
      <w:r>
        <w:t>Disambiguation: symbols that collide between the two documents</w:t>
      </w:r>
      <w:bookmarkEnd w:id="13"/>
    </w:p>
    <w:p w14:paraId="7C9BA4D3" w14:textId="77777777" w:rsidR="00B10181" w:rsidRDefault="00B10181"/>
    <w:p w14:paraId="7A0F272A" w14:textId="77777777" w:rsidR="0032416E" w:rsidRDefault="00000000">
      <w:r>
        <w:t>Five symbols carry different meanings in the two deep dives. Neither convention was changed, because each is well established inside its own document; the collisions are listed here instead so that a symbol carried across is not silently misread.</w:t>
      </w:r>
    </w:p>
    <w:p w14:paraId="325E617B" w14:textId="77777777" w:rsidR="00B10181" w:rsidRDefault="00B10181"/>
    <w:tbl>
      <w:tblPr>
        <w:tblStyle w:val="TableGrid"/>
        <w:tblW w:w="5000" w:type="pct"/>
        <w:tblLayout w:type="fixed"/>
        <w:tblLook w:val="0020" w:firstRow="1" w:lastRow="0" w:firstColumn="0" w:lastColumn="0" w:noHBand="0" w:noVBand="0"/>
      </w:tblPr>
      <w:tblGrid>
        <w:gridCol w:w="3116"/>
        <w:gridCol w:w="3117"/>
        <w:gridCol w:w="3117"/>
      </w:tblGrid>
      <w:tr w:rsidR="0032416E" w14:paraId="1E3D3FEC" w14:textId="77777777">
        <w:trPr>
          <w:tblHeader/>
        </w:trPr>
        <w:tc>
          <w:tcPr>
            <w:tcW w:w="2640" w:type="dxa"/>
          </w:tcPr>
          <w:p w14:paraId="69CE82D3" w14:textId="77777777" w:rsidR="0032416E" w:rsidRDefault="00000000">
            <w:r>
              <w:t>symbol</w:t>
            </w:r>
          </w:p>
        </w:tc>
        <w:tc>
          <w:tcPr>
            <w:tcW w:w="2640" w:type="dxa"/>
          </w:tcPr>
          <w:p w14:paraId="327DBC02" w14:textId="77777777" w:rsidR="0032416E" w:rsidRDefault="00000000">
            <w:r>
              <w:t>in the SPLM deep dive</w:t>
            </w:r>
          </w:p>
        </w:tc>
        <w:tc>
          <w:tcPr>
            <w:tcW w:w="2640" w:type="dxa"/>
          </w:tcPr>
          <w:p w14:paraId="1CA26D06" w14:textId="77777777" w:rsidR="0032416E" w:rsidRDefault="00000000">
            <w:r>
              <w:t>in this document</w:t>
            </w:r>
          </w:p>
        </w:tc>
      </w:tr>
      <w:tr w:rsidR="0032416E" w14:paraId="6DE12A2A" w14:textId="77777777">
        <w:tc>
          <w:tcPr>
            <w:tcW w:w="2640" w:type="dxa"/>
          </w:tcPr>
          <w:p w14:paraId="2EC9F1D0" w14:textId="77777777" w:rsidR="0032416E" w:rsidRDefault="00000000">
            <m:oMathPara>
              <m:oMath>
                <m:r>
                  <w:rPr>
                    <w:rFonts w:ascii="Cambria Math" w:hAnsi="Cambria Math"/>
                  </w:rPr>
                  <m:t>B</m:t>
                </m:r>
              </m:oMath>
            </m:oMathPara>
          </w:p>
        </w:tc>
        <w:tc>
          <w:tcPr>
            <w:tcW w:w="2640" w:type="dxa"/>
          </w:tcPr>
          <w:p w14:paraId="144E916E" w14:textId="77777777" w:rsidR="0032416E" w:rsidRDefault="00000000">
            <w:r>
              <w:t>number of well banks</w:t>
            </w:r>
          </w:p>
        </w:tc>
        <w:tc>
          <w:tcPr>
            <w:tcW w:w="2640" w:type="dxa"/>
          </w:tcPr>
          <w:p w14:paraId="252DECC6" w14:textId="77777777" w:rsidR="0032416E" w:rsidRDefault="00000000">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is the low-rank factor of well </w:t>
            </w:r>
            <m:oMath>
              <m:r>
                <w:rPr>
                  <w:rFonts w:ascii="Cambria Math" w:hAnsi="Cambria Math"/>
                </w:rPr>
                <m:t>k</m:t>
              </m:r>
            </m:oMath>
            <w:r>
              <w:t xml:space="preserve">, of shape </w:t>
            </w:r>
            <m:oMath>
              <m:r>
                <w:rPr>
                  <w:rFonts w:ascii="Cambria Math" w:hAnsi="Cambria Math"/>
                </w:rPr>
                <m:t>d</m:t>
              </m:r>
              <m:r>
                <m:rPr>
                  <m:sty m:val="p"/>
                </m:rPr>
                <w:rPr>
                  <w:rFonts w:ascii="Cambria Math" w:hAnsi="Cambria Math"/>
                </w:rPr>
                <m:t>×</m:t>
              </m:r>
              <m:r>
                <w:rPr>
                  <w:rFonts w:ascii="Cambria Math" w:hAnsi="Cambria Math"/>
                </w:rPr>
                <m:t>r</m:t>
              </m:r>
            </m:oMath>
          </w:p>
        </w:tc>
      </w:tr>
      <w:tr w:rsidR="0032416E" w14:paraId="50318C0F" w14:textId="77777777">
        <w:tc>
          <w:tcPr>
            <w:tcW w:w="2640" w:type="dxa"/>
          </w:tcPr>
          <w:p w14:paraId="721B7CF9" w14:textId="77777777" w:rsidR="0032416E" w:rsidRDefault="00000000">
            <m:oMathPara>
              <m:oMath>
                <m:r>
                  <w:rPr>
                    <w:rFonts w:ascii="Cambria Math" w:hAnsi="Cambria Math"/>
                  </w:rPr>
                  <m:t>E</m:t>
                </m:r>
              </m:oMath>
            </m:oMathPara>
          </w:p>
        </w:tc>
        <w:tc>
          <w:tcPr>
            <w:tcW w:w="2640" w:type="dxa"/>
          </w:tcPr>
          <w:p w14:paraId="23965611" w14:textId="77777777" w:rsidR="0032416E" w:rsidRDefault="00000000">
            <w:r>
              <w:t>token embedding matrix</w:t>
            </w:r>
          </w:p>
        </w:tc>
        <w:tc>
          <w:tcPr>
            <w:tcW w:w="2640" w:type="dxa"/>
          </w:tcPr>
          <w:p w14:paraId="59709C85" w14:textId="77777777" w:rsidR="0032416E" w:rsidRDefault="00000000">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energy of well </w:t>
            </w:r>
            <m:oMath>
              <m:r>
                <w:rPr>
                  <w:rFonts w:ascii="Cambria Math" w:hAnsi="Cambria Math"/>
                </w:rPr>
                <m:t>k</m:t>
              </m:r>
            </m:oMath>
            <w:r>
              <w:t xml:space="preserve"> in the quadratic family</w:t>
            </w:r>
          </w:p>
        </w:tc>
      </w:tr>
      <w:tr w:rsidR="0032416E" w14:paraId="19DC9A11" w14:textId="77777777">
        <w:tc>
          <w:tcPr>
            <w:tcW w:w="2640" w:type="dxa"/>
          </w:tcPr>
          <w:p w14:paraId="17D6EAF3" w14:textId="77777777" w:rsidR="0032416E" w:rsidRDefault="00000000">
            <m:oMathPara>
              <m:oMath>
                <m:r>
                  <w:rPr>
                    <w:rFonts w:ascii="Cambria Math" w:hAnsi="Cambria Math"/>
                  </w:rPr>
                  <m:t>L</m:t>
                </m:r>
              </m:oMath>
            </m:oMathPara>
          </w:p>
        </w:tc>
        <w:tc>
          <w:tcPr>
            <w:tcW w:w="2640" w:type="dxa"/>
          </w:tcPr>
          <w:p w14:paraId="2B003B67" w14:textId="77777777" w:rsidR="0032416E" w:rsidRDefault="00000000">
            <w:r>
              <w:t>number of integration steps (depth)</w:t>
            </w:r>
          </w:p>
        </w:tc>
        <w:tc>
          <w:tcPr>
            <w:tcW w:w="2640" w:type="dxa"/>
          </w:tcPr>
          <w:p w14:paraId="42F3B110" w14:textId="77777777" w:rsidR="0032416E" w:rsidRDefault="00000000">
            <w:r>
              <w:t xml:space="preserve">unchanged; the low-rank operator is written </w:t>
            </w:r>
            <m:oMath>
              <m:r>
                <m:rPr>
                  <m:scr m:val="script"/>
                  <m:sty m:val="p"/>
                </m:rPr>
                <w:rPr>
                  <w:rFonts w:ascii="Cambria Math" w:hAnsi="Cambria Math"/>
                </w:rPr>
                <m:t>L</m:t>
              </m:r>
            </m:oMath>
          </w:p>
        </w:tc>
      </w:tr>
      <w:tr w:rsidR="0032416E" w14:paraId="2CD0EB17" w14:textId="77777777">
        <w:tc>
          <w:tcPr>
            <w:tcW w:w="2640" w:type="dxa"/>
          </w:tcPr>
          <w:p w14:paraId="3F0F3D31" w14:textId="77777777" w:rsidR="0032416E" w:rsidRDefault="00000000">
            <m:oMathPara>
              <m:oMath>
                <m:r>
                  <w:rPr>
                    <w:rFonts w:ascii="Cambria Math" w:hAnsi="Cambria Math"/>
                  </w:rPr>
                  <m:t>P</m:t>
                </m:r>
              </m:oMath>
            </m:oMathPara>
          </w:p>
        </w:tc>
        <w:tc>
          <w:tcPr>
            <w:tcW w:w="2640" w:type="dxa"/>
          </w:tcPr>
          <w:p w14:paraId="46AB516C" w14:textId="77777777" w:rsidR="0032416E" w:rsidRDefault="00000000">
            <w:r>
              <w:t>positional embedding matrix</w:t>
            </w:r>
          </w:p>
        </w:tc>
        <w:tc>
          <w:tcPr>
            <w:tcW w:w="2640" w:type="dxa"/>
          </w:tcPr>
          <w:p w14:paraId="355F8728" w14:textId="77777777" w:rsidR="0032416E" w:rsidRDefault="00000000">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is the precision matrix of well </w:t>
            </w:r>
            <m:oMath>
              <m:r>
                <w:rPr>
                  <w:rFonts w:ascii="Cambria Math" w:hAnsi="Cambria Math"/>
                </w:rPr>
                <m:t>k</m:t>
              </m:r>
            </m:oMath>
          </w:p>
        </w:tc>
      </w:tr>
      <w:tr w:rsidR="0032416E" w14:paraId="706FCF43" w14:textId="77777777">
        <w:tc>
          <w:tcPr>
            <w:tcW w:w="2640" w:type="dxa"/>
          </w:tcPr>
          <w:p w14:paraId="65D797DC" w14:textId="77777777" w:rsidR="0032416E" w:rsidRDefault="00000000">
            <m:oMathPara>
              <m:oMath>
                <m:r>
                  <w:rPr>
                    <w:rFonts w:ascii="Cambria Math" w:hAnsi="Cambria Math"/>
                  </w:rPr>
                  <m:t>V</m:t>
                </m:r>
              </m:oMath>
            </m:oMathPara>
          </w:p>
        </w:tc>
        <w:tc>
          <w:tcPr>
            <w:tcW w:w="2640" w:type="dxa"/>
          </w:tcPr>
          <w:p w14:paraId="1AE9D034" w14:textId="77777777" w:rsidR="0032416E" w:rsidRDefault="00000000">
            <w:r>
              <w:t>vocabulary size</w:t>
            </w:r>
          </w:p>
        </w:tc>
        <w:tc>
          <w:tcPr>
            <w:tcW w:w="2640" w:type="dxa"/>
          </w:tcPr>
          <w:p w14:paraId="16E52958" w14:textId="77777777" w:rsidR="0032416E" w:rsidRDefault="00000000">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is the potential and </w:t>
            </w:r>
            <m:oMath>
              <m:r>
                <w:rPr>
                  <w:rFonts w:ascii="Cambria Math" w:hAnsi="Cambria Math"/>
                </w:rPr>
                <m:t>V</m:t>
              </m:r>
            </m:oMath>
            <w:r>
              <w:t xml:space="preserve"> its value at a point</w:t>
            </w:r>
          </w:p>
        </w:tc>
      </w:tr>
    </w:tbl>
    <w:p w14:paraId="0C6F2352" w14:textId="77777777" w:rsidR="00B10181" w:rsidRDefault="00B10181"/>
    <w:p w14:paraId="1EAABC82" w14:textId="77777777" w:rsidR="0032416E" w:rsidRDefault="00000000">
      <w:r>
        <w:t xml:space="preserve">Four of these are disambiguated by the well subscript </w:t>
      </w:r>
      <m:oMath>
        <m:r>
          <w:rPr>
            <w:rFonts w:ascii="Cambria Math" w:hAnsi="Cambria Math"/>
          </w:rPr>
          <m:t>k</m:t>
        </m:r>
      </m:oMath>
      <w:r>
        <w:t>: the structured-potential meaning carries one and the SPLM meaning does not, so the subscript is a reliable discriminator wherever it appears.</w:t>
      </w:r>
    </w:p>
    <w:p w14:paraId="170E9827" w14:textId="77777777" w:rsidR="0032416E" w:rsidRDefault="00000000">
      <m:oMath>
        <m:r>
          <w:rPr>
            <w:rFonts w:ascii="Cambria Math" w:hAnsi="Cambria Math"/>
          </w:rPr>
          <m:t>L</m:t>
        </m:r>
      </m:oMath>
      <w:r>
        <w:t xml:space="preserve"> is the exception, because the low-rank operator takes no subscript and would otherwise be indistinguishable from the depth. It is therefore written in script throughout this document — </w:t>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and </w:t>
      </w:r>
      <m:oMath>
        <m:r>
          <m:rPr>
            <m:scr m:val="script"/>
            <m:sty m:val="p"/>
          </m:rPr>
          <w:rPr>
            <w:rFonts w:ascii="Cambria Math" w:hAnsi="Cambria Math"/>
          </w:rPr>
          <m:t>L=</m:t>
        </m:r>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in </w:t>
      </w:r>
      <w:r>
        <w:lastRenderedPageBreak/>
        <w:t xml:space="preserve">factored form — following the convention this document already uses for the Gaussian </w:t>
      </w:r>
      <m:oMath>
        <m:r>
          <m:rPr>
            <m:scr m:val="script"/>
            <m:sty m:val="p"/>
          </m:rPr>
          <w:rPr>
            <w:rFonts w:ascii="Cambria Math" w:hAnsi="Cambria Math"/>
          </w:rPr>
          <m:t>N</m:t>
        </m:r>
      </m:oMath>
      <w:r>
        <w:t xml:space="preserve"> and for the layer index </w:t>
      </w:r>
      <m:oMath>
        <m:r>
          <m:rPr>
            <m:scr m:val="script"/>
          </m:rPr>
          <w:rPr>
            <w:rFonts w:ascii="Cambria Math" w:hAnsi="Cambria Math"/>
          </w:rPr>
          <m:t>l</m:t>
        </m:r>
      </m:oMath>
      <w:r>
        <w:t xml:space="preserve">. An upright </w:t>
      </w:r>
      <m:oMath>
        <m:r>
          <w:rPr>
            <w:rFonts w:ascii="Cambria Math" w:hAnsi="Cambria Math"/>
          </w:rPr>
          <m:t>L</m:t>
        </m:r>
      </m:oMath>
      <w:r>
        <w:t xml:space="preserve"> is always the number of integration steps.</w:t>
      </w:r>
    </w:p>
    <w:p w14:paraId="25EFCA3D" w14:textId="77777777" w:rsidR="0032416E" w:rsidRDefault="00000000">
      <w:r>
        <w:t xml:space="preserve">Separately, </w:t>
      </w:r>
      <m:oMath>
        <m:r>
          <w:rPr>
            <w:rFonts w:ascii="Cambria Math" w:hAnsi="Cambria Math"/>
          </w:rPr>
          <m:t>r</m:t>
        </m:r>
      </m:oMath>
      <w:r>
        <w:t xml:space="preserve"> is the rank of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while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responsibility of well </w:t>
      </w:r>
      <m:oMath>
        <m:r>
          <w:rPr>
            <w:rFonts w:ascii="Cambria Math" w:hAnsi="Cambria Math"/>
          </w:rPr>
          <m:t>k</m:t>
        </m:r>
      </m:oMath>
      <w:r>
        <w:t xml:space="preserve"> — related only by the letter.</w:t>
      </w:r>
    </w:p>
    <w:p w14:paraId="7B2E573B" w14:textId="77777777" w:rsidR="00B10181" w:rsidRDefault="00B10181"/>
    <w:p w14:paraId="3BD560CE" w14:textId="77777777" w:rsidR="001E368C" w:rsidRDefault="00A02B48" w:rsidP="00625ABB">
      <w:pPr>
        <w:pStyle w:val="Heading1"/>
      </w:pPr>
      <w:bookmarkStart w:id="14" w:name="_Toc240208001"/>
      <w:bookmarkEnd w:id="1"/>
      <w:bookmarkEnd w:id="12"/>
      <w:r>
        <w:t>Motivation</w:t>
      </w:r>
      <w:bookmarkEnd w:id="14"/>
    </w:p>
    <w:p w14:paraId="03EF87BF" w14:textId="77777777" w:rsidR="00A02B48" w:rsidRDefault="00A02B48"/>
    <w:p w14:paraId="173753C0" w14:textId="77777777" w:rsidR="006D581F" w:rsidRDefault="006D581F" w:rsidP="006D581F">
      <w:pPr>
        <w:pStyle w:val="Heading2"/>
      </w:pPr>
      <w:bookmarkStart w:id="15" w:name="_Toc240208002"/>
      <w:r>
        <w:t>Potential Wells as Energy Landscapes</w:t>
      </w:r>
      <w:bookmarkEnd w:id="15"/>
    </w:p>
    <w:p w14:paraId="4094AA6B" w14:textId="77777777" w:rsidR="006D581F" w:rsidRDefault="006D581F" w:rsidP="006D581F"/>
    <w:p w14:paraId="225A9128" w14:textId="77777777" w:rsidR="006D581F" w:rsidRPr="00861F17" w:rsidRDefault="00861F17" w:rsidP="006D581F">
      <w:pPr>
        <w:rPr>
          <w:u w:val="single"/>
        </w:rPr>
      </w:pPr>
      <w:r w:rsidRPr="00861F17">
        <w:rPr>
          <w:u w:val="single"/>
        </w:rPr>
        <w:t>Scalar fields and force</w:t>
      </w:r>
    </w:p>
    <w:p w14:paraId="077F6D8C" w14:textId="77777777" w:rsidR="00861F17" w:rsidRDefault="00861F17" w:rsidP="006D581F"/>
    <w:p w14:paraId="3E9A484F" w14:textId="77777777" w:rsidR="00922629" w:rsidRDefault="00922629" w:rsidP="006D581F">
      <w:r>
        <w:t xml:space="preserve">A </w:t>
      </w:r>
      <w:r w:rsidRPr="00922629">
        <w:rPr>
          <w:i/>
          <w:iCs/>
        </w:rPr>
        <w:t>potential energy function</w:t>
      </w:r>
      <w:r>
        <w:t xml:space="preserve"> (or simply </w:t>
      </w:r>
      <w:r w:rsidRPr="00922629">
        <w:rPr>
          <w:i/>
          <w:iCs/>
        </w:rPr>
        <w:t>potential</w:t>
      </w:r>
      <w:r>
        <w:t>) is a scalar field over a state space:</w:t>
      </w:r>
    </w:p>
    <w:p w14:paraId="3FD4DE3C" w14:textId="77777777" w:rsidR="00922629" w:rsidRDefault="00922629" w:rsidP="006D581F"/>
    <w:p w14:paraId="645E6DF9" w14:textId="77777777" w:rsidR="00922629" w:rsidRDefault="00922629" w:rsidP="006D581F">
      <w:pPr>
        <w:rPr>
          <w:rFonts w:eastAsiaTheme="minorEastAsia"/>
        </w:rPr>
      </w:pPr>
      <m:oMath>
        <m:r>
          <w:rPr>
            <w:rFonts w:ascii="Cambria Math" w:hAnsi="Cambria Math"/>
          </w:rPr>
          <m:t>V</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r>
          <m:rPr>
            <m:scr m:val="double-struck"/>
          </m:rPr>
          <w:rPr>
            <w:rFonts w:ascii="Cambria Math" w:eastAsiaTheme="minorEastAsia" w:hAnsi="Cambria Math"/>
          </w:rPr>
          <m:t>→R</m:t>
        </m:r>
      </m:oMath>
      <w:r>
        <w:rPr>
          <w:rFonts w:eastAsiaTheme="minorEastAsia"/>
        </w:rPr>
        <w:t xml:space="preserve"> </w:t>
      </w:r>
    </w:p>
    <w:p w14:paraId="15ADE2EB" w14:textId="77777777" w:rsidR="00C93BBD" w:rsidRDefault="00000000">
      <w:r>
        <w:t xml:space="preserve">At any point </w:t>
      </w:r>
      <m:oMath>
        <m:r>
          <w:rPr>
            <w:rFonts w:ascii="Cambria Math" w:hAnsi="Cambria Math"/>
          </w:rPr>
          <m:t>x</m:t>
        </m:r>
      </m:oMath>
      <w:r>
        <w:t xml:space="preserve"> the </w:t>
      </w:r>
      <w:r>
        <w:rPr>
          <w:b/>
          <w:bCs/>
        </w:rPr>
        <w:t>force</w:t>
      </w:r>
      <w:r>
        <w:t xml:space="preserve"> is the negative gradient of the potential,</w:t>
      </w:r>
    </w:p>
    <w:p w14:paraId="5E063EC7" w14:textId="77777777" w:rsidR="009E0B9D" w:rsidRDefault="009E0B9D"/>
    <w:p w14:paraId="4AE715B5" w14:textId="77777777" w:rsidR="00C93BBD" w:rsidRPr="009E0B9D" w:rsidRDefault="00000000">
      <w:pPr>
        <w:rPr>
          <w:rFonts w:eastAsiaTheme="minorEastAsia"/>
        </w:rP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B036BE4" w14:textId="77777777" w:rsidR="009E0B9D" w:rsidRDefault="009E0B9D"/>
    <w:p w14:paraId="1E388D68" w14:textId="77777777" w:rsidR="00C93BBD" w:rsidRDefault="00000000">
      <w:r>
        <w:t xml:space="preserve">which is the defining property of a </w:t>
      </w:r>
      <w:r>
        <w:rPr>
          <w:b/>
          <w:bCs/>
        </w:rPr>
        <w:t>conservative force field</w:t>
      </w:r>
      <w:r>
        <w:t xml:space="preserve">: the work done along any closed path is zero, and the force is completely determined by the scalar potential. This is the structural reason a scalar </w:t>
      </w:r>
      <m:oMath>
        <m:r>
          <w:rPr>
            <w:rFonts w:ascii="Cambria Math" w:hAnsi="Cambria Math"/>
          </w:rPr>
          <m:t>V</m:t>
        </m:r>
      </m:oMath>
      <w:r>
        <w:t xml:space="preserve"> is worth learning at all — a single scalar field determines an entire </w:t>
      </w:r>
      <m:oMath>
        <m:r>
          <w:rPr>
            <w:rFonts w:ascii="Cambria Math" w:hAnsi="Cambria Math"/>
          </w:rPr>
          <m:t>d</m:t>
        </m:r>
      </m:oMath>
      <w:r>
        <w:t>-dimensional force law, and any force law obtained this way is conservative by construction.</w:t>
      </w:r>
    </w:p>
    <w:p w14:paraId="7A95A1A6" w14:textId="77777777" w:rsidR="00C93BBD" w:rsidRDefault="00000000">
      <w:r>
        <w:t xml:space="preserve">A </w:t>
      </w:r>
      <w:r>
        <w:rPr>
          <w:b/>
          <w:bCs/>
        </w:rPr>
        <w:t>potential well</w:t>
      </w:r>
      <w:r>
        <w:t xml:space="preserve"> is a local minimum of </w:t>
      </w:r>
      <m:oMath>
        <m:r>
          <w:rPr>
            <w:rFonts w:ascii="Cambria Math" w:hAnsi="Cambria Math"/>
          </w:rPr>
          <m:t>V</m:t>
        </m:r>
      </m:oMath>
      <w:r>
        <w:t xml:space="preserve">. At a minimum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w:t>
      </w:r>
    </w:p>
    <w:p w14:paraId="13BAE8BD" w14:textId="77777777" w:rsidR="009E0B9D" w:rsidRDefault="009E0B9D"/>
    <w:p w14:paraId="59675976" w14:textId="77777777" w:rsidR="00C93BBD" w:rsidRPr="009E0B9D" w:rsidRDefault="00000000">
      <w:pPr>
        <w:rPr>
          <w:rFonts w:eastAsiaTheme="minorEastAsia"/>
        </w:rPr>
      </w:pPr>
      <m:oMathPara>
        <m:oMathParaPr>
          <m:jc m:val="center"/>
        </m:oMathParaPr>
        <m:oMath>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p w14:paraId="25E4E3DC" w14:textId="77777777" w:rsidR="009E0B9D" w:rsidRDefault="009E0B9D"/>
    <w:p w14:paraId="6CDFDCF4" w14:textId="77777777" w:rsidR="00C93BBD" w:rsidRDefault="00000000">
      <w:r>
        <w:t xml:space="preserve">so the Hessian is positive definite and the force points “downhill” toward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from every nearby direction. A particle released near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in the presence of friction settles into it. The </w:t>
      </w:r>
      <w:r>
        <w:rPr>
          <w:b/>
          <w:bCs/>
        </w:rPr>
        <w:t>depth</w:t>
      </w:r>
      <w:r>
        <w:t xml:space="preserve"> of the well determines how strongly the particle is captured; the </w:t>
      </w:r>
      <w:r>
        <w:rPr>
          <w:b/>
          <w:bCs/>
        </w:rPr>
        <w:t>curvature</w:t>
      </w:r>
      <w:r>
        <w:t xml:space="preserve"> — the spectrum of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 determines how quickly it settles, and, as later sections develop, how stiff the resulting dynamics are for a numerical integrator.</w:t>
      </w:r>
    </w:p>
    <w:p w14:paraId="632C7BB8" w14:textId="77777777" w:rsidR="00C93BBD" w:rsidRDefault="00000000">
      <w:r>
        <w:t xml:space="preserve">The governing image is a ball rolling on a hilly surface under gravity with friction: position is the state </w:t>
      </w:r>
      <m:oMath>
        <m:r>
          <w:rPr>
            <w:rFonts w:ascii="Cambria Math" w:hAnsi="Cambria Math"/>
          </w:rPr>
          <m:t>x</m:t>
        </m:r>
      </m:oMath>
      <w:r>
        <w:t xml:space="preserve">, height is the potential </w:t>
      </w: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the gravitational component along the slope is the force </w:t>
      </w:r>
      <m:oMath>
        <m:r>
          <w:rPr>
            <w:rFonts w:ascii="Cambria Math" w:hAnsi="Cambria Math"/>
          </w:rPr>
          <m:t>F</m:t>
        </m:r>
        <m:r>
          <m:rPr>
            <m:sty m:val="p"/>
          </m:rPr>
          <w:rPr>
            <w:rFonts w:ascii="Cambria Math" w:hAnsi="Cambria Math"/>
          </w:rPr>
          <m:t>=-∇</m:t>
        </m:r>
        <m:r>
          <w:rPr>
            <w:rFonts w:ascii="Cambria Math" w:hAnsi="Cambria Math"/>
          </w:rPr>
          <m:t>V</m:t>
        </m:r>
      </m:oMath>
      <w:r>
        <w:t xml:space="preserve">, friction is the damping </w:t>
      </w:r>
      <m:oMath>
        <m:r>
          <w:rPr>
            <w:rFonts w:ascii="Cambria Math" w:hAnsi="Cambria Math"/>
          </w:rPr>
          <m:t>γ</m:t>
        </m:r>
      </m:oMath>
      <w:r>
        <w:t xml:space="preserve"> that dissipates kinetic energy, and equilibrium is the ball at rest at the bottom of a valley. Without friction the ball oscillates indefinitely; with too much friction it barely moves (the overdamped regime); at critical damping it slides into the minimum in the shortest time.</w:t>
      </w:r>
    </w:p>
    <w:p w14:paraId="3C931E15" w14:textId="77777777" w:rsidR="00C93BBD" w:rsidRDefault="00000000">
      <w:r>
        <w:t xml:space="preserve">A complex potential over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therefore defines an </w:t>
      </w:r>
      <w:r>
        <w:rPr>
          <w:b/>
          <w:bCs/>
        </w:rPr>
        <w:t>energy landscape</w:t>
      </w:r>
      <w:r>
        <w:t xml:space="preserve"> — a </w:t>
      </w:r>
      <m:oMath>
        <m:r>
          <w:rPr>
            <w:rFonts w:ascii="Cambria Math" w:hAnsi="Cambria Math"/>
          </w:rPr>
          <m:t>d</m:t>
        </m:r>
      </m:oMath>
      <w:r>
        <w:t xml:space="preserve">-dimensional surface with valleys (wells, the stable attractors), ridges (local maxima, unstable repellers), saddle points (the passes between valleys, which act as transition states), and a global minimum (the ground state). The dynamics of any system governed by </w:t>
      </w:r>
      <m:oMath>
        <m:r>
          <w:rPr>
            <w:rFonts w:ascii="Cambria Math" w:hAnsi="Cambria Math"/>
          </w:rPr>
          <m:t>V</m:t>
        </m:r>
      </m:oMath>
      <w:r>
        <w:t xml:space="preserve"> is motion on that landscape, and the remainder of this document is concerned with how such a landscape is parameterised, learned, and integrated.</w:t>
      </w:r>
    </w:p>
    <w:p w14:paraId="72F5D61B" w14:textId="77777777" w:rsidR="006D581F" w:rsidRDefault="006D581F"/>
    <w:p w14:paraId="5C23B8C7" w14:textId="77777777" w:rsidR="006D581F" w:rsidRDefault="006D581F"/>
    <w:p w14:paraId="61748494" w14:textId="77777777" w:rsidR="006009A9" w:rsidRDefault="006009A9" w:rsidP="006009A9">
      <w:pPr>
        <w:pStyle w:val="Heading2"/>
      </w:pPr>
      <w:bookmarkStart w:id="16" w:name="_Toc240208003"/>
      <w:r>
        <w:t>Semantic Attractor Extraction Algorithm</w:t>
      </w:r>
      <w:bookmarkEnd w:id="16"/>
    </w:p>
    <w:p w14:paraId="4E0F1D3F" w14:textId="77777777" w:rsidR="006009A9" w:rsidRDefault="006009A9"/>
    <w:p w14:paraId="34E1E0EA" w14:textId="77777777" w:rsidR="008A7142" w:rsidRDefault="008A7142">
      <w:pPr>
        <w:rPr>
          <w:rFonts w:eastAsiaTheme="minorEastAsia"/>
        </w:rPr>
      </w:pPr>
      <w:r>
        <w:t xml:space="preserve">The Semantic Simulation framework asserts that a trained Scalar Potential Language Model </w:t>
      </w:r>
      <w:r w:rsidR="009A30D9">
        <w:t xml:space="preserve">does not just </w:t>
      </w:r>
      <w:r w:rsidR="009A30D9" w:rsidRPr="009A30D9">
        <w:rPr>
          <w:i/>
          <w:iCs/>
        </w:rPr>
        <w:t>predict</w:t>
      </w:r>
      <w:r w:rsidR="009A30D9">
        <w:t xml:space="preserve"> the next token; it learns a </w:t>
      </w:r>
      <w:r w:rsidR="009A30D9" w:rsidRPr="009A30D9">
        <w:rPr>
          <w:b/>
          <w:bCs/>
        </w:rPr>
        <w:t>semantic landscape</w:t>
      </w:r>
      <w:r w:rsidR="009A30D9">
        <w:t xml:space="preserve"> – a scalar field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sidR="009A30D9">
        <w:rPr>
          <w:rFonts w:eastAsiaTheme="minorEastAsia"/>
        </w:rPr>
        <w:t xml:space="preserve"> over the joint space of contexts </w:t>
      </w:r>
      <m:oMath>
        <m:r>
          <w:rPr>
            <w:rFonts w:ascii="Cambria Math" w:hAnsi="Cambria Math"/>
          </w:rPr>
          <m:t>ξ</m:t>
        </m:r>
      </m:oMath>
      <w:r w:rsidR="009A30D9">
        <w:rPr>
          <w:rFonts w:eastAsiaTheme="minorEastAsia"/>
        </w:rPr>
        <w:t xml:space="preserve"> and hidden states </w:t>
      </w:r>
      <m:oMath>
        <m:r>
          <w:rPr>
            <w:rFonts w:ascii="Cambria Math" w:hAnsi="Cambria Math"/>
          </w:rPr>
          <m:t>h</m:t>
        </m:r>
      </m:oMath>
      <w:r w:rsidR="009A30D9">
        <w:rPr>
          <w:rFonts w:eastAsiaTheme="minorEastAsia"/>
        </w:rPr>
        <w:t xml:space="preserve"> – whose </w:t>
      </w:r>
      <w:r w:rsidR="009A30D9" w:rsidRPr="00F22472">
        <w:rPr>
          <w:rFonts w:eastAsiaTheme="minorEastAsia"/>
          <w:b/>
          <w:bCs/>
        </w:rPr>
        <w:t>local minima</w:t>
      </w:r>
      <w:r w:rsidR="009A30D9">
        <w:rPr>
          <w:rFonts w:eastAsiaTheme="minorEastAsia"/>
        </w:rPr>
        <w:t xml:space="preserve"> correspond to coherent semantic configurations. </w:t>
      </w:r>
    </w:p>
    <w:p w14:paraId="587E417B" w14:textId="77777777" w:rsidR="009A30D9" w:rsidRDefault="009A30D9">
      <w:pPr>
        <w:rPr>
          <w:rFonts w:eastAsiaTheme="minorEastAsia"/>
        </w:rPr>
      </w:pPr>
    </w:p>
    <w:p w14:paraId="7EA2E8AB" w14:textId="77777777" w:rsidR="004F4384" w:rsidRDefault="004F4384">
      <w:pPr>
        <w:rPr>
          <w:rFonts w:eastAsiaTheme="minorEastAsia"/>
        </w:rPr>
      </w:pPr>
      <w:r>
        <w:rPr>
          <w:rFonts w:eastAsiaTheme="minorEastAsia"/>
        </w:rPr>
        <w:lastRenderedPageBreak/>
        <w:t xml:space="preserve">This is a strong claim. Attention transformers have no analogue of it : their next-token logits are produced by a single matrix multiplication, not by an energy minimization, so they cannot, even in principle, expose a basin structure of “topics the model has internalized”. </w:t>
      </w:r>
      <w:r w:rsidR="00961DEB">
        <w:rPr>
          <w:rFonts w:eastAsiaTheme="minorEastAsia"/>
        </w:rPr>
        <w:t xml:space="preserve">If the </w:t>
      </w:r>
      <w:r w:rsidR="006463D6">
        <w:rPr>
          <w:rFonts w:eastAsiaTheme="minorEastAsia"/>
        </w:rPr>
        <w:t>SPLM picture is right , we should be able to :</w:t>
      </w:r>
    </w:p>
    <w:p w14:paraId="4AC4D1EB" w14:textId="77777777" w:rsidR="006463D6" w:rsidRDefault="006463D6">
      <w:pPr>
        <w:rPr>
          <w:rFonts w:eastAsiaTheme="minorEastAsia"/>
        </w:rPr>
      </w:pPr>
    </w:p>
    <w:p w14:paraId="7BB6107D" w14:textId="77777777" w:rsidR="006463D6" w:rsidRDefault="007133CC">
      <w:pPr>
        <w:rPr>
          <w:rFonts w:eastAsiaTheme="minorEastAsia"/>
        </w:rPr>
      </w:pPr>
      <w:r>
        <w:t xml:space="preserve"> 1. Fix a context </w:t>
      </w:r>
      <m:oMath>
        <m:box>
          <m:boxPr>
            <m:ctrlPr>
              <w:rPr>
                <w:rFonts w:ascii="Cambria Math" w:hAnsi="Cambria Math"/>
              </w:rPr>
            </m:ctrlPr>
          </m:boxPr>
          <m:e>
            <m:r>
              <w:rPr>
                <w:rFonts w:ascii="Cambria Math" w:hAnsi="Cambria Math"/>
              </w:rPr>
              <m:t>ξ</m:t>
            </m:r>
          </m:e>
        </m:box>
      </m:oMath>
      <w:r>
        <w:t xml:space="preserve"> (e.g. the cumulative mean of an English prefix)</w:t>
      </w:r>
    </w:p>
    <w:p w14:paraId="12A38FBD" w14:textId="77777777" w:rsidR="007133CC" w:rsidRDefault="007133CC">
      <w:pPr>
        <w:rPr>
          <w:rFonts w:eastAsiaTheme="minorEastAsia"/>
        </w:rPr>
      </w:pPr>
      <w:r>
        <w:rPr>
          <w:rFonts w:eastAsiaTheme="minorEastAsia"/>
        </w:rPr>
        <w:t xml:space="preserve"> 2. </w:t>
      </w:r>
      <w:r w:rsidR="006009A9">
        <w:rPr>
          <w:rFonts w:eastAsiaTheme="minorEastAsia"/>
        </w:rPr>
        <w:t xml:space="preserve">start from many random hidden states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p>
    <w:p w14:paraId="27CDF0BF" w14:textId="77777777" w:rsidR="006009A9" w:rsidRDefault="006009A9">
      <w:pPr>
        <w:rPr>
          <w:rFonts w:eastAsiaTheme="minorEastAsia"/>
        </w:rPr>
      </w:pPr>
      <w:r>
        <w:rPr>
          <w:rFonts w:eastAsiaTheme="minorEastAsia"/>
        </w:rPr>
        <w:t xml:space="preserve"> 3. follow the gradient </w:t>
      </w:r>
      <m:oMath>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sidR="008F5AC6">
        <w:rPr>
          <w:rFonts w:eastAsiaTheme="minorEastAsia"/>
        </w:rPr>
        <w:t xml:space="preserve"> to convergence</w:t>
      </w:r>
    </w:p>
    <w:p w14:paraId="229993E0" w14:textId="77777777" w:rsidR="008F5AC6" w:rsidRDefault="008F5AC6">
      <w:pPr>
        <w:rPr>
          <w:rFonts w:eastAsiaTheme="minorEastAsia"/>
        </w:rPr>
      </w:pPr>
      <w:r>
        <w:rPr>
          <w:rFonts w:eastAsiaTheme="minorEastAsia"/>
        </w:rPr>
        <w:t xml:space="preserve"> 4. </w:t>
      </w:r>
      <w:r w:rsidR="002868B1">
        <w:rPr>
          <w:rFonts w:eastAsiaTheme="minorEastAsia"/>
        </w:rPr>
        <w:t xml:space="preserve">read out the converged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2868B1">
        <w:rPr>
          <w:rFonts w:eastAsiaTheme="minorEastAsia"/>
        </w:rPr>
        <w:t xml:space="preserve"> through the tied LM head</w:t>
      </w:r>
      <w:r w:rsidR="002734A6">
        <w:rPr>
          <w:rStyle w:val="FootnoteReference"/>
          <w:rFonts w:eastAsiaTheme="minorEastAsia"/>
        </w:rPr>
        <w:footnoteReference w:id="1"/>
      </w:r>
    </w:p>
    <w:p w14:paraId="78CAAC99" w14:textId="77777777" w:rsidR="009A30D9" w:rsidRDefault="009A30D9"/>
    <w:p w14:paraId="124C5A94" w14:textId="77777777" w:rsidR="008A7142" w:rsidRDefault="00662B88">
      <w:r>
        <w:t xml:space="preserve">The following experiment was conducted in </w:t>
      </w:r>
      <w:r w:rsidR="00990B46">
        <w:t>order to extract semantic attractors</w:t>
      </w:r>
    </w:p>
    <w:p w14:paraId="163B8FF3" w14:textId="77777777" w:rsidR="00990B46" w:rsidRDefault="00990B46"/>
    <w:p w14:paraId="060E08E4" w14:textId="77777777" w:rsidR="00990B46" w:rsidRDefault="00990B46">
      <w:r>
        <w:t xml:space="preserve">We use two trained SPLM checkpoints from the Tiny-Shakespeare run with vocabulary = GPT-2 BPE, </w:t>
      </w:r>
      <m:oMath>
        <m:r>
          <w:rPr>
            <w:rFonts w:ascii="Cambria Math" w:hAnsi="Cambria Math"/>
          </w:rPr>
          <m:t>d = 128</m:t>
        </m:r>
      </m:oMath>
      <w:r>
        <w:t xml:space="preserve">, mass-mode = </w:t>
      </w:r>
      <w:r w:rsidRPr="00990B46">
        <w:rPr>
          <w:rFonts w:ascii="Consolas" w:hAnsi="Consolas" w:cs="Consolas"/>
          <w:sz w:val="17"/>
          <w:szCs w:val="17"/>
        </w:rPr>
        <w:t>logfreq</w:t>
      </w:r>
      <w:r>
        <w:t>.</w:t>
      </w:r>
    </w:p>
    <w:p w14:paraId="6377BB5D" w14:textId="77777777" w:rsidR="00990B46" w:rsidRDefault="00990B46"/>
    <w:tbl>
      <w:tblPr>
        <w:tblStyle w:val="TableGrid"/>
        <w:tblW w:w="0" w:type="auto"/>
        <w:tblLook w:val="04A0" w:firstRow="1" w:lastRow="0" w:firstColumn="1" w:lastColumn="0" w:noHBand="0" w:noVBand="1"/>
      </w:tblPr>
      <w:tblGrid>
        <w:gridCol w:w="1870"/>
        <w:gridCol w:w="1870"/>
        <w:gridCol w:w="1870"/>
        <w:gridCol w:w="1870"/>
        <w:gridCol w:w="1870"/>
      </w:tblGrid>
      <w:tr w:rsidR="00D8753C" w14:paraId="0CE2033F" w14:textId="77777777" w:rsidTr="00D8753C">
        <w:tc>
          <w:tcPr>
            <w:tcW w:w="1870" w:type="dxa"/>
          </w:tcPr>
          <w:p w14:paraId="035BC2E5" w14:textId="77777777" w:rsidR="00D8753C" w:rsidRPr="00D8753C" w:rsidRDefault="00D8753C" w:rsidP="00B73D3E">
            <w:pPr>
              <w:keepNext/>
              <w:keepLines/>
              <w:rPr>
                <w:b/>
                <w:bCs/>
              </w:rPr>
            </w:pPr>
            <w:r w:rsidRPr="00D8753C">
              <w:rPr>
                <w:b/>
                <w:bCs/>
              </w:rPr>
              <w:t>name</w:t>
            </w:r>
          </w:p>
        </w:tc>
        <w:tc>
          <w:tcPr>
            <w:tcW w:w="1870" w:type="dxa"/>
          </w:tcPr>
          <w:p w14:paraId="72507214" w14:textId="77777777" w:rsidR="00D8753C" w:rsidRPr="00D8753C" w:rsidRDefault="00D8753C" w:rsidP="00B73D3E">
            <w:pPr>
              <w:keepNext/>
              <w:keepLines/>
              <w:rPr>
                <w:b/>
                <w:bCs/>
              </w:rPr>
            </w:pPr>
            <w:r w:rsidRPr="00D8753C">
              <w:rPr>
                <w:b/>
                <w:bCs/>
              </w:rPr>
              <w:t>integrator</w:t>
            </w:r>
          </w:p>
        </w:tc>
        <w:tc>
          <w:tcPr>
            <w:tcW w:w="1870" w:type="dxa"/>
          </w:tcPr>
          <w:p w14:paraId="13354D86" w14:textId="77777777" w:rsidR="00D8753C" w:rsidRDefault="00D8753C" w:rsidP="00B73D3E">
            <w:pPr>
              <w:keepNext/>
              <w:keepLines/>
            </w:pPr>
            <m:oMathPara>
              <m:oMath>
                <m:r>
                  <w:rPr>
                    <w:rFonts w:ascii="Cambria Math" w:hAnsi="Cambria Math"/>
                  </w:rPr>
                  <m:t>L</m:t>
                </m:r>
              </m:oMath>
            </m:oMathPara>
          </w:p>
        </w:tc>
        <w:tc>
          <w:tcPr>
            <w:tcW w:w="1870" w:type="dxa"/>
          </w:tcPr>
          <w:p w14:paraId="7EEBC2A7" w14:textId="77777777" w:rsidR="00D8753C" w:rsidRDefault="00D8753C" w:rsidP="00B73D3E">
            <w:pPr>
              <w:keepNext/>
              <w:keepLines/>
            </w:pPr>
            <m:oMathPara>
              <m:oMath>
                <m:r>
                  <w:rPr>
                    <w:rFonts w:ascii="Cambria Math" w:hAnsi="Cambria Math"/>
                  </w:rPr>
                  <m:t>∆t</m:t>
                </m:r>
              </m:oMath>
            </m:oMathPara>
          </w:p>
        </w:tc>
        <w:tc>
          <w:tcPr>
            <w:tcW w:w="1870" w:type="dxa"/>
          </w:tcPr>
          <w:p w14:paraId="35976A9E" w14:textId="77777777" w:rsidR="00D8753C" w:rsidRPr="00D8753C" w:rsidRDefault="00D8753C" w:rsidP="00B73D3E">
            <w:pPr>
              <w:keepNext/>
              <w:keepLines/>
              <w:rPr>
                <w:b/>
                <w:bCs/>
              </w:rPr>
            </w:pPr>
            <w:r w:rsidRPr="00D8753C">
              <w:rPr>
                <w:b/>
                <w:bCs/>
              </w:rPr>
              <w:t>Val PPL</w:t>
            </w:r>
          </w:p>
        </w:tc>
      </w:tr>
      <w:tr w:rsidR="00D8753C" w14:paraId="079C72DA" w14:textId="77777777" w:rsidTr="00D8753C">
        <w:tc>
          <w:tcPr>
            <w:tcW w:w="1870" w:type="dxa"/>
          </w:tcPr>
          <w:p w14:paraId="55A3452D" w14:textId="77777777" w:rsidR="00D8753C" w:rsidRDefault="00D8753C" w:rsidP="00B73D3E">
            <w:pPr>
              <w:keepNext/>
              <w:keepLines/>
            </w:pPr>
            <w:r>
              <w:t>Euler L=8</w:t>
            </w:r>
          </w:p>
        </w:tc>
        <w:tc>
          <w:tcPr>
            <w:tcW w:w="1870" w:type="dxa"/>
          </w:tcPr>
          <w:p w14:paraId="73A1BF83" w14:textId="77777777" w:rsidR="00D8753C" w:rsidRDefault="00D8753C" w:rsidP="00B73D3E">
            <w:pPr>
              <w:keepNext/>
              <w:keepLines/>
            </w:pPr>
            <w:r>
              <w:t>Semi-implicit Euler (SARF-mass)</w:t>
            </w:r>
          </w:p>
        </w:tc>
        <w:tc>
          <w:tcPr>
            <w:tcW w:w="1870" w:type="dxa"/>
          </w:tcPr>
          <w:p w14:paraId="1F3D0193" w14:textId="77777777" w:rsidR="00D8753C" w:rsidRDefault="00D8753C" w:rsidP="00B73D3E">
            <w:pPr>
              <w:keepNext/>
              <w:keepLines/>
            </w:pPr>
            <w:r>
              <w:t>8</w:t>
            </w:r>
          </w:p>
        </w:tc>
        <w:tc>
          <w:tcPr>
            <w:tcW w:w="1870" w:type="dxa"/>
          </w:tcPr>
          <w:p w14:paraId="027216FC" w14:textId="77777777" w:rsidR="00D8753C" w:rsidRDefault="00D8753C" w:rsidP="00B73D3E">
            <w:pPr>
              <w:keepNext/>
              <w:keepLines/>
            </w:pPr>
            <w:r>
              <w:t>1.0</w:t>
            </w:r>
          </w:p>
        </w:tc>
        <w:tc>
          <w:tcPr>
            <w:tcW w:w="1870" w:type="dxa"/>
          </w:tcPr>
          <w:p w14:paraId="6DE865F6" w14:textId="77777777" w:rsidR="00D8753C" w:rsidRDefault="00D8753C" w:rsidP="00B73D3E">
            <w:pPr>
              <w:keepNext/>
              <w:keepLines/>
            </w:pPr>
            <w:r>
              <w:t>9.99</w:t>
            </w:r>
          </w:p>
        </w:tc>
      </w:tr>
      <w:tr w:rsidR="00D8753C" w14:paraId="767217B4" w14:textId="77777777" w:rsidTr="00D8753C">
        <w:tc>
          <w:tcPr>
            <w:tcW w:w="1870" w:type="dxa"/>
          </w:tcPr>
          <w:p w14:paraId="17EECF91" w14:textId="77777777" w:rsidR="00D8753C" w:rsidRDefault="00D8753C" w:rsidP="00B73D3E">
            <w:pPr>
              <w:keepNext/>
              <w:keepLines/>
            </w:pPr>
            <w:r>
              <w:t>Verlet L=16</w:t>
            </w:r>
          </w:p>
        </w:tc>
        <w:tc>
          <w:tcPr>
            <w:tcW w:w="1870" w:type="dxa"/>
          </w:tcPr>
          <w:p w14:paraId="3F9DB442" w14:textId="21104AE1" w:rsidR="00D8753C" w:rsidRDefault="00F80D6D" w:rsidP="00B73D3E">
            <w:pPr>
              <w:keepNext/>
              <w:keepLines/>
            </w:pPr>
            <w:r>
              <w:t>Stoermer</w:t>
            </w:r>
            <w:r w:rsidR="00D8753C">
              <w:t>-Verlet (symplectic)</w:t>
            </w:r>
          </w:p>
        </w:tc>
        <w:tc>
          <w:tcPr>
            <w:tcW w:w="1870" w:type="dxa"/>
          </w:tcPr>
          <w:p w14:paraId="201925DD" w14:textId="77777777" w:rsidR="00D8753C" w:rsidRDefault="00D8753C" w:rsidP="00B73D3E">
            <w:pPr>
              <w:keepNext/>
              <w:keepLines/>
            </w:pPr>
            <w:r>
              <w:t>16</w:t>
            </w:r>
          </w:p>
        </w:tc>
        <w:tc>
          <w:tcPr>
            <w:tcW w:w="1870" w:type="dxa"/>
          </w:tcPr>
          <w:p w14:paraId="7FCE599C" w14:textId="77777777" w:rsidR="00D8753C" w:rsidRDefault="00D8753C" w:rsidP="00B73D3E">
            <w:pPr>
              <w:keepNext/>
              <w:keepLines/>
            </w:pPr>
            <w:r>
              <w:t>0.5</w:t>
            </w:r>
          </w:p>
        </w:tc>
        <w:tc>
          <w:tcPr>
            <w:tcW w:w="1870" w:type="dxa"/>
          </w:tcPr>
          <w:p w14:paraId="2A50BD12" w14:textId="77777777" w:rsidR="00D8753C" w:rsidRDefault="00D8753C" w:rsidP="00B73D3E">
            <w:pPr>
              <w:keepNext/>
              <w:keepLines/>
            </w:pPr>
            <w:r>
              <w:t>10.43</w:t>
            </w:r>
          </w:p>
        </w:tc>
      </w:tr>
    </w:tbl>
    <w:p w14:paraId="12044F20" w14:textId="77777777" w:rsidR="00990B46" w:rsidRDefault="00990B46"/>
    <w:p w14:paraId="4A5C467B" w14:textId="77777777" w:rsidR="00E91A9D" w:rsidRDefault="00000000">
      <w:r>
        <w:t xml:space="preserve">For each prompt the model is run forward and </w:t>
      </w:r>
      <m:oMath>
        <m:r>
          <w:rPr>
            <w:rFonts w:ascii="Cambria Math" w:hAnsi="Cambria Math"/>
          </w:rPr>
          <m:t>ξ</m:t>
        </m:r>
      </m:oMath>
      <w:r>
        <w:t xml:space="preserve"> is captured at the last layer and last-token position. Three hundred and eighty-four seeds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are then built — 128 Gaussian samples matched to the statistics of </w:t>
      </w:r>
      <m:oMath>
        <m:sSub>
          <m:sSubPr>
            <m:ctrlPr>
              <w:rPr>
                <w:rFonts w:ascii="Cambria Math" w:hAnsi="Cambria Math"/>
              </w:rPr>
            </m:ctrlPr>
          </m:sSubPr>
          <m:e>
            <m:r>
              <w:rPr>
                <w:rFonts w:ascii="Cambria Math" w:hAnsi="Cambria Math"/>
              </w:rPr>
              <m:t>h</m:t>
            </m:r>
          </m:e>
          <m:sub>
            <m:r>
              <w:rPr>
                <w:rFonts w:ascii="Cambria Math" w:hAnsi="Cambria Math"/>
              </w:rPr>
              <m:t>L</m:t>
            </m:r>
          </m:sub>
        </m:sSub>
      </m:oMath>
      <w:r>
        <w:t xml:space="preserve">, 128 random token embeddings, and 128 perturbed points from the real </w:t>
      </w:r>
      <m:oMath>
        <m:sSub>
          <m:sSubPr>
            <m:ctrlPr>
              <w:rPr>
                <w:rFonts w:ascii="Cambria Math" w:hAnsi="Cambria Math"/>
              </w:rPr>
            </m:ctrlPr>
          </m:sSubPr>
          <m:e>
            <m:r>
              <w:rPr>
                <w:rFonts w:ascii="Cambria Math" w:hAnsi="Cambria Math"/>
              </w:rPr>
              <m:t>h</m:t>
            </m:r>
          </m:e>
          <m:sub>
            <m:r>
              <w:rPr>
                <w:rFonts w:ascii="Cambria Math" w:hAnsi="Cambria Math"/>
              </w:rPr>
              <m:t>L</m:t>
            </m:r>
          </m:sub>
        </m:sSub>
      </m:oMath>
      <w:r>
        <w:t xml:space="preserve"> trajectory — and each seed is evolved at </w:t>
      </w:r>
      <w:r>
        <w:rPr>
          <w:b/>
          <w:bCs/>
        </w:rPr>
        <w:t>fixed</w:t>
      </w:r>
      <w:r>
        <w:t xml:space="preserve"> </w:t>
      </w:r>
      <m:oMath>
        <m:r>
          <w:rPr>
            <w:rFonts w:ascii="Cambria Math" w:hAnsi="Cambria Math"/>
          </w:rPr>
          <m:t>ξ</m:t>
        </m:r>
      </m:oMath>
      <w:r>
        <w:t xml:space="preserve"> until convergence. The converged states are clustered with </w:t>
      </w:r>
      <m:oMath>
        <m:r>
          <w:rPr>
            <w:rFonts w:ascii="Cambria Math" w:hAnsi="Cambria Math"/>
          </w:rPr>
          <m:t>k</m:t>
        </m:r>
      </m:oMath>
      <w:r>
        <w:t xml:space="preserve">-means under a silhouette sweep over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and each cluster centroid is decoded through the tied LM head as </w:t>
      </w:r>
      <m:oMath>
        <m:r>
          <m:rPr>
            <m:sty m:val="p"/>
          </m:rPr>
          <w:rPr>
            <w:rFonts w:ascii="Cambria Math" w:hAnsi="Cambria Math"/>
          </w:rPr>
          <m:t>softmax(</m:t>
        </m:r>
        <m:r>
          <w:rPr>
            <w:rFonts w:ascii="Cambria Math" w:hAnsi="Cambria Math"/>
          </w:rPr>
          <m:t>c </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oMath>
      <w:r>
        <w:t>. Five prompts spanning narrative, mathematics, science, dialogue, and code supply the context diversity.</w:t>
      </w:r>
    </w:p>
    <w:p w14:paraId="5108BDF1" w14:textId="77777777" w:rsidR="00C93BBD" w:rsidRDefault="00000000">
      <w:r>
        <w:t xml:space="preserve"> Two evolution rules were compared: </w:t>
      </w:r>
      <w:r>
        <w:rPr>
          <w:b/>
          <w:bCs/>
        </w:rPr>
        <w:t>gradient descent</w:t>
      </w:r>
      <w:r>
        <w:t xml:space="preserve"> (Adam on </w:t>
      </w:r>
      <m:oMath>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the literal reading of “find the minima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and </w:t>
      </w:r>
      <w:r>
        <w:rPr>
          <w:b/>
          <w:bCs/>
        </w:rPr>
        <w:t>damped dynamics</w:t>
      </w:r>
      <w:r>
        <w:t xml:space="preserve"> (the model’s own semi-implicit integrator on </w:t>
      </w:r>
      <m:oMath>
        <m:acc>
          <m:accPr>
            <m:chr m:val="̈"/>
            <m:ctrlPr>
              <w:rPr>
                <w:rFonts w:ascii="Cambria Math" w:hAnsi="Cambria Math"/>
              </w:rPr>
            </m:ctrlPr>
          </m:accPr>
          <m:e>
            <m:r>
              <w:rPr>
                <w:rFonts w:ascii="Cambria Math" w:hAnsi="Cambria Math"/>
              </w:rPr>
              <m:t>h</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γ</m:t>
        </m:r>
        <m:acc>
          <m:accPr>
            <m:chr m:val="̇"/>
            <m:ctrlPr>
              <w:rPr>
                <w:rFonts w:ascii="Cambria Math" w:hAnsi="Cambria Math"/>
              </w:rPr>
            </m:ctrlPr>
          </m:accPr>
          <m:e>
            <m:r>
              <w:rPr>
                <w:rFonts w:ascii="Cambria Math" w:hAnsi="Cambria Math"/>
              </w:rPr>
              <m:t>h</m:t>
            </m:r>
          </m:e>
        </m:acc>
      </m:oMath>
      <w:r>
        <w:t>, the dynamical system actually implemented at inference time).</w:t>
      </w:r>
    </w:p>
    <w:p w14:paraId="576B978C" w14:textId="77777777" w:rsidR="00C93BBD" w:rsidRDefault="00000000">
      <w:r>
        <w:t xml:space="preserve">The two rules disagree, and the disagreement is the result. For a potential that is bounded below the equilibria of the damped second-order system are exactly the critical points of </w:t>
      </w:r>
      <m:oMath>
        <m:r>
          <w:rPr>
            <w:rFonts w:ascii="Cambria Math" w:hAnsi="Cambria Math"/>
          </w:rPr>
          <m:t>V</m:t>
        </m:r>
      </m:oMath>
      <w:r>
        <w:t xml:space="preserve">, so both rules would find the same minima. </w:t>
      </w:r>
      <m:oMath>
        <m:sSub>
          <m:sSubPr>
            <m:ctrlPr>
              <w:rPr>
                <w:rFonts w:ascii="Cambria Math" w:hAnsi="Cambria Math"/>
              </w:rPr>
            </m:ctrlPr>
          </m:sSubPr>
          <m:e>
            <m:r>
              <w:rPr>
                <w:rFonts w:ascii="Cambria Math" w:hAnsi="Cambria Math"/>
              </w:rPr>
              <m:t>V</m:t>
            </m:r>
          </m:e>
          <m:sub>
            <m:r>
              <w:rPr>
                <w:rFonts w:ascii="Cambria Math" w:hAnsi="Cambria Math"/>
              </w:rPr>
              <m:t>θ</m:t>
            </m:r>
          </m:sub>
        </m:sSub>
      </m:oMath>
      <w:r>
        <w:rPr>
          <w:b/>
          <w:bCs/>
        </w:rPr>
        <w:t xml:space="preserve"> is not bounded below.</w:t>
      </w:r>
      <w:r>
        <w:t xml:space="preserve"> Pure Adam descent never converges: across all five prompts and all 384 seeds,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falls to roughly </w:t>
      </w:r>
      <m:oMath>
        <m:r>
          <m:rPr>
            <m:sty m:val="p"/>
          </m:rPr>
          <w:rPr>
            <w:rFonts w:ascii="Cambria Math" w:hAnsi="Cambria Math"/>
          </w:rPr>
          <m:t>-</m:t>
        </m:r>
        <m:r>
          <w:rPr>
            <w:rFonts w:ascii="Cambria Math" w:hAnsi="Cambria Math"/>
          </w:rPr>
          <m:t>2500</m:t>
        </m:r>
      </m:oMath>
      <w:r>
        <w:t xml:space="preserve"> by step 300 and </w:t>
      </w:r>
      <m:oMath>
        <m:r>
          <m:rPr>
            <m:sty m:val="p"/>
          </m:rPr>
          <w:rPr>
            <w:rFonts w:ascii="Cambria Math" w:hAnsi="Cambria Math"/>
          </w:rPr>
          <m:t>-</m:t>
        </m:r>
        <m:r>
          <w:rPr>
            <w:rFonts w:ascii="Cambria Math" w:hAnsi="Cambria Math"/>
          </w:rPr>
          <m:t>50000</m:t>
        </m:r>
      </m:oMath>
      <w:r>
        <w:t xml:space="preserve"> by step 1500 while </w:t>
      </w:r>
      <m:oMath>
        <m:d>
          <m:dPr>
            <m:begChr m:val="‖"/>
            <m:endChr m:val="‖"/>
            <m:ctrlPr>
              <w:rPr>
                <w:rFonts w:ascii="Cambria Math" w:hAnsi="Cambria Math"/>
              </w:rPr>
            </m:ctrlPr>
          </m:dPr>
          <m:e>
            <m:r>
              <w:rPr>
                <w:rFonts w:ascii="Cambria Math" w:hAnsi="Cambria Math"/>
              </w:rPr>
              <m:t>h</m:t>
            </m:r>
          </m:e>
        </m:d>
      </m:oMath>
      <w:r>
        <w:t xml:space="preserve"> grows from 25 to 2200, and not one of the 384 seeds reaches </w:t>
      </w:r>
      <m:oMath>
        <m:d>
          <m:dPr>
            <m:begChr m:val="‖"/>
            <m:endChr m:val="‖"/>
            <m:ctrlPr>
              <w:rPr>
                <w:rFonts w:ascii="Cambria Math" w:hAnsi="Cambria Math"/>
              </w:rPr>
            </m:ctrlPr>
          </m:dPr>
          <m:e>
            <m:r>
              <m:rPr>
                <m:sty m:val="p"/>
              </m:rPr>
              <w:rPr>
                <w:rFonts w:ascii="Cambria Math" w:hAnsi="Cambria Math"/>
              </w:rPr>
              <m:t>∇</m:t>
            </m:r>
            <m:r>
              <w:rPr>
                <w:rFonts w:ascii="Cambria Math" w:hAnsi="Cambria Math"/>
              </w:rPr>
              <m:t>V</m:t>
            </m:r>
          </m:e>
        </m:d>
        <m:r>
          <m:rPr>
            <m:sty m:val="p"/>
          </m:rPr>
          <w:rPr>
            <w:rFonts w:ascii="Cambria Math" w:hAnsi="Cambria Math"/>
          </w:rPr>
          <m:t>&lt;</m:t>
        </m:r>
        <m:r>
          <w:rPr>
            <w:rFonts w:ascii="Cambria Math" w:hAnsi="Cambria Math"/>
          </w:rPr>
          <m:t>0.05</m:t>
        </m:r>
      </m:oMath>
      <w:r>
        <w:t xml:space="preserve">. This is structural rather than an artefact of the optimiser: the training loss touches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only through its gradient, so adding a constant to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leaves the loss invariant, and positive rescaling is partially absorbed by the learnable </w:t>
      </w:r>
      <m:oMath>
        <m:r>
          <w:rPr>
            <w:rFonts w:ascii="Cambria Math" w:hAnsi="Cambria Math"/>
          </w:rPr>
          <m:t>γ</m:t>
        </m:r>
      </m:oMath>
      <w:r>
        <w:t xml:space="preserve">, </w:t>
      </w:r>
      <m:oMath>
        <m:r>
          <w:rPr>
            <w:rFonts w:ascii="Cambria Math" w:hAnsi="Cambria Math"/>
          </w:rPr>
          <m:t>m</m:t>
        </m:r>
      </m:oMath>
      <w:r>
        <w:t xml:space="preserve">, and </w:t>
      </w:r>
      <m:oMath>
        <m:r>
          <m:rPr>
            <m:sty m:val="p"/>
          </m:rPr>
          <w:rPr>
            <w:rFonts w:ascii="Cambria Math" w:hAnsi="Cambria Math"/>
          </w:rPr>
          <m:t>Δ</m:t>
        </m:r>
        <m:r>
          <w:rPr>
            <w:rFonts w:ascii="Cambria Math" w:hAnsi="Cambria Math"/>
          </w:rPr>
          <m:t>t</m:t>
        </m:r>
      </m:oMath>
      <w:r>
        <w:t xml:space="preserve">. The absolute scale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is an unconstrained gauge degree of freedom, which the optimiser is free to drive toward </w:t>
      </w:r>
      <m:oMath>
        <m:r>
          <m:rPr>
            <m:sty m:val="p"/>
          </m:rPr>
          <w:rPr>
            <w:rFonts w:ascii="Cambria Math" w:hAnsi="Cambria Math"/>
          </w:rPr>
          <m:t>-∞</m:t>
        </m:r>
      </m:oMath>
      <w:r>
        <w:t xml:space="preserve"> along any direction </w:t>
      </w:r>
      <w:proofErr w:type="gramStart"/>
      <w:r>
        <w:t>where</w:t>
      </w:r>
      <w:proofErr w:type="gramEnd"/>
      <w:r>
        <w:t xml:space="preserve"> doing so costs nothing.</w:t>
      </w:r>
    </w:p>
    <w:p w14:paraId="55A1BD42" w14:textId="77777777" w:rsidR="00C93BBD" w:rsidRDefault="00000000">
      <w:r>
        <w:t xml:space="preserve">The damped dynamics, by contrast, </w:t>
      </w:r>
      <w:r>
        <w:rPr>
          <w:b/>
          <w:bCs/>
        </w:rPr>
        <w:t>is</w:t>
      </w:r>
      <w:r>
        <w:t xml:space="preserve"> prompt-dependently multi-basin. Run for exactly </w:t>
      </w:r>
      <m:oMath>
        <m:sSub>
          <m:sSubPr>
            <m:ctrlPr>
              <w:rPr>
                <w:rFonts w:ascii="Cambria Math" w:hAnsi="Cambria Math"/>
              </w:rPr>
            </m:ctrlPr>
          </m:sSubPr>
          <m:e>
            <m:r>
              <w:rPr>
                <w:rFonts w:ascii="Cambria Math" w:hAnsi="Cambria Math"/>
              </w:rPr>
              <m:t>L</m:t>
            </m:r>
          </m:e>
          <m:sub>
            <m:r>
              <m:rPr>
                <m:nor/>
              </m:rPr>
              <m:t>train</m:t>
            </m:r>
          </m:sub>
        </m:sSub>
      </m:oMath>
      <w:r>
        <w:t xml:space="preserve"> steps — the training-time integration depth, beyond which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extrapolates pathologically — the flow concentrates the 384 seeds onto a small number of distinct basins whose decoded token distributions are interpretable, ranging from two to ten basins depending on the prompt, with the Euler </w:t>
      </w:r>
      <m:oMath>
        <m:r>
          <w:rPr>
            <w:rFonts w:ascii="Cambria Math" w:hAnsi="Cambria Math"/>
          </w:rPr>
          <m:t>L</m:t>
        </m:r>
        <m:r>
          <m:rPr>
            <m:sty m:val="p"/>
          </m:rPr>
          <w:rPr>
            <w:rFonts w:ascii="Cambria Math" w:hAnsi="Cambria Math"/>
          </w:rPr>
          <m:t>=</m:t>
        </m:r>
        <m:r>
          <w:rPr>
            <w:rFonts w:ascii="Cambria Math" w:hAnsi="Cambria Math"/>
          </w:rPr>
          <m:t>8</m:t>
        </m:r>
      </m:oMath>
      <w:r>
        <w:t xml:space="preserve"> checkpoint at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1.0</m:t>
        </m:r>
      </m:oMath>
      <w:r>
        <w:t xml:space="preserve"> resolving markedly richer, content-bearing structure than the coarser, punctuation-dominated basins of the Verlet </w:t>
      </w:r>
      <m:oMath>
        <m:r>
          <w:rPr>
            <w:rFonts w:ascii="Cambria Math" w:hAnsi="Cambria Math"/>
          </w:rPr>
          <m:t>L</m:t>
        </m:r>
        <m:r>
          <m:rPr>
            <m:sty m:val="p"/>
          </m:rPr>
          <w:rPr>
            <w:rFonts w:ascii="Cambria Math" w:hAnsi="Cambria Math"/>
          </w:rPr>
          <m:t>=</m:t>
        </m:r>
        <m:r>
          <w:rPr>
            <w:rFonts w:ascii="Cambria Math" w:hAnsi="Cambria Math"/>
          </w:rPr>
          <m:t>16</m:t>
        </m:r>
      </m:oMath>
      <w:r>
        <w:t xml:space="preserve"> checkpoint.</w:t>
      </w:r>
    </w:p>
    <w:p w14:paraId="38E6804B" w14:textId="77777777" w:rsidR="00C93BBD" w:rsidRDefault="00000000">
      <w:r>
        <w:t xml:space="preserve">The conclusion is therefore more interesting than a simple yes or no, and it fixes the language used in the rest of this document: </w:t>
      </w:r>
      <w:r>
        <w:rPr>
          <w:b/>
          <w:bCs/>
        </w:rPr>
        <w:t>“semantic attractor” must be read dynamically, not energetically.</w:t>
      </w:r>
      <w:r>
        <w:t xml:space="preserve"> An attractor is a region of </w:t>
      </w:r>
      <m:oMath>
        <m:r>
          <w:rPr>
            <w:rFonts w:ascii="Cambria Math" w:hAnsi="Cambria Math"/>
          </w:rPr>
          <m:t>h</m:t>
        </m:r>
      </m:oMath>
      <w:r>
        <w:t>-</w:t>
      </w:r>
      <w:r>
        <w:lastRenderedPageBreak/>
        <w:t xml:space="preserve">space onto which the damped flow at fixed </w:t>
      </w:r>
      <m:oMath>
        <m:r>
          <w:rPr>
            <w:rFonts w:ascii="Cambria Math" w:hAnsi="Cambria Math"/>
          </w:rPr>
          <m:t>ξ</m:t>
        </m:r>
      </m:oMath>
      <w:r>
        <w:t xml:space="preserve"> concentrates within </w:t>
      </w:r>
      <m:oMath>
        <m:sSub>
          <m:sSubPr>
            <m:ctrlPr>
              <w:rPr>
                <w:rFonts w:ascii="Cambria Math" w:hAnsi="Cambria Math"/>
              </w:rPr>
            </m:ctrlPr>
          </m:sSubPr>
          <m:e>
            <m:r>
              <w:rPr>
                <w:rFonts w:ascii="Cambria Math" w:hAnsi="Cambria Math"/>
              </w:rPr>
              <m:t>L</m:t>
            </m:r>
          </m:e>
          <m:sub>
            <m:r>
              <m:rPr>
                <m:nor/>
              </m:rPr>
              <m:t>train</m:t>
            </m:r>
          </m:sub>
        </m:sSub>
      </m:oMath>
      <w:r>
        <w:t xml:space="preserve"> steps. It need not be — and empirically is not — a critical point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t>.</w:t>
      </w:r>
    </w:p>
    <w:p w14:paraId="7DD485A0" w14:textId="77777777" w:rsidR="00662B88" w:rsidRDefault="00662B88"/>
    <w:p w14:paraId="5D1736CC" w14:textId="77777777" w:rsidR="006D581F" w:rsidRDefault="006D581F"/>
    <w:p w14:paraId="5E9E0AB2" w14:textId="77777777" w:rsidR="00C20D32" w:rsidRDefault="00C20D32" w:rsidP="00C20D32">
      <w:pPr>
        <w:pStyle w:val="Heading1"/>
      </w:pPr>
      <w:bookmarkStart w:id="17" w:name="_Toc240208004"/>
      <w:r>
        <w:t>Potential Wells and the Concept of Temperature</w:t>
      </w:r>
      <w:bookmarkEnd w:id="17"/>
    </w:p>
    <w:p w14:paraId="700D3FA7" w14:textId="77777777" w:rsidR="00C20D32" w:rsidRDefault="00C20D32"/>
    <w:p w14:paraId="474FE693" w14:textId="77777777" w:rsidR="00DF27AB" w:rsidRDefault="00000000">
      <w:r>
        <w:t xml:space="preserve">This section records how a temperature </w:t>
      </w:r>
      <m:oMath>
        <m:box>
          <m:boxPr>
            <m:ctrlPr>
              <w:rPr>
                <w:rFonts w:ascii="Cambria Math" w:hAnsi="Cambria Math"/>
              </w:rPr>
            </m:ctrlPr>
          </m:boxPr>
          <m:e>
            <m:r>
              <w:rPr>
                <w:rFonts w:ascii="Cambria Math" w:hAnsi="Cambria Math"/>
              </w:rPr>
              <m:t>τ</m:t>
            </m:r>
            <m:r>
              <m:rPr>
                <m:sty m:val="p"/>
              </m:rPr>
              <w:rPr>
                <w:rFonts w:ascii="Cambria Math" w:hAnsi="Cambria Math"/>
              </w:rPr>
              <m:t>&gt;0</m:t>
            </m:r>
          </m:e>
        </m:box>
      </m:oMath>
      <w:r>
        <w:t xml:space="preserve"> turns a collection of individual wells into a single scalar landscape. The construction used by SQ3 (class </w:t>
      </w:r>
      <w:r>
        <w:rPr>
          <w:rFonts w:ascii="Consolas" w:hAnsi="Consolas"/>
        </w:rPr>
        <w:t>MixtureQuadraticVTheta</w:t>
      </w:r>
      <w:r>
        <w:t>) is a temperature-smoothed log-sum-exp mixture of component energies. The rest of the section unpacks that formula: what temperature means, what it does not change about a single well, how the three mixing regimes look geometrically, why the unit value is canonical, and why the same mixing rule applies to well shapes other than quadratics.</w:t>
      </w:r>
    </w:p>
    <w:p w14:paraId="5F4D6772" w14:textId="77777777" w:rsidR="006D3718" w:rsidRDefault="006D3718"/>
    <w:p w14:paraId="37867CA5" w14:textId="77777777" w:rsidR="00E56717" w:rsidRDefault="00000000">
      <w:pPr>
        <w:pStyle w:val="Heading2"/>
      </w:pPr>
      <w:bookmarkStart w:id="18" w:name="_Toc240208005"/>
      <w:r>
        <w:t>Temperature as Boltzmann weight, softmax, and log-sum-exp</w:t>
      </w:r>
      <w:bookmarkEnd w:id="18"/>
    </w:p>
    <w:p w14:paraId="3D68A5ED" w14:textId="77777777" w:rsidR="006D3718" w:rsidRPr="006D3718" w:rsidRDefault="006D3718" w:rsidP="006D3718"/>
    <w:p w14:paraId="72B242B8" w14:textId="77777777" w:rsidR="00E56717" w:rsidRDefault="00000000">
      <w:r>
        <w:t xml:space="preserve">The symbol </w:t>
      </w:r>
      <m:oMath>
        <m:box>
          <m:boxPr>
            <m:ctrlPr>
              <w:rPr>
                <w:rFonts w:ascii="Cambria Math" w:hAnsi="Cambria Math"/>
              </w:rPr>
            </m:ctrlPr>
          </m:boxPr>
          <m:e>
            <m:r>
              <w:rPr>
                <w:rFonts w:ascii="Cambria Math" w:hAnsi="Cambria Math"/>
              </w:rPr>
              <m:t>τ</m:t>
            </m:r>
          </m:e>
        </m:box>
      </m:oMath>
      <w:r>
        <w:t xml:space="preserve"> that appears in the SQ3 potential is a temperature. The same parameter occurs in statistical mechanics, in classification, and in convex analysis. The three writings look different, but they are the same mathematical object.</w:t>
      </w:r>
    </w:p>
    <w:p w14:paraId="3BB693F1" w14:textId="77777777" w:rsidR="00E56717" w:rsidRDefault="00000000">
      <w:r>
        <w:t xml:space="preserve">• Boltzmann–Gibbs. Given an energy function </w:t>
      </w:r>
      <m:oMath>
        <m:box>
          <m:boxPr>
            <m:ctrlPr>
              <w:rPr>
                <w:rFonts w:ascii="Cambria Math" w:hAnsi="Cambria Math"/>
              </w:rPr>
            </m:ctrlPr>
          </m:boxPr>
          <m:e>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e>
        </m:box>
      </m:oMath>
      <w:r>
        <w:t xml:space="preserve">, the canonical distribution is </w:t>
      </w:r>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)∝exp(-</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e>
        </m:box>
      </m:oMath>
      <w:r>
        <w:t xml:space="preserve">. Small </w:t>
      </w:r>
      <m:oMath>
        <m:box>
          <m:boxPr>
            <m:ctrlPr>
              <w:rPr>
                <w:rFonts w:ascii="Cambria Math" w:hAnsi="Cambria Math"/>
              </w:rPr>
            </m:ctrlPr>
          </m:boxPr>
          <m:e>
            <m:r>
              <w:rPr>
                <w:rFonts w:ascii="Cambria Math" w:hAnsi="Cambria Math"/>
              </w:rPr>
              <m:t>τ</m:t>
            </m:r>
          </m:e>
        </m:box>
      </m:oMath>
      <w:r>
        <w:t xml:space="preserve"> concentrates the mass at the energy minimum; large </w:t>
      </w:r>
      <m:oMath>
        <m:box>
          <m:boxPr>
            <m:ctrlPr>
              <w:rPr>
                <w:rFonts w:ascii="Cambria Math" w:hAnsi="Cambria Math"/>
              </w:rPr>
            </m:ctrlPr>
          </m:boxPr>
          <m:e>
            <m:r>
              <w:rPr>
                <w:rFonts w:ascii="Cambria Math" w:hAnsi="Cambria Math"/>
              </w:rPr>
              <m:t>τ</m:t>
            </m:r>
          </m:e>
        </m:box>
      </m:oMath>
      <w:r>
        <w:t xml:space="preserve"> flattens the distribution toward uniformity. The normaliser is the partition function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)=∫exp(-</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dx</m:t>
            </m:r>
          </m:e>
        </m:box>
      </m:oMath>
      <w:r>
        <w:t xml:space="preserve">, and the associated free energy is </w:t>
      </w:r>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log</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e>
        </m:box>
      </m:oMath>
      <w:r>
        <w:t>.</w:t>
      </w:r>
    </w:p>
    <w:p w14:paraId="66564B35" w14:textId="77777777" w:rsidR="00E56717" w:rsidRDefault="00000000">
      <w:r>
        <w:t xml:space="preserve">• Softmax. The map </w:t>
      </w:r>
      <m:oMath>
        <m:box>
          <m:boxPr>
            <m:ctrlPr>
              <w:rPr>
                <w:rFonts w:ascii="Cambria Math" w:hAnsi="Cambria Math"/>
              </w:rPr>
            </m:ctrlPr>
          </m:boxPr>
          <m:e>
            <m:r>
              <w:rPr>
                <w:rFonts w:ascii="Cambria Math" w:hAnsi="Cambria Math"/>
              </w:rPr>
              <m:t>z</m:t>
            </m:r>
            <m:r>
              <m:rPr>
                <m:sty m:val="p"/>
              </m:rPr>
              <w:rPr>
                <w:rFonts w:ascii="Cambria Math" w:hAnsi="Cambria Math"/>
              </w:rPr>
              <m:t>↦</m:t>
            </m:r>
            <m:r>
              <m:rPr>
                <m:nor/>
              </m:rPr>
              <w:rPr>
                <w:rFonts w:ascii="Cambria Math" w:hAnsi="Cambria Math"/>
              </w:rPr>
              <m:t>softmax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e>
        </m:box>
      </m:oMath>
      <w:r>
        <w:t xml:space="preserve"> interpolates between a hard argmax as </w:t>
      </w:r>
      <m:oMath>
        <m:box>
          <m:boxPr>
            <m:ctrlPr>
              <w:rPr>
                <w:rFonts w:ascii="Cambria Math" w:hAnsi="Cambria Math"/>
              </w:rPr>
            </m:ctrlPr>
          </m:boxPr>
          <m:e>
            <m:r>
              <w:rPr>
                <w:rFonts w:ascii="Cambria Math" w:hAnsi="Cambria Math"/>
              </w:rPr>
              <m:t>τ</m:t>
            </m:r>
            <m:r>
              <m:rPr>
                <m:sty m:val="p"/>
              </m:rPr>
              <w:rPr>
                <w:rFonts w:ascii="Cambria Math" w:hAnsi="Cambria Math"/>
              </w:rPr>
              <m:t>→0</m:t>
            </m:r>
          </m:e>
        </m:box>
      </m:oMath>
      <w:r>
        <w:t xml:space="preserve"> and a uniform distribution as </w:t>
      </w:r>
      <m:oMath>
        <m:box>
          <m:boxPr>
            <m:ctrlPr>
              <w:rPr>
                <w:rFonts w:ascii="Cambria Math" w:hAnsi="Cambria Math"/>
              </w:rPr>
            </m:ctrlPr>
          </m:boxPr>
          <m:e>
            <m:r>
              <w:rPr>
                <w:rFonts w:ascii="Cambria Math" w:hAnsi="Cambria Math"/>
              </w:rPr>
              <m:t>τ</m:t>
            </m:r>
            <m:r>
              <m:rPr>
                <m:sty m:val="p"/>
              </m:rPr>
              <w:rPr>
                <w:rFonts w:ascii="Cambria Math" w:hAnsi="Cambria Math"/>
              </w:rPr>
              <m:t>→∞</m:t>
            </m:r>
          </m:e>
        </m:box>
      </m:oMath>
      <w:r>
        <w:t>. In a language model this is the difference between greedy decoding and sampling from a nearly flat vocabulary distribution.</w:t>
      </w:r>
    </w:p>
    <w:p w14:paraId="1790151C" w14:textId="77777777" w:rsidR="00E56717" w:rsidRDefault="00000000">
      <w:r>
        <w:t xml:space="preserve">• Log-sum-exp. The function </w:t>
      </w:r>
      <m:oMath>
        <m:box>
          <m:boxPr>
            <m:ctrlPr>
              <w:rPr>
                <w:rFonts w:ascii="Cambria Math" w:hAnsi="Cambria Math"/>
              </w:rPr>
            </m:ctrlPr>
          </m:boxPr>
          <m:e>
            <m:r>
              <m:rPr>
                <m:sty m:val="p"/>
              </m:rPr>
              <w:rPr>
                <w:rFonts w:ascii="Cambria Math" w:hAnsi="Cambria Math"/>
              </w:rPr>
              <m:t>-</m:t>
            </m:r>
            <m:r>
              <w:rPr>
                <w:rFonts w:ascii="Cambria Math" w:hAnsi="Cambria Math"/>
              </w:rPr>
              <m:t>τ</m:t>
            </m:r>
            <m:r>
              <m:rPr>
                <m:sty m:val="p"/>
              </m:rPr>
              <w:rPr>
                <w:rFonts w:ascii="Cambria Math" w:hAnsi="Cambria Math"/>
              </w:rPr>
              <m:t>log</m:t>
            </m:r>
            <m:nary>
              <m:naryPr>
                <m:chr m:val="∑"/>
                <m:limLoc m:val="undOvr"/>
                <m:ctrlPr>
                  <w:rPr>
                    <w:rFonts w:ascii="Cambria Math" w:hAnsi="Cambria Math"/>
                  </w:rPr>
                </m:ctrlPr>
              </m:naryPr>
              <m:sub>
                <m:r>
                  <w:rPr>
                    <w:rFonts w:ascii="Cambria Math" w:hAnsi="Cambria Math"/>
                  </w:rPr>
                  <m:t>k</m:t>
                </m:r>
              </m:sub>
              <m:sup/>
              <m:e>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e>
            </m:nary>
          </m:e>
        </m:box>
      </m:oMath>
      <w:r>
        <w:t xml:space="preserve"> is a smooth (soft) minimum of the numbers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The parameter </w:t>
      </w:r>
      <m:oMath>
        <m:box>
          <m:boxPr>
            <m:ctrlPr>
              <w:rPr>
                <w:rFonts w:ascii="Cambria Math" w:hAnsi="Cambria Math"/>
              </w:rPr>
            </m:ctrlPr>
          </m:boxPr>
          <m:e>
            <m:r>
              <w:rPr>
                <w:rFonts w:ascii="Cambria Math" w:hAnsi="Cambria Math"/>
              </w:rPr>
              <m:t>τ</m:t>
            </m:r>
          </m:e>
        </m:box>
      </m:oMath>
      <w:r>
        <w:t xml:space="preserve"> is the smoothing radius: as it tends to zero the soft minimum converges to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e>
        </m:box>
      </m:oMath>
      <w:r>
        <w:t>.</w:t>
      </w:r>
    </w:p>
    <w:p w14:paraId="0D869962" w14:textId="77777777" w:rsidR="00E56717" w:rsidRDefault="00000000">
      <w:r>
        <w:t xml:space="preserve">In the structured scalar potential of this document the three views are combined into a single landscape. Mixture weights </w:t>
      </w:r>
      <m:oMath>
        <m:box>
          <m:boxPr>
            <m:ctrlPr>
              <w:rPr>
                <w:rFonts w:ascii="Cambria Math" w:hAnsi="Cambria Math"/>
              </w:rPr>
            </m:ctrlPr>
          </m:boxPr>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are a softmax over a linear map of the context </w:t>
      </w:r>
      <m:oMath>
        <m:box>
          <m:boxPr>
            <m:ctrlPr>
              <w:rPr>
                <w:rFonts w:ascii="Cambria Math" w:hAnsi="Cambria Math"/>
              </w:rPr>
            </m:ctrlPr>
          </m:boxPr>
          <m:e>
            <m:r>
              <w:rPr>
                <w:rFonts w:ascii="Cambria Math" w:hAnsi="Cambria Math"/>
              </w:rPr>
              <m:t>ξ</m:t>
            </m:r>
          </m:e>
        </m:box>
      </m:oMath>
      <w:r>
        <w:t xml:space="preserve"> (the projection </w:t>
      </w:r>
      <w:r>
        <w:rPr>
          <w:rFonts w:ascii="Consolas" w:hAnsi="Consolas"/>
        </w:rPr>
        <w:t>pi_proj</w:t>
      </w:r>
      <w:r>
        <w:t xml:space="preserve"> in </w:t>
      </w:r>
      <w:r>
        <w:rPr>
          <w:rFonts w:ascii="Consolas" w:hAnsi="Consolas"/>
        </w:rPr>
        <w:t>MixtureQuadraticVTheta</w:t>
      </w:r>
      <w:r>
        <w:t xml:space="preserve">). Each well contributes a scalar energy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t>. The SQ3 potential is the temperature-smoothed log-sum-exp of those wells,</w:t>
      </w:r>
    </w:p>
    <w:p w14:paraId="7FB6FFA4" w14:textId="77777777" w:rsidR="00E56717"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log</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m:t>
                  </m:r>
                </m:e>
              </m:nary>
            </m:e>
          </m:box>
        </m:oMath>
      </m:oMathPara>
    </w:p>
    <w:p w14:paraId="2A7A3BE1" w14:textId="77777777" w:rsidR="00E56717" w:rsidRDefault="00000000">
      <w:r>
        <w:t xml:space="preserve">Numerically the same expression is evaluated as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τ</m:t>
            </m:r>
            <m:sSub>
              <m:sSubPr>
                <m:ctrlPr>
                  <w:rPr>
                    <w:rFonts w:ascii="Cambria Math" w:hAnsi="Cambria Math"/>
                  </w:rPr>
                </m:ctrlPr>
              </m:sSubPr>
              <m:e>
                <m:r>
                  <m:rPr>
                    <m:nor/>
                  </m:rPr>
                  <w:rPr>
                    <w:rFonts w:ascii="Cambria Math" w:hAnsi="Cambria Math"/>
                  </w:rPr>
                  <m:t>logsumexp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e>
        </m:box>
      </m:oMath>
      <w:r>
        <w:t xml:space="preserve">. The implementation then adds a context-dependent offset </w:t>
      </w:r>
      <m:oMath>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produced by </w:t>
      </w:r>
      <w:r>
        <w:rPr>
          <w:rFonts w:ascii="Consolas" w:hAnsi="Consolas"/>
        </w:rPr>
        <w:t>b_proj</w:t>
      </w:r>
      <w:r>
        <w:t xml:space="preserve">. That offset does not depend on </w:t>
      </w:r>
      <m:oMath>
        <m:box>
          <m:boxPr>
            <m:ctrlPr>
              <w:rPr>
                <w:rFonts w:ascii="Cambria Math" w:hAnsi="Cambria Math"/>
              </w:rPr>
            </m:ctrlPr>
          </m:boxPr>
          <m:e>
            <m:r>
              <w:rPr>
                <w:rFonts w:ascii="Cambria Math" w:hAnsi="Cambria Math"/>
              </w:rPr>
              <m:t>h</m:t>
            </m:r>
          </m:e>
        </m:box>
      </m:oMath>
      <w:r>
        <w:t xml:space="preserve">, so it shifts the potential without changing the force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w:t>
      </w:r>
    </w:p>
    <w:p w14:paraId="2E57DF9C" w14:textId="1D28E5C3" w:rsidR="00E56717" w:rsidRDefault="00000000">
      <w:r>
        <w:t xml:space="preserve">Temperature here is a property of the </w:t>
      </w:r>
      <w:r>
        <w:rPr>
          <w:b/>
        </w:rPr>
        <w:t>potential</w:t>
      </w:r>
      <w:r>
        <w:t>, not of the integrator. The SPLM / PARFLM dynamics are deterministic (</w:t>
      </w:r>
      <w:r w:rsidR="00F80D6D">
        <w:t>Stoermer</w:t>
      </w:r>
      <w:r>
        <w:t xml:space="preserve"> Verlet / BAOAB, with no Langevin noise). The particle does not sample a Boltzmann distribution at temperature </w:t>
      </w:r>
      <m:oMath>
        <m:box>
          <m:boxPr>
            <m:ctrlPr>
              <w:rPr>
                <w:rFonts w:ascii="Cambria Math" w:hAnsi="Cambria Math"/>
              </w:rPr>
            </m:ctrlPr>
          </m:boxPr>
          <m:e>
            <m:r>
              <w:rPr>
                <w:rFonts w:ascii="Cambria Math" w:hAnsi="Cambria Math"/>
              </w:rPr>
              <m:t>τ</m:t>
            </m:r>
          </m:e>
        </m:box>
      </m:oMath>
      <w:r>
        <w:t xml:space="preserve">; it descends the force field of a landscape whose wells have already been mixed at that temperature. The Boltzmann reading applies at the population level: across many contexts, the converged hidden states are expected to concentrate where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sup>
            </m:sSup>
          </m:e>
        </m:box>
      </m:oMath>
      <w:r>
        <w:t xml:space="preserve"> is large.</w:t>
      </w:r>
    </w:p>
    <w:p w14:paraId="7C2A3856" w14:textId="77777777" w:rsidR="006D3718" w:rsidRDefault="006D3718"/>
    <w:p w14:paraId="7AC0452F" w14:textId="77777777" w:rsidR="00E56717" w:rsidRDefault="00000000">
      <w:pPr>
        <w:pStyle w:val="Heading2"/>
      </w:pPr>
      <w:bookmarkStart w:id="19" w:name="_Toc240208006"/>
      <w:r>
        <w:t>What temperature does not change</w:t>
      </w:r>
      <w:bookmarkEnd w:id="19"/>
    </w:p>
    <w:p w14:paraId="3D2B0559" w14:textId="77777777" w:rsidR="006D3718" w:rsidRPr="006D3718" w:rsidRDefault="006D3718" w:rsidP="006D3718"/>
    <w:p w14:paraId="3679091D" w14:textId="77777777" w:rsidR="00E56717" w:rsidRDefault="00000000">
      <w:r>
        <w:t xml:space="preserve">The parameter </w:t>
      </w:r>
      <m:oMath>
        <m:box>
          <m:boxPr>
            <m:ctrlPr>
              <w:rPr>
                <w:rFonts w:ascii="Cambria Math" w:hAnsi="Cambria Math"/>
              </w:rPr>
            </m:ctrlPr>
          </m:boxPr>
          <m:e>
            <m:r>
              <w:rPr>
                <w:rFonts w:ascii="Cambria Math" w:hAnsi="Cambria Math"/>
              </w:rPr>
              <m:t>τ</m:t>
            </m:r>
          </m:e>
        </m:box>
      </m:oMath>
      <w:r>
        <w:t xml:space="preserve"> does not reshape an individual well. Each component energy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is a function of the hidden state </w:t>
      </w:r>
      <m:oMath>
        <m:box>
          <m:boxPr>
            <m:ctrlPr>
              <w:rPr>
                <w:rFonts w:ascii="Cambria Math" w:hAnsi="Cambria Math"/>
              </w:rPr>
            </m:ctrlPr>
          </m:boxPr>
          <m:e>
            <m:r>
              <w:rPr>
                <w:rFonts w:ascii="Cambria Math" w:hAnsi="Cambria Math"/>
              </w:rPr>
              <m:t>h</m:t>
            </m:r>
          </m:e>
        </m:box>
      </m:oMath>
      <w:r>
        <w:t xml:space="preserve"> and the context </w:t>
      </w:r>
      <m:oMath>
        <m:box>
          <m:boxPr>
            <m:ctrlPr>
              <w:rPr>
                <w:rFonts w:ascii="Cambria Math" w:hAnsi="Cambria Math"/>
              </w:rPr>
            </m:ctrlPr>
          </m:boxPr>
          <m:e>
            <m:r>
              <w:rPr>
                <w:rFonts w:ascii="Cambria Math" w:hAnsi="Cambria Math"/>
              </w:rPr>
              <m:t>ξ</m:t>
            </m:r>
          </m:e>
        </m:box>
      </m:oMath>
      <w:r>
        <w:t xml:space="preserve"> in its own right. For the quadratic family used by SQ1 and SQ3 that function is the diagonal parabola written in the next section,</w:t>
      </w:r>
    </w:p>
    <w:p w14:paraId="5C5F78F2" w14:textId="77777777" w:rsidR="00E56717" w:rsidRPr="009E0B9D"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5D25C06C" w14:textId="77777777" w:rsidR="009E0B9D" w:rsidRDefault="009E0B9D"/>
    <w:p w14:paraId="55AFCCD4" w14:textId="77777777" w:rsidR="00E56717" w:rsidRDefault="00000000">
      <w:r>
        <w:t xml:space="preserve">with centre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and positive diagonal precision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box>
                  <m:boxPr>
                    <m:ctrlPr>
                      <w:rPr>
                        <w:rFonts w:ascii="Cambria Math" w:hAnsi="Cambria Math"/>
                      </w:rPr>
                    </m:ctrlPr>
                  </m:boxPr>
                  <m:e>
                    <m:r>
                      <w:rPr>
                        <w:rFonts w:ascii="Cambria Math" w:hAnsi="Cambria Math"/>
                      </w:rPr>
                      <m:t>k</m:t>
                    </m:r>
                    <m:r>
                      <m:rPr>
                        <m:sty m:val="p"/>
                      </m:rPr>
                      <w:rPr>
                        <w:rFonts w:ascii="Cambria Math" w:hAnsi="Cambria Math"/>
                      </w:rPr>
                      <m:t>,</m:t>
                    </m:r>
                    <m:r>
                      <w:rPr>
                        <w:rFonts w:ascii="Cambria Math" w:hAnsi="Cambria Math"/>
                      </w:rPr>
                      <m:t>i</m:t>
                    </m:r>
                  </m:e>
                </m:box>
              </m:sub>
            </m:sSub>
            <m:r>
              <m:rPr>
                <m:sty m:val="p"/>
              </m:rPr>
              <w:rPr>
                <w:rFonts w:ascii="Cambria Math" w:hAnsi="Cambria Math"/>
              </w:rPr>
              <m:t>(</m:t>
            </m:r>
            <m:r>
              <w:rPr>
                <w:rFonts w:ascii="Cambria Math" w:hAnsi="Cambria Math"/>
              </w:rPr>
              <m:t>ξ</m:t>
            </m:r>
            <m:r>
              <m:rPr>
                <m:sty m:val="p"/>
              </m:rPr>
              <w:rPr>
                <w:rFonts w:ascii="Cambria Math" w:hAnsi="Cambria Math"/>
              </w:rPr>
              <m:t>)&gt;0</m:t>
            </m:r>
          </m:e>
        </m:box>
      </m:oMath>
      <w:r>
        <w:t>. The square on the displacement is the Hadamard (elementwise) square of a length-</w:t>
      </w:r>
      <m:oMath>
        <m:box>
          <m:boxPr>
            <m:ctrlPr>
              <w:rPr>
                <w:rFonts w:ascii="Cambria Math" w:hAnsi="Cambria Math"/>
              </w:rPr>
            </m:ctrlPr>
          </m:boxPr>
          <m:e>
            <m:r>
              <w:rPr>
                <w:rFonts w:ascii="Cambria Math" w:hAnsi="Cambria Math"/>
              </w:rPr>
              <m:t>d</m:t>
            </m:r>
          </m:e>
        </m:box>
      </m:oMath>
      <w:r>
        <w:t xml:space="preserve"> vector; the subsequent product with </w:t>
      </w:r>
      <m:oMath>
        <m:box>
          <m:boxPr>
            <m:ctrlPr>
              <w:rPr>
                <w:rFonts w:ascii="Cambria Math" w:hAnsi="Cambria Math"/>
              </w:rPr>
            </m:ctrlPr>
          </m:boxPr>
          <m:e>
            <m:sSubSup>
              <m:sSubSupPr>
                <m:ctrlPr>
                  <w:rPr>
                    <w:rFonts w:ascii="Cambria Math" w:hAnsi="Cambria Math"/>
                  </w:rPr>
                </m:ctrlPr>
              </m:sSubSupPr>
              <m:e>
                <m:r>
                  <w:rPr>
                    <w:rFonts w:ascii="Cambria Math" w:hAnsi="Cambria Math"/>
                  </w:rPr>
                  <m:t>a</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e>
        </m:box>
      </m:oMath>
      <w:r>
        <w:t xml:space="preserve"> is an ordinary inner product and yields a scalar. In code this is </w:t>
      </w:r>
      <w:r>
        <w:rPr>
          <w:rFonts w:ascii="Consolas" w:hAnsi="Consolas"/>
        </w:rPr>
        <w:t>(a * diff * diff).sum(dim=-1)</w:t>
      </w:r>
      <w:r>
        <w:t xml:space="preserve"> with a factor of one-half. Temperature never enters that formula. What </w:t>
      </w:r>
      <m:oMath>
        <m:box>
          <m:boxPr>
            <m:ctrlPr>
              <w:rPr>
                <w:rFonts w:ascii="Cambria Math" w:hAnsi="Cambria Math"/>
              </w:rPr>
            </m:ctrlPr>
          </m:boxPr>
          <m:e>
            <m:r>
              <w:rPr>
                <w:rFonts w:ascii="Cambria Math" w:hAnsi="Cambria Math"/>
              </w:rPr>
              <m:t>τ</m:t>
            </m:r>
          </m:e>
        </m:box>
      </m:oMath>
      <w:r>
        <w:t xml:space="preserve"> controls is only the </w:t>
      </w:r>
      <w:r>
        <w:rPr>
          <w:b/>
        </w:rPr>
        <w:t>mixing rule</w:t>
      </w:r>
      <w:r>
        <w:t xml:space="preserve">: how the </w:t>
      </w:r>
      <m:oMath>
        <m:box>
          <m:boxPr>
            <m:ctrlPr>
              <w:rPr>
                <w:rFonts w:ascii="Cambria Math" w:hAnsi="Cambria Math"/>
              </w:rPr>
            </m:ctrlPr>
          </m:boxPr>
          <m:e>
            <m:r>
              <w:rPr>
                <w:rFonts w:ascii="Cambria Math" w:hAnsi="Cambria Math"/>
              </w:rPr>
              <m:t>K</m:t>
            </m:r>
          </m:e>
        </m:box>
      </m:oMath>
      <w:r>
        <w:t xml:space="preserve"> parabolas are aggregated into one landscape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w:t>
      </w:r>
    </w:p>
    <w:p w14:paraId="5451D6F4" w14:textId="77777777" w:rsidR="006D3718" w:rsidRDefault="006D3718"/>
    <w:p w14:paraId="62B024BB" w14:textId="77777777" w:rsidR="00E56717" w:rsidRDefault="00000000">
      <w:pPr>
        <w:pStyle w:val="Heading2"/>
      </w:pPr>
      <w:bookmarkStart w:id="20" w:name="_Toc240208007"/>
      <w:r>
        <w:t>Three mixing regimes</w:t>
      </w:r>
      <w:bookmarkEnd w:id="20"/>
    </w:p>
    <w:p w14:paraId="1A7E0ED3" w14:textId="77777777" w:rsidR="006D3718" w:rsidRPr="006D3718" w:rsidRDefault="006D3718" w:rsidP="006D3718"/>
    <w:p w14:paraId="710B75EA" w14:textId="77777777" w:rsidR="00E56717" w:rsidRDefault="00000000">
      <w:r>
        <w:t xml:space="preserve">Write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t xml:space="preserve"> for the lowest well at the current state, and assume the weights form a probability vector (</w:t>
      </w:r>
      <m:oMath>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=1</m:t>
                </m:r>
              </m:e>
            </m:nary>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&gt;0</m:t>
            </m:r>
          </m:e>
        </m:box>
      </m:oMath>
      <w:r>
        <w:t>). The log-sum-exp potential interpolates between a hard minimum, a probabilistic mixture, and a weighted average of the wells.</w:t>
      </w:r>
    </w:p>
    <w:p w14:paraId="5FB773DD" w14:textId="77777777" w:rsidR="00E56717" w:rsidRDefault="00000000">
      <w:r>
        <w:t xml:space="preserve">As </w:t>
      </w:r>
      <m:oMath>
        <m:box>
          <m:boxPr>
            <m:ctrlPr>
              <w:rPr>
                <w:rFonts w:ascii="Cambria Math" w:hAnsi="Cambria Math"/>
              </w:rPr>
            </m:ctrlPr>
          </m:boxPr>
          <m:e>
            <m:r>
              <w:rPr>
                <w:rFonts w:ascii="Cambria Math" w:hAnsi="Cambria Math"/>
              </w:rPr>
              <m:t>τ</m:t>
            </m:r>
            <m:r>
              <m:rPr>
                <m:sty m:val="p"/>
              </m:rPr>
              <w:rPr>
                <w:rFonts w:ascii="Cambria Math" w:hAnsi="Cambria Math"/>
              </w:rPr>
              <m:t>→0</m:t>
            </m:r>
          </m:e>
        </m:box>
      </m:oMath>
      <w:r>
        <w:t xml:space="preserve"> the sum is dominated by the smallest exponent. A standard Laplace argument then gives</w:t>
      </w:r>
    </w:p>
    <w:p w14:paraId="1BE4C7D2" w14:textId="77777777" w:rsidR="006D3718" w:rsidRDefault="006D3718"/>
    <w:p w14:paraId="32D2714C" w14:textId="77777777" w:rsidR="00E56717" w:rsidRPr="006D3718"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m:rPr>
                  <m:nor/>
                </m:rPr>
                <w:rPr>
                  <w:rFonts w:ascii="Cambria Math" w:hAnsi="Cambria Math"/>
                </w:rPr>
                <m:t> </m:t>
              </m:r>
              <m:r>
                <w:rPr>
                  <w:rFonts w:ascii="Cambria Math" w:hAnsi="Cambria Math"/>
                </w:rPr>
                <m:t>⟶</m:t>
              </m:r>
              <m:r>
                <m:rPr>
                  <m:nor/>
                </m:rPr>
                <w:rPr>
                  <w:rFonts w:ascii="Cambria Math" w:hAnsi="Cambria Math"/>
                </w:rPr>
                <m:t> </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m:oMathPara>
    </w:p>
    <w:p w14:paraId="4E513851" w14:textId="77777777" w:rsidR="006D3718" w:rsidRDefault="006D3718"/>
    <w:p w14:paraId="1CEA4EC0" w14:textId="77777777" w:rsidR="00E56717" w:rsidRDefault="00000000">
      <w:r>
        <w:t xml:space="preserve">Geometrically this is a hard Voronoi partition of </w:t>
      </w:r>
      <m:oMath>
        <m:box>
          <m:boxPr>
            <m:ctrlPr>
              <w:rPr>
                <w:rFonts w:ascii="Cambria Math" w:hAnsi="Cambria Math"/>
              </w:rPr>
            </m:ctrlPr>
          </m:boxPr>
          <m:e>
            <m:r>
              <w:rPr>
                <w:rFonts w:ascii="Cambria Math" w:hAnsi="Cambria Math"/>
              </w:rPr>
              <m:t>h</m:t>
            </m:r>
          </m:e>
        </m:box>
      </m:oMath>
      <w:r>
        <w:t>-space: at each point only the currently deepest well is visible, and the landscape has sharp creases on the boundaries where two wells exchange the minimiser. The force is then piecewise that of a single parabola. In language-model language the analogue is greedy / argmax decoding: the particle “sees” only one well at a time.</w:t>
      </w:r>
    </w:p>
    <w:p w14:paraId="63DBCEA0" w14:textId="77777777" w:rsidR="00E56717" w:rsidRDefault="00000000">
      <w:r>
        <w:t xml:space="preserve">At the canonical value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one recovers the negative log-likelihood of a mixture (up to an </w:t>
      </w:r>
      <m:oMath>
        <m:box>
          <m:boxPr>
            <m:ctrlPr>
              <w:rPr>
                <w:rFonts w:ascii="Cambria Math" w:hAnsi="Cambria Math"/>
              </w:rPr>
            </m:ctrlPr>
          </m:boxPr>
          <m:e>
            <m:r>
              <w:rPr>
                <w:rFonts w:ascii="Cambria Math" w:hAnsi="Cambria Math"/>
              </w:rPr>
              <m:t>h</m:t>
            </m:r>
          </m:e>
        </m:box>
      </m:oMath>
      <w:r>
        <w:t>-independent constant),</w:t>
      </w:r>
    </w:p>
    <w:p w14:paraId="0292B6C8" w14:textId="77777777" w:rsidR="00E56717" w:rsidRPr="009E0B9D"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)=-log</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m:t>
                  </m:r>
                </m:e>
              </m:nary>
            </m:e>
          </m:box>
        </m:oMath>
      </m:oMathPara>
    </w:p>
    <w:p w14:paraId="060AC76E" w14:textId="77777777" w:rsidR="009E0B9D" w:rsidRDefault="009E0B9D"/>
    <w:p w14:paraId="517AC449" w14:textId="77777777" w:rsidR="00E56717" w:rsidRDefault="00000000">
      <w:r>
        <w:t xml:space="preserve">When each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is the quadratic energy above,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box>
              </m:sup>
            </m:sSup>
          </m:e>
        </m:box>
      </m:oMath>
      <w:r>
        <w:t xml:space="preserve"> is — up to its own Gaussian normaliser — a diagonal Gaussian centred at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with covariance </w:t>
      </w:r>
      <m:oMath>
        <m:box>
          <m:boxPr>
            <m:ctrlPr>
              <w:rPr>
                <w:rFonts w:ascii="Cambria Math" w:hAnsi="Cambria Math"/>
              </w:rPr>
            </m:ctrlPr>
          </m:boxPr>
          <m:e>
            <m:r>
              <m:rPr>
                <m:nor/>
              </m:rPr>
              <w:rPr>
                <w:rFonts w:ascii="Cambria Math" w:hAnsi="Cambria Math"/>
              </w:rPr>
              <m:t>diag</m:t>
            </m:r>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Consequently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sup>
            </m:sSup>
          </m:e>
        </m:box>
      </m:oMath>
      <w:r>
        <w:t xml:space="preserve"> is a Gaussian-mixture density in </w:t>
      </w:r>
      <m:oMath>
        <m:box>
          <m:boxPr>
            <m:ctrlPr>
              <w:rPr>
                <w:rFonts w:ascii="Cambria Math" w:hAnsi="Cambria Math"/>
              </w:rPr>
            </m:ctrlPr>
          </m:boxPr>
          <m:e>
            <m:r>
              <w:rPr>
                <w:rFonts w:ascii="Cambria Math" w:hAnsi="Cambria Math"/>
              </w:rPr>
              <m:t>h</m:t>
            </m:r>
          </m:e>
        </m:box>
      </m:oMath>
      <w:r>
        <w:t xml:space="preserve"> given </w:t>
      </w:r>
      <m:oMath>
        <m:box>
          <m:boxPr>
            <m:ctrlPr>
              <w:rPr>
                <w:rFonts w:ascii="Cambria Math" w:hAnsi="Cambria Math"/>
              </w:rPr>
            </m:ctrlPr>
          </m:boxPr>
          <m:e>
            <m:r>
              <w:rPr>
                <w:rFonts w:ascii="Cambria Math" w:hAnsi="Cambria Math"/>
              </w:rPr>
              <m:t>ξ</m:t>
            </m:r>
          </m:e>
        </m:box>
      </m:oMath>
      <w:r>
        <w:t xml:space="preserve">. Nearby wells overlap smoothly: if </w:t>
      </w:r>
      <m:oMath>
        <m:box>
          <m:boxPr>
            <m:ctrlPr>
              <w:rPr>
                <w:rFonts w:ascii="Cambria Math" w:hAnsi="Cambria Math"/>
              </w:rPr>
            </m:ctrlPr>
          </m:boxPr>
          <m:e>
            <m:r>
              <w:rPr>
                <w:rFonts w:ascii="Cambria Math" w:hAnsi="Cambria Math"/>
              </w:rPr>
              <m:t>h</m:t>
            </m:r>
          </m:e>
        </m:box>
      </m:oMath>
      <w:r>
        <w:t xml:space="preserve"> sits between two centres, both contribute, and the landscape develops smooth saddles rather than creases.</w:t>
      </w:r>
    </w:p>
    <w:p w14:paraId="6DC9161C" w14:textId="77777777" w:rsidR="00E56717" w:rsidRDefault="00000000">
      <w:r>
        <w:t xml:space="preserve">As </w:t>
      </w:r>
      <m:oMath>
        <m:box>
          <m:boxPr>
            <m:ctrlPr>
              <w:rPr>
                <w:rFonts w:ascii="Cambria Math" w:hAnsi="Cambria Math"/>
              </w:rPr>
            </m:ctrlPr>
          </m:boxPr>
          <m:e>
            <m:r>
              <w:rPr>
                <w:rFonts w:ascii="Cambria Math" w:hAnsi="Cambria Math"/>
              </w:rPr>
              <m:t>τ</m:t>
            </m:r>
            <m:r>
              <m:rPr>
                <m:sty m:val="p"/>
              </m:rPr>
              <w:rPr>
                <w:rFonts w:ascii="Cambria Math" w:hAnsi="Cambria Math"/>
              </w:rPr>
              <m:t>→∞</m:t>
            </m:r>
          </m:e>
        </m:box>
      </m:oMath>
      <w:r>
        <w:t xml:space="preserve"> a first-order expansion of the exponential gives the </w:t>
      </w:r>
      <m:oMath>
        <m:box>
          <m:boxPr>
            <m:ctrlPr>
              <w:rPr>
                <w:rFonts w:ascii="Cambria Math" w:hAnsi="Cambria Math"/>
              </w:rPr>
            </m:ctrlPr>
          </m:boxPr>
          <m:e>
            <m:r>
              <w:rPr>
                <w:rFonts w:ascii="Cambria Math" w:hAnsi="Cambria Math"/>
              </w:rPr>
              <m:t>π</m:t>
            </m:r>
          </m:e>
        </m:box>
      </m:oMath>
      <w:r>
        <w:t xml:space="preserve">-weighted average of the wells. Write </w:t>
      </w:r>
      <m:oMath>
        <m:box>
          <m:boxPr>
            <m:ctrlPr>
              <w:rPr>
                <w:rFonts w:ascii="Cambria Math" w:hAnsi="Cambria Math"/>
              </w:rPr>
            </m:ctrlPr>
          </m:boxPr>
          <m:e>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)=1-</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τ</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e>
        </m:box>
      </m:oMath>
      <w:r>
        <w:t xml:space="preserve">. Then </w:t>
      </w:r>
      <m:oMath>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)=1-(</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τ</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e>
                </m:nary>
              </m:e>
            </m:nary>
          </m:e>
        </m:box>
      </m:oMath>
      <w:r>
        <w:t xml:space="preserve">, and taking </w:t>
      </w:r>
      <m:oMath>
        <m:box>
          <m:boxPr>
            <m:ctrlPr>
              <w:rPr>
                <w:rFonts w:ascii="Cambria Math" w:hAnsi="Cambria Math"/>
              </w:rPr>
            </m:ctrlPr>
          </m:boxPr>
          <m:e>
            <m:r>
              <m:rPr>
                <m:sty m:val="p"/>
              </m:rPr>
              <w:rPr>
                <w:rFonts w:ascii="Cambria Math" w:hAnsi="Cambria Math"/>
              </w:rPr>
              <m:t>-</m:t>
            </m:r>
            <m:r>
              <w:rPr>
                <w:rFonts w:ascii="Cambria Math" w:hAnsi="Cambria Math"/>
              </w:rPr>
              <m:t>τ</m:t>
            </m:r>
            <m:r>
              <m:rPr>
                <m:sty m:val="p"/>
              </m:rPr>
              <w:rPr>
                <w:rFonts w:ascii="Cambria Math" w:hAnsi="Cambria Math"/>
              </w:rPr>
              <m:t>log</m:t>
            </m:r>
          </m:e>
        </m:box>
      </m:oMath>
      <w:r>
        <w:t xml:space="preserve"> of that expansion yields</w:t>
      </w:r>
    </w:p>
    <w:p w14:paraId="56622F19" w14:textId="77777777" w:rsidR="00E56717" w:rsidRPr="006D3718"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m:rPr>
                  <m:nor/>
                </m:rPr>
                <w:rPr>
                  <w:rFonts w:ascii="Cambria Math" w:hAnsi="Cambria Math"/>
                </w:rPr>
                <m:t> </m:t>
              </m:r>
              <m:r>
                <w:rPr>
                  <w:rFonts w:ascii="Cambria Math" w:hAnsi="Cambria Math"/>
                </w:rPr>
                <m:t>⟶</m:t>
              </m:r>
              <m:r>
                <m:rPr>
                  <m:nor/>
                </m:rPr>
                <w:rPr>
                  <w:rFonts w:ascii="Cambria Math" w:hAnsi="Cambria Math"/>
                </w:rPr>
                <m:t> </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nary>
            </m:e>
          </m:box>
        </m:oMath>
      </m:oMathPara>
    </w:p>
    <w:p w14:paraId="0FB5C6E6" w14:textId="77777777" w:rsidR="006D3718" w:rsidRDefault="006D3718"/>
    <w:p w14:paraId="4B9C1FD9" w14:textId="77777777" w:rsidR="00E56717" w:rsidRDefault="00000000">
      <w:r>
        <w:t xml:space="preserve">This is </w:t>
      </w:r>
      <w:r>
        <w:rPr>
          <w:b/>
        </w:rPr>
        <w:t>not</w:t>
      </w:r>
      <w:r>
        <w:t xml:space="preserve"> necessarily the uniform average </w:t>
      </w:r>
      <m:oMath>
        <m:box>
          <m:boxPr>
            <m:ctrlPr>
              <w:rPr>
                <w:rFonts w:ascii="Cambria Math" w:hAnsi="Cambria Math"/>
              </w:rPr>
            </m:ctrlPr>
          </m:boxPr>
          <m:e>
            <m:r>
              <m:rPr>
                <m:sty m:val="p"/>
              </m:rPr>
              <w:rPr>
                <w:rFonts w:ascii="Cambria Math" w:hAnsi="Cambria Math"/>
              </w:rPr>
              <m:t>(1/</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E</m:t>
                    </m:r>
                  </m:e>
                  <m:sub>
                    <m:r>
                      <w:rPr>
                        <w:rFonts w:ascii="Cambria Math" w:hAnsi="Cambria Math"/>
                      </w:rPr>
                      <m:t>k</m:t>
                    </m:r>
                  </m:sub>
                </m:sSub>
              </m:e>
            </m:nary>
          </m:e>
        </m:box>
      </m:oMath>
      <w:r>
        <w:t xml:space="preserve">. The uniform average appears only when every weight equals </w:t>
      </w:r>
      <m:oMath>
        <m:box>
          <m:boxPr>
            <m:ctrlPr>
              <w:rPr>
                <w:rFonts w:ascii="Cambria Math" w:hAnsi="Cambria Math"/>
              </w:rPr>
            </m:ctrlPr>
          </m:boxPr>
          <m:e>
            <m:r>
              <m:rPr>
                <m:sty m:val="p"/>
              </m:rPr>
              <w:rPr>
                <w:rFonts w:ascii="Cambria Math" w:hAnsi="Cambria Math"/>
              </w:rPr>
              <m:t>1/</m:t>
            </m:r>
            <m:r>
              <w:rPr>
                <w:rFonts w:ascii="Cambria Math" w:hAnsi="Cambria Math"/>
              </w:rPr>
              <m:t>K</m:t>
            </m:r>
          </m:e>
        </m:box>
      </m:oMath>
      <w:r>
        <w:t xml:space="preserve">. In the generic case every well contributes everywhere, with strength </w:t>
      </w:r>
      <m:oMath>
        <m:box>
          <m:boxPr>
            <m:ctrlPr>
              <w:rPr>
                <w:rFonts w:ascii="Cambria Math" w:hAnsi="Cambria Math"/>
              </w:rPr>
            </m:ctrlPr>
          </m:boxPr>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and the </w:t>
      </w:r>
      <m:oMath>
        <m:box>
          <m:boxPr>
            <m:ctrlPr>
              <w:rPr>
                <w:rFonts w:ascii="Cambria Math" w:hAnsi="Cambria Math"/>
              </w:rPr>
            </m:ctrlPr>
          </m:boxPr>
          <m:e>
            <m:r>
              <w:rPr>
                <w:rFonts w:ascii="Cambria Math" w:hAnsi="Cambria Math"/>
              </w:rPr>
              <m:t>K</m:t>
            </m:r>
          </m:e>
        </m:box>
      </m:oMath>
      <w:r>
        <w:t xml:space="preserve"> basins merge into one broad bowl — the analogue of uniform sampling.</w:t>
      </w:r>
    </w:p>
    <w:p w14:paraId="3F7EADCF" w14:textId="77777777" w:rsidR="00E56717" w:rsidRDefault="00000000">
      <w:r>
        <w:t xml:space="preserve">A useful intuition is to treat </w:t>
      </w:r>
      <m:oMath>
        <m:box>
          <m:boxPr>
            <m:ctrlPr>
              <w:rPr>
                <w:rFonts w:ascii="Cambria Math" w:hAnsi="Cambria Math"/>
              </w:rPr>
            </m:ctrlPr>
          </m:boxPr>
          <m:e>
            <m:r>
              <w:rPr>
                <w:rFonts w:ascii="Cambria Math" w:hAnsi="Cambria Math"/>
              </w:rPr>
              <m:t>τ</m:t>
            </m:r>
          </m:e>
        </m:box>
      </m:oMath>
      <w:r>
        <w:t xml:space="preserve"> as a </w:t>
      </w:r>
      <w:r>
        <w:rPr>
          <w:b/>
        </w:rPr>
        <w:t>blending radius</w:t>
      </w:r>
      <w:r>
        <w:t xml:space="preserve">. At low temperature the landscape is piecewise quadratic and only the nearest (lowest-energy) well matters at a given </w:t>
      </w:r>
      <m:oMath>
        <m:box>
          <m:boxPr>
            <m:ctrlPr>
              <w:rPr>
                <w:rFonts w:ascii="Cambria Math" w:hAnsi="Cambria Math"/>
              </w:rPr>
            </m:ctrlPr>
          </m:boxPr>
          <m:e>
            <m:r>
              <w:rPr>
                <w:rFonts w:ascii="Cambria Math" w:hAnsi="Cambria Math"/>
              </w:rPr>
              <m:t>h</m:t>
            </m:r>
          </m:e>
        </m:box>
      </m:oMath>
      <w:r>
        <w:t xml:space="preserve">. At unit temperature neighbouring wells overlap and the saddles between attractors are smooth. At high temperature the separate attractors dissolve into a single global basin. The three regimes may be summarised as follows. (The later table under “What </w:t>
      </w:r>
      <m:oMath>
        <m:box>
          <m:boxPr>
            <m:ctrlPr>
              <w:rPr>
                <w:rFonts w:ascii="Cambria Math" w:hAnsi="Cambria Math"/>
              </w:rPr>
            </m:ctrlPr>
          </m:boxPr>
          <m:e>
            <m:r>
              <w:rPr>
                <w:rFonts w:ascii="Cambria Math" w:hAnsi="Cambria Math"/>
              </w:rPr>
              <m:t>τ</m:t>
            </m:r>
          </m:e>
        </m:box>
      </m:oMath>
      <w:r>
        <w:t xml:space="preserve"> controls” is the same comparison, specialised to the SQ3 discussion in the quadratic-well section.)</w:t>
      </w:r>
    </w:p>
    <w:p w14:paraId="7757BDBE" w14:textId="77777777" w:rsidR="009E0B9D" w:rsidRDefault="009E0B9D"/>
    <w:tbl>
      <w:tblPr>
        <w:tblStyle w:val="TableGrid"/>
        <w:tblW w:w="0" w:type="auto"/>
        <w:tblLook w:val="04A0" w:firstRow="1" w:lastRow="0" w:firstColumn="1" w:lastColumn="0" w:noHBand="0" w:noVBand="1"/>
      </w:tblPr>
      <w:tblGrid>
        <w:gridCol w:w="3116"/>
        <w:gridCol w:w="3117"/>
        <w:gridCol w:w="3117"/>
      </w:tblGrid>
      <w:tr w:rsidR="00E56717" w14:paraId="470DA9D8" w14:textId="77777777">
        <w:tc>
          <w:tcPr>
            <w:tcW w:w="3120" w:type="dxa"/>
          </w:tcPr>
          <w:p w14:paraId="79DEC034" w14:textId="77777777" w:rsidR="00E56717" w:rsidRDefault="00000000" w:rsidP="009E0B9D">
            <w:pPr>
              <w:keepNext/>
              <w:keepLines/>
            </w:pPr>
            <m:oMathPara>
              <m:oMath>
                <m:box>
                  <m:boxPr>
                    <m:ctrlPr>
                      <w:rPr>
                        <w:rFonts w:ascii="Cambria Math" w:hAnsi="Cambria Math"/>
                      </w:rPr>
                    </m:ctrlPr>
                  </m:boxPr>
                  <m:e>
                    <m:r>
                      <w:rPr>
                        <w:rFonts w:ascii="Cambria Math" w:hAnsi="Cambria Math"/>
                      </w:rPr>
                      <m:t>τ</m:t>
                    </m:r>
                  </m:e>
                </m:box>
              </m:oMath>
            </m:oMathPara>
          </w:p>
        </w:tc>
        <w:tc>
          <w:tcPr>
            <w:tcW w:w="3120" w:type="dxa"/>
          </w:tcPr>
          <w:p w14:paraId="71807B35" w14:textId="77777777" w:rsidR="00E56717" w:rsidRDefault="00000000" w:rsidP="009E0B9D">
            <w:pPr>
              <w:keepNext/>
              <w:keepLines/>
            </w:pPr>
            <w:r>
              <w:rPr>
                <w:b/>
              </w:rPr>
              <w:t xml:space="preserve">Effective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p>
        </w:tc>
        <w:tc>
          <w:tcPr>
            <w:tcW w:w="3120" w:type="dxa"/>
          </w:tcPr>
          <w:p w14:paraId="690384E1" w14:textId="77777777" w:rsidR="00E56717" w:rsidRDefault="00000000" w:rsidP="009E0B9D">
            <w:pPr>
              <w:keepNext/>
              <w:keepLines/>
            </w:pPr>
            <w:r>
              <w:rPr>
                <w:b/>
              </w:rPr>
              <w:t>Geometric picture</w:t>
            </w:r>
          </w:p>
        </w:tc>
      </w:tr>
      <w:tr w:rsidR="00E56717" w14:paraId="77B6F6FD" w14:textId="77777777">
        <w:tc>
          <w:tcPr>
            <w:tcW w:w="3120" w:type="dxa"/>
          </w:tcPr>
          <w:p w14:paraId="723991D7" w14:textId="77777777" w:rsidR="00E56717" w:rsidRDefault="00000000" w:rsidP="009E0B9D">
            <w:pPr>
              <w:keepNext/>
              <w:keepLines/>
            </w:pPr>
            <m:oMathPara>
              <m:oMath>
                <m:box>
                  <m:boxPr>
                    <m:ctrlPr>
                      <w:rPr>
                        <w:rFonts w:ascii="Cambria Math" w:hAnsi="Cambria Math"/>
                      </w:rPr>
                    </m:ctrlPr>
                  </m:boxPr>
                  <m:e>
                    <m:r>
                      <w:rPr>
                        <w:rFonts w:ascii="Cambria Math" w:hAnsi="Cambria Math"/>
                      </w:rPr>
                      <m:t>τ</m:t>
                    </m:r>
                    <m:r>
                      <m:rPr>
                        <m:sty m:val="p"/>
                      </m:rPr>
                      <w:rPr>
                        <w:rFonts w:ascii="Cambria Math" w:hAnsi="Cambria Math"/>
                      </w:rPr>
                      <m:t>→0</m:t>
                    </m:r>
                  </m:e>
                </m:box>
              </m:oMath>
            </m:oMathPara>
          </w:p>
        </w:tc>
        <w:tc>
          <w:tcPr>
            <w:tcW w:w="3120" w:type="dxa"/>
          </w:tcPr>
          <w:p w14:paraId="259CE529" w14:textId="77777777" w:rsidR="00E56717" w:rsidRDefault="00000000" w:rsidP="009E0B9D">
            <w:pPr>
              <w:keepNext/>
              <w:keepLines/>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e>
                </m:box>
              </m:oMath>
            </m:oMathPara>
          </w:p>
        </w:tc>
        <w:tc>
          <w:tcPr>
            <w:tcW w:w="3120" w:type="dxa"/>
          </w:tcPr>
          <w:p w14:paraId="0F1019B5" w14:textId="77777777" w:rsidR="00E56717" w:rsidRDefault="00000000" w:rsidP="009E0B9D">
            <w:pPr>
              <w:keepNext/>
              <w:keepLines/>
            </w:pPr>
            <w:r>
              <w:t>Hard Voronoi partition: each well owns its region; sharp creases at basin boundaries.</w:t>
            </w:r>
          </w:p>
        </w:tc>
      </w:tr>
      <w:tr w:rsidR="00E56717" w14:paraId="2903C973" w14:textId="77777777">
        <w:tc>
          <w:tcPr>
            <w:tcW w:w="3120" w:type="dxa"/>
          </w:tcPr>
          <w:p w14:paraId="412E37A1" w14:textId="77777777" w:rsidR="00E56717" w:rsidRDefault="00000000" w:rsidP="009E0B9D">
            <w:pPr>
              <w:keepNext/>
              <w:keepLines/>
            </w:pPr>
            <m:oMathPara>
              <m:oMath>
                <m:box>
                  <m:boxPr>
                    <m:ctrlPr>
                      <w:rPr>
                        <w:rFonts w:ascii="Cambria Math" w:hAnsi="Cambria Math"/>
                      </w:rPr>
                    </m:ctrlPr>
                  </m:boxPr>
                  <m:e>
                    <m:r>
                      <w:rPr>
                        <w:rFonts w:ascii="Cambria Math" w:hAnsi="Cambria Math"/>
                      </w:rPr>
                      <m:t>τ</m:t>
                    </m:r>
                    <m:r>
                      <m:rPr>
                        <m:sty m:val="p"/>
                      </m:rPr>
                      <w:rPr>
                        <w:rFonts w:ascii="Cambria Math" w:hAnsi="Cambria Math"/>
                      </w:rPr>
                      <m:t>=1</m:t>
                    </m:r>
                  </m:e>
                </m:box>
              </m:oMath>
            </m:oMathPara>
          </w:p>
        </w:tc>
        <w:tc>
          <w:tcPr>
            <w:tcW w:w="3120" w:type="dxa"/>
          </w:tcPr>
          <w:p w14:paraId="2518EEBC" w14:textId="77777777" w:rsidR="00E56717" w:rsidRDefault="00000000" w:rsidP="009E0B9D">
            <w:pPr>
              <w:keepNext/>
              <w:keepLines/>
            </w:pPr>
            <m:oMathPara>
              <m:oMath>
                <m:box>
                  <m:boxPr>
                    <m:ctrlPr>
                      <w:rPr>
                        <w:rFonts w:ascii="Cambria Math" w:hAnsi="Cambria Math"/>
                      </w:rPr>
                    </m:ctrlPr>
                  </m:boxPr>
                  <m:e>
                    <m:r>
                      <m:rPr>
                        <m:sty m:val="p"/>
                      </m:rPr>
                      <w:rPr>
                        <w:rFonts w:ascii="Cambria Math" w:hAnsi="Cambria Math"/>
                      </w:rPr>
                      <m:t>-log</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box>
                          </m:sup>
                        </m:sSup>
                      </m:e>
                    </m:nary>
                  </m:e>
                </m:box>
              </m:oMath>
            </m:oMathPara>
          </w:p>
        </w:tc>
        <w:tc>
          <w:tcPr>
            <w:tcW w:w="3120" w:type="dxa"/>
          </w:tcPr>
          <w:p w14:paraId="488B7491" w14:textId="77777777" w:rsidR="00E56717" w:rsidRDefault="00000000" w:rsidP="009E0B9D">
            <w:pPr>
              <w:keepNext/>
              <w:keepLines/>
            </w:pPr>
            <w:r>
              <w:t xml:space="preserve">Smooth soft-minimum. For quadratic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the negative log-likelihood of a Gaussian mixture (up to a constant).</w:t>
            </w:r>
          </w:p>
        </w:tc>
      </w:tr>
      <w:tr w:rsidR="00E56717" w14:paraId="28192FDC" w14:textId="77777777">
        <w:tc>
          <w:tcPr>
            <w:tcW w:w="3120" w:type="dxa"/>
          </w:tcPr>
          <w:p w14:paraId="11541467" w14:textId="77777777" w:rsidR="00E56717" w:rsidRDefault="00000000" w:rsidP="009E0B9D">
            <w:pPr>
              <w:keepNext/>
              <w:keepLines/>
            </w:pPr>
            <m:oMathPara>
              <m:oMath>
                <m:box>
                  <m:boxPr>
                    <m:ctrlPr>
                      <w:rPr>
                        <w:rFonts w:ascii="Cambria Math" w:hAnsi="Cambria Math"/>
                      </w:rPr>
                    </m:ctrlPr>
                  </m:boxPr>
                  <m:e>
                    <m:r>
                      <w:rPr>
                        <w:rFonts w:ascii="Cambria Math" w:hAnsi="Cambria Math"/>
                      </w:rPr>
                      <m:t>τ</m:t>
                    </m:r>
                    <m:r>
                      <m:rPr>
                        <m:sty m:val="p"/>
                      </m:rPr>
                      <w:rPr>
                        <w:rFonts w:ascii="Cambria Math" w:hAnsi="Cambria Math"/>
                      </w:rPr>
                      <m:t>→∞</m:t>
                    </m:r>
                  </m:e>
                </m:box>
              </m:oMath>
            </m:oMathPara>
          </w:p>
        </w:tc>
        <w:tc>
          <w:tcPr>
            <w:tcW w:w="3120" w:type="dxa"/>
          </w:tcPr>
          <w:p w14:paraId="619F5BCD" w14:textId="77777777" w:rsidR="00E56717" w:rsidRDefault="00000000" w:rsidP="009E0B9D">
            <w:pPr>
              <w:keepNext/>
              <w:keepLines/>
            </w:pPr>
            <m:oMathPara>
              <m:oMath>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e>
                    </m:nary>
                  </m:e>
                </m:box>
              </m:oMath>
            </m:oMathPara>
          </w:p>
        </w:tc>
        <w:tc>
          <w:tcPr>
            <w:tcW w:w="3120" w:type="dxa"/>
          </w:tcPr>
          <w:p w14:paraId="3991C401" w14:textId="77777777" w:rsidR="00E56717" w:rsidRDefault="00000000" w:rsidP="009E0B9D">
            <w:pPr>
              <w:keepNext/>
              <w:keepLines/>
            </w:pPr>
            <w:r>
              <w:t xml:space="preserve">Weighted average of all wells; one merged basin. Reduces to </w:t>
            </w:r>
            <m:oMath>
              <m:box>
                <m:boxPr>
                  <m:ctrlPr>
                    <w:rPr>
                      <w:rFonts w:ascii="Cambria Math" w:hAnsi="Cambria Math"/>
                    </w:rPr>
                  </m:ctrlPr>
                </m:boxPr>
                <m:e>
                  <m:r>
                    <m:rPr>
                      <m:sty m:val="p"/>
                    </m:rPr>
                    <w:rPr>
                      <w:rFonts w:ascii="Cambria Math" w:hAnsi="Cambria Math"/>
                    </w:rPr>
                    <m:t>(1/</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E</m:t>
                          </m:r>
                        </m:e>
                        <m:sub>
                          <m:r>
                            <w:rPr>
                              <w:rFonts w:ascii="Cambria Math" w:hAnsi="Cambria Math"/>
                            </w:rPr>
                            <m:t>k</m:t>
                          </m:r>
                        </m:sub>
                      </m:sSub>
                    </m:e>
                  </m:nary>
                </m:e>
              </m:box>
            </m:oMath>
            <w:r>
              <w:t xml:space="preserve"> only when the weights are uniform.</w:t>
            </w:r>
          </w:p>
        </w:tc>
      </w:tr>
    </w:tbl>
    <w:p w14:paraId="694DC810" w14:textId="77777777" w:rsidR="006D3718" w:rsidRDefault="006D3718"/>
    <w:p w14:paraId="6800F00B" w14:textId="77777777" w:rsidR="00E56717" w:rsidRDefault="00000000">
      <w:pPr>
        <w:rPr>
          <w:rFonts w:eastAsiaTheme="minorEastAsia"/>
        </w:rPr>
      </w:pPr>
      <w:r>
        <w:t xml:space="preserve">A quantitative sandwich makes the same statement without taking limits. For any </w:t>
      </w:r>
      <m:oMath>
        <m:box>
          <m:boxPr>
            <m:ctrlPr>
              <w:rPr>
                <w:rFonts w:ascii="Cambria Math" w:hAnsi="Cambria Math"/>
              </w:rPr>
            </m:ctrlPr>
          </m:boxPr>
          <m:e>
            <m:r>
              <w:rPr>
                <w:rFonts w:ascii="Cambria Math" w:hAnsi="Cambria Math"/>
              </w:rPr>
              <m:t>τ</m:t>
            </m:r>
            <m:r>
              <m:rPr>
                <m:sty m:val="p"/>
              </m:rPr>
              <w:rPr>
                <w:rFonts w:ascii="Cambria Math" w:hAnsi="Cambria Math"/>
              </w:rPr>
              <m:t>&gt;0</m:t>
            </m:r>
          </m:e>
        </m:box>
      </m:oMath>
    </w:p>
    <w:p w14:paraId="0705B4DC" w14:textId="77777777" w:rsidR="006D3718" w:rsidRDefault="006D3718"/>
    <w:p w14:paraId="00F80DC1" w14:textId="77777777" w:rsidR="00E56717" w:rsidRPr="006D3718"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m:rPr>
                  <m:nor/>
                </m:rPr>
                <w:rPr>
                  <w:rFonts w:ascii="Cambria Math" w:hAnsi="Cambria Math"/>
                </w:rPr>
                <m:t> </m:t>
              </m:r>
              <m:r>
                <m:rPr>
                  <m:sty m:val="p"/>
                </m:rPr>
                <w:rPr>
                  <w:rFonts w:ascii="Cambria Math" w:hAnsi="Cambria Math"/>
                </w:rPr>
                <m:t>≤</m:t>
              </m:r>
              <m:r>
                <m:rPr>
                  <m:nor/>
                </m:rPr>
                <w:rPr>
                  <w:rFonts w:ascii="Cambria Math" w:hAnsi="Cambria Math"/>
                </w:rPr>
                <m:t> </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m:rPr>
                  <m:nor/>
                </m:rPr>
                <w:rPr>
                  <w:rFonts w:ascii="Cambria Math" w:hAnsi="Cambria Math"/>
                </w:rPr>
                <m:t> </m:t>
              </m:r>
              <m:r>
                <m:rPr>
                  <m:sty m:val="p"/>
                </m:rPr>
                <w:rPr>
                  <w:rFonts w:ascii="Cambria Math" w:hAnsi="Cambria Math"/>
                </w:rPr>
                <m:t>≤</m:t>
              </m:r>
              <m:r>
                <m:rPr>
                  <m:nor/>
                </m:rPr>
                <w:rPr>
                  <w:rFonts w:ascii="Cambria Math" w:hAnsi="Cambria Math"/>
                </w:rPr>
                <m:t> </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π</m:t>
                  </m:r>
                </m:e>
                <m:sub>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sty m:val="p"/>
                                </m:rPr>
                                <w:rPr>
                                  <w:rFonts w:ascii="Cambria Math" w:hAnsi="Cambria Math"/>
                                </w:rPr>
                                <m:t>*</m:t>
                              </m:r>
                            </m:e>
                          </m:box>
                        </m:sub>
                      </m:sSub>
                    </m:e>
                  </m:box>
                </m:sub>
              </m:sSub>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47345092" w14:textId="77777777" w:rsidR="006D3718" w:rsidRDefault="006D3718"/>
    <w:p w14:paraId="3D03D85E" w14:textId="77777777" w:rsidR="00E56717" w:rsidRDefault="00000000">
      <w: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sty m:val="p"/>
                      </m:rPr>
                      <w:rPr>
                        <w:rFonts w:ascii="Cambria Math" w:hAnsi="Cambria Math"/>
                      </w:rPr>
                      <m:t>*</m:t>
                    </m:r>
                  </m:e>
                </m:box>
              </m:sub>
            </m:sSub>
          </m:e>
        </m:box>
      </m:oMath>
      <w:r>
        <w:t xml:space="preserve"> is a minimising index. The lower bound holds because a convex combination of Boltzmann weights cannot exceed the largest of them, which is </w:t>
      </w:r>
      <m:oMath>
        <m:box>
          <m:boxPr>
            <m:ctrlPr>
              <w:rPr>
                <w:rFonts w:ascii="Cambria Math" w:hAnsi="Cambria Math"/>
              </w:rPr>
            </m:ctrlPr>
          </m:boxPr>
          <m:e>
            <m:r>
              <m:rPr>
                <m:sty m:val="p"/>
              </m:rPr>
              <w:rPr>
                <w:rFonts w:ascii="Cambria Math" w:hAnsi="Cambria Math"/>
              </w:rPr>
              <m:t>exp(-</m:t>
            </m:r>
            <m:sSub>
              <m:sSubPr>
                <m:ctrlPr>
                  <w:rPr>
                    <w:rFonts w:ascii="Cambria Math" w:hAnsi="Cambria Math"/>
                  </w:rPr>
                </m:ctrlPr>
              </m:sSubPr>
              <m:e>
                <m:r>
                  <w:rPr>
                    <w:rFonts w:ascii="Cambria Math" w:hAnsi="Cambria Math"/>
                  </w:rPr>
                  <m:t>E</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r>
              <w:rPr>
                <w:rFonts w:ascii="Cambria Math" w:hAnsi="Cambria Math"/>
              </w:rPr>
              <m:t>τ</m:t>
            </m:r>
            <m:r>
              <m:rPr>
                <m:sty m:val="p"/>
              </m:rPr>
              <w:rPr>
                <w:rFonts w:ascii="Cambria Math" w:hAnsi="Cambria Math"/>
              </w:rPr>
              <m:t>)</m:t>
            </m:r>
          </m:e>
        </m:box>
      </m:oMath>
      <w:r>
        <w:t xml:space="preserve">. The upper bound holds because the mixture is at least as large as its largest single term </w:t>
      </w:r>
      <m:oMath>
        <m:box>
          <m:boxPr>
            <m:ctrlPr>
              <w:rPr>
                <w:rFonts w:ascii="Cambria Math" w:hAnsi="Cambria Math"/>
              </w:rPr>
            </m:ctrlPr>
          </m:boxPr>
          <m:e>
            <m:sSub>
              <m:sSubPr>
                <m:ctrlPr>
                  <w:rPr>
                    <w:rFonts w:ascii="Cambria Math" w:hAnsi="Cambria Math"/>
                  </w:rPr>
                </m:ctrlPr>
              </m:sSubPr>
              <m:e>
                <m:r>
                  <w:rPr>
                    <w:rFonts w:ascii="Cambria Math" w:hAnsi="Cambria Math"/>
                  </w:rPr>
                  <m:t>π</m:t>
                </m:r>
              </m:e>
              <m:sub>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sty m:val="p"/>
                              </m:rPr>
                              <w:rPr>
                                <w:rFonts w:ascii="Cambria Math" w:hAnsi="Cambria Math"/>
                              </w:rPr>
                              <m:t>*</m:t>
                            </m:r>
                          </m:e>
                        </m:box>
                      </m:sub>
                    </m:sSub>
                  </m:e>
                </m:box>
              </m:sub>
            </m:sSub>
            <m:r>
              <m:rPr>
                <m:sty m:val="p"/>
              </m:rPr>
              <w:rPr>
                <w:rFonts w:ascii="Cambria Math" w:hAnsi="Cambria Math"/>
              </w:rPr>
              <m:t>exp(-</m:t>
            </m:r>
            <m:sSub>
              <m:sSubPr>
                <m:ctrlPr>
                  <w:rPr>
                    <w:rFonts w:ascii="Cambria Math" w:hAnsi="Cambria Math"/>
                  </w:rPr>
                </m:ctrlPr>
              </m:sSubPr>
              <m:e>
                <m:r>
                  <w:rPr>
                    <w:rFonts w:ascii="Cambria Math" w:hAnsi="Cambria Math"/>
                  </w:rPr>
                  <m:t>E</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r>
              <w:rPr>
                <w:rFonts w:ascii="Cambria Math" w:hAnsi="Cambria Math"/>
              </w:rPr>
              <m:t>τ</m:t>
            </m:r>
            <m:r>
              <m:rPr>
                <m:sty m:val="p"/>
              </m:rPr>
              <w:rPr>
                <w:rFonts w:ascii="Cambria Math" w:hAnsi="Cambria Math"/>
              </w:rPr>
              <m:t>)</m:t>
            </m:r>
          </m:e>
        </m:box>
      </m:oMath>
      <w:r>
        <w:t xml:space="preserve">. If the weights are uniform, </w:t>
      </w:r>
      <m:oMath>
        <m:box>
          <m:boxPr>
            <m:ctrlPr>
              <w:rPr>
                <w:rFonts w:ascii="Cambria Math" w:hAnsi="Cambria Math"/>
              </w:rPr>
            </m:ctrlPr>
          </m:boxPr>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=1/</m:t>
            </m:r>
            <m:r>
              <w:rPr>
                <w:rFonts w:ascii="Cambria Math" w:hAnsi="Cambria Math"/>
              </w:rPr>
              <m:t>K</m:t>
            </m:r>
          </m:e>
        </m:box>
      </m:oMath>
      <w:r>
        <w:t xml:space="preserve">, the gap is at most </w:t>
      </w:r>
      <m:oMath>
        <m:box>
          <m:boxPr>
            <m:ctrlPr>
              <w:rPr>
                <w:rFonts w:ascii="Cambria Math" w:hAnsi="Cambria Math"/>
              </w:rPr>
            </m:ctrlPr>
          </m:boxPr>
          <m:e>
            <m:r>
              <w:rPr>
                <w:rFonts w:ascii="Cambria Math" w:hAnsi="Cambria Math"/>
              </w:rPr>
              <m:t>τ</m:t>
            </m:r>
            <m:r>
              <m:rPr>
                <m:sty m:val="p"/>
              </m:rPr>
              <w:rPr>
                <w:rFonts w:ascii="Cambria Math" w:hAnsi="Cambria Math"/>
              </w:rPr>
              <m:t>log</m:t>
            </m:r>
            <m:r>
              <w:rPr>
                <w:rFonts w:ascii="Cambria Math" w:hAnsi="Cambria Math"/>
              </w:rPr>
              <m:t>K</m:t>
            </m:r>
          </m:e>
        </m:box>
      </m:oMath>
      <w:r>
        <w:t xml:space="preserve">. Thus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is always a smoothed upper envelope of the hard minimum, and the smoothing width is proportional to temperature.</w:t>
      </w:r>
    </w:p>
    <w:p w14:paraId="57905F98" w14:textId="77777777" w:rsidR="006D3718" w:rsidRDefault="006D3718"/>
    <w:p w14:paraId="58B03511" w14:textId="77777777" w:rsidR="00E56717" w:rsidRDefault="00000000">
      <w:pPr>
        <w:pStyle w:val="Heading2"/>
      </w:pPr>
      <w:bookmarkStart w:id="21" w:name="_Toc240208008"/>
      <w:r>
        <w:t>Unit temperature, responsibilities, and the force</w:t>
      </w:r>
      <w:bookmarkEnd w:id="21"/>
    </w:p>
    <w:p w14:paraId="7AF0A7C3" w14:textId="77777777" w:rsidR="00E56717" w:rsidRDefault="00000000">
      <w:r>
        <w:t xml:space="preserve">The value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is canonical because it matches energy units to probability units with no extra rescaling. Then</w:t>
      </w:r>
    </w:p>
    <w:p w14:paraId="7D60D4D4" w14:textId="77777777" w:rsidR="006D3718" w:rsidRDefault="006D3718"/>
    <w:p w14:paraId="06D1C5ED" w14:textId="77777777" w:rsidR="00E56717" w:rsidRPr="006D3718" w:rsidRDefault="00000000">
      <w:pPr>
        <w:rPr>
          <w:rFonts w:eastAsiaTheme="minorEastAsia"/>
        </w:rPr>
      </w:pPr>
      <m:oMathPara>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m:t>
                  </m:r>
                </m:e>
              </m:nary>
            </m:e>
          </m:box>
        </m:oMath>
      </m:oMathPara>
    </w:p>
    <w:p w14:paraId="38A2C0C8" w14:textId="77777777" w:rsidR="006D3718" w:rsidRDefault="006D3718"/>
    <w:p w14:paraId="56CA8E86" w14:textId="77777777" w:rsidR="00E56717" w:rsidRDefault="00000000">
      <w:r>
        <w:t xml:space="preserve">which is, for quadratic wells, the un-normalised Gaussian-mixture density in </w:t>
      </w:r>
      <m:oMath>
        <m:box>
          <m:boxPr>
            <m:ctrlPr>
              <w:rPr>
                <w:rFonts w:ascii="Cambria Math" w:hAnsi="Cambria Math"/>
              </w:rPr>
            </m:ctrlPr>
          </m:boxPr>
          <m:e>
            <m:r>
              <w:rPr>
                <w:rFonts w:ascii="Cambria Math" w:hAnsi="Cambria Math"/>
              </w:rPr>
              <m:t>h</m:t>
            </m:r>
          </m:e>
        </m:box>
      </m:oMath>
      <w:r>
        <w:t xml:space="preserve"> given </w:t>
      </w:r>
      <m:oMath>
        <m:box>
          <m:boxPr>
            <m:ctrlPr>
              <w:rPr>
                <w:rFonts w:ascii="Cambria Math" w:hAnsi="Cambria Math"/>
              </w:rPr>
            </m:ctrlPr>
          </m:boxPr>
          <m:e>
            <m:r>
              <w:rPr>
                <w:rFonts w:ascii="Cambria Math" w:hAnsi="Cambria Math"/>
              </w:rPr>
              <m:t>ξ</m:t>
            </m:r>
          </m:e>
        </m:box>
      </m:oMath>
      <w:r>
        <w:t xml:space="preserve">. The minima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are the modes of that mixture. The force used by the integrator is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and therefore points toward those modes. Differentiating the log-sum-exp gives an average of the per-well gradients, weighted by the posterior responsibilities</w:t>
      </w:r>
    </w:p>
    <w:p w14:paraId="33CA8AAA" w14:textId="77777777" w:rsidR="006D3718" w:rsidRDefault="006D3718"/>
    <w:p w14:paraId="7C366961" w14:textId="77777777" w:rsidR="00E56717" w:rsidRPr="006D3718"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m:t>
                      </m:r>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r>
                            <w:rPr>
                              <w:rFonts w:ascii="Cambria Math" w:hAnsi="Cambria Math"/>
                            </w:rPr>
                            <m:t>ξ</m:t>
                          </m:r>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τ</m:t>
                          </m:r>
                          <m:r>
                            <m:rPr>
                              <m:sty m:val="p"/>
                            </m:rPr>
                            <w:rPr>
                              <w:rFonts w:ascii="Cambria Math" w:hAnsi="Cambria Math"/>
                            </w:rPr>
                            <m:t>)</m:t>
                          </m:r>
                        </m:e>
                      </m:nary>
                    </m:e>
                  </m:box>
                </m:den>
              </m:f>
              <m:r>
                <m:rPr>
                  <m:sty m:val="p"/>
                </m:rPr>
                <w:rPr>
                  <w:rFonts w:ascii="Cambria Math" w:hAnsi="Cambria Math"/>
                </w:rPr>
                <m:t>.</m:t>
              </m:r>
            </m:e>
          </m:box>
        </m:oMath>
      </m:oMathPara>
    </w:p>
    <w:p w14:paraId="4E75B555" w14:textId="77777777" w:rsidR="006D3718" w:rsidRDefault="006D3718"/>
    <w:p w14:paraId="14BA6AE7" w14:textId="77777777" w:rsidR="00E56717" w:rsidRDefault="00000000">
      <w:r>
        <w:t xml:space="preserve">These are exactly </w:t>
      </w:r>
      <w:r>
        <w:rPr>
          <w:rFonts w:ascii="Consolas" w:hAnsi="Consolas"/>
        </w:rPr>
        <w:t>softmax_k(-E_k/tau + log pi_k)</w:t>
      </w:r>
      <w:r>
        <w:t xml:space="preserve"> in </w:t>
      </w:r>
      <w:r>
        <w:rPr>
          <w:rFonts w:ascii="Consolas" w:hAnsi="Consolas"/>
        </w:rPr>
        <w:t>MixtureQuadraticVTheta</w:t>
      </w:r>
      <w:r>
        <w:t xml:space="preserve">. They are nonnegative and sum to one, so they are a soft assignment of the current hidden state to the </w:t>
      </w:r>
      <m:oMath>
        <m:box>
          <m:boxPr>
            <m:ctrlPr>
              <w:rPr>
                <w:rFonts w:ascii="Cambria Math" w:hAnsi="Cambria Math"/>
              </w:rPr>
            </m:ctrlPr>
          </m:boxPr>
          <m:e>
            <m:r>
              <w:rPr>
                <w:rFonts w:ascii="Cambria Math" w:hAnsi="Cambria Math"/>
              </w:rPr>
              <m:t>K</m:t>
            </m:r>
          </m:e>
        </m:box>
      </m:oMath>
      <w:r>
        <w:t xml:space="preserve"> wells. For the quadratic family the per-well gradient is the linear spring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and</w:t>
      </w:r>
    </w:p>
    <w:p w14:paraId="4EA3DE68" w14:textId="77777777" w:rsidR="006D3718" w:rsidRDefault="006D3718"/>
    <w:p w14:paraId="7F982859" w14:textId="77777777" w:rsidR="00E56717" w:rsidRPr="006D3718"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nary>
            </m:e>
          </m:box>
        </m:oMath>
      </m:oMathPara>
    </w:p>
    <w:p w14:paraId="0B50E61B" w14:textId="77777777" w:rsidR="006D3718" w:rsidRDefault="006D3718"/>
    <w:p w14:paraId="39985261" w14:textId="77777777" w:rsidR="00E56717" w:rsidRDefault="00000000">
      <w:r>
        <w:t xml:space="preserve">The method </w:t>
      </w:r>
      <w:r>
        <w:rPr>
          <w:rFonts w:ascii="Consolas" w:hAnsi="Consolas"/>
        </w:rPr>
        <w:t>analytical_grad</w:t>
      </w:r>
      <w:r>
        <w:t xml:space="preserve"> returns this gradient; the integrator uses the force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In the constructor the default is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w:t>
      </w:r>
      <w:r>
        <w:rPr>
          <w:rFonts w:ascii="Consolas" w:hAnsi="Consolas"/>
        </w:rPr>
        <w:t>MixtureQuadraticVTheta(..., tau=1.0)</w:t>
      </w:r>
      <w:r>
        <w:t xml:space="preserve">). Making </w:t>
      </w:r>
      <m:oMath>
        <m:box>
          <m:boxPr>
            <m:ctrlPr>
              <w:rPr>
                <w:rFonts w:ascii="Cambria Math" w:hAnsi="Cambria Math"/>
              </w:rPr>
            </m:ctrlPr>
          </m:boxPr>
          <m:e>
            <m:r>
              <w:rPr>
                <w:rFonts w:ascii="Cambria Math" w:hAnsi="Cambria Math"/>
              </w:rPr>
              <m:t>τ</m:t>
            </m:r>
          </m:e>
        </m:box>
      </m:oMath>
      <w:r>
        <w:t xml:space="preserve"> a second learnable scalar is redundant for </w:t>
      </w:r>
      <w:r>
        <w:rPr>
          <w:b/>
        </w:rPr>
        <w:t>quadratic</w:t>
      </w:r>
      <w:r>
        <w:t xml:space="preserve"> wells: dividing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by </w:t>
      </w:r>
      <m:oMath>
        <m:box>
          <m:boxPr>
            <m:ctrlPr>
              <w:rPr>
                <w:rFonts w:ascii="Cambria Math" w:hAnsi="Cambria Math"/>
              </w:rPr>
            </m:ctrlPr>
          </m:boxPr>
          <m:e>
            <m:r>
              <w:rPr>
                <w:rFonts w:ascii="Cambria Math" w:hAnsi="Cambria Math"/>
              </w:rPr>
              <m:t>τ</m:t>
            </m:r>
          </m:e>
        </m:box>
      </m:oMath>
      <w:r>
        <w:t xml:space="preserve"> is the same as replacing the precision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e>
        </m:box>
      </m:oMath>
      <w:r>
        <w:t xml:space="preserve"> by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τ</m:t>
            </m:r>
          </m:e>
        </m:box>
      </m:oMath>
      <w: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e>
        </m:box>
      </m:oMath>
      <w:r>
        <w:t xml:space="preserve"> is already produced by a learned map </w:t>
      </w:r>
      <w:r>
        <w:rPr>
          <w:rFonts w:ascii="Consolas" w:hAnsi="Consolas"/>
        </w:rPr>
        <w:t>a_proj</w:t>
      </w:r>
      <w:r>
        <w:t xml:space="preserve">. For a non-quadratic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the two operations are no longer equivalent, and an explicit </w:t>
      </w:r>
      <m:oMath>
        <m:box>
          <m:boxPr>
            <m:ctrlPr>
              <w:rPr>
                <w:rFonts w:ascii="Cambria Math" w:hAnsi="Cambria Math"/>
              </w:rPr>
            </m:ctrlPr>
          </m:boxPr>
          <m:e>
            <m:r>
              <w:rPr>
                <w:rFonts w:ascii="Cambria Math" w:hAnsi="Cambria Math"/>
              </w:rPr>
              <m:t>τ</m:t>
            </m:r>
          </m:e>
        </m:box>
      </m:oMath>
      <w:r>
        <w:t xml:space="preserve"> would be a genuine extra degree of freedom.</w:t>
      </w:r>
    </w:p>
    <w:p w14:paraId="239D3266" w14:textId="77777777" w:rsidR="00E56717" w:rsidRDefault="00000000">
      <w:r>
        <w:lastRenderedPageBreak/>
        <w:t xml:space="preserve">This log-sum-exp construction is </w:t>
      </w:r>
      <w:r>
        <w:rPr>
          <w:b/>
        </w:rPr>
        <w:t>not</w:t>
      </w:r>
      <w:r>
        <w:t xml:space="preserve"> the production Gaussian potential used in Fock-PARFLM. Class </w:t>
      </w:r>
      <w:r>
        <w:rPr>
          <w:rFonts w:ascii="Consolas" w:hAnsi="Consolas"/>
        </w:rPr>
        <w:t>MixtureGaussianVTheta</w:t>
      </w:r>
      <w:r>
        <w:t xml:space="preserve"> replaces the mixture of quadratics by a sum of bounded negative Gaussian bumps, precisely because the log-sum-exp force is unbounded. That family has no temperature parameter and is </w:t>
      </w:r>
      <w:r>
        <w:rPr>
          <w:b/>
        </w:rPr>
        <w:t>not</w:t>
      </w:r>
      <w:r>
        <w:t xml:space="preserve"> the negative logarithm of a Gaussian mixture; it is treated in the Gaussian Wells subsection below.</w:t>
      </w:r>
    </w:p>
    <w:p w14:paraId="60A340C1" w14:textId="77777777" w:rsidR="006D3718" w:rsidRDefault="006D3718"/>
    <w:p w14:paraId="71F813D0" w14:textId="77777777" w:rsidR="00E56717" w:rsidRDefault="00000000">
      <w:pPr>
        <w:pStyle w:val="Heading2"/>
      </w:pPr>
      <w:bookmarkStart w:id="22" w:name="_Toc240208009"/>
      <w:r>
        <w:t>The mixing rule does not assume quadratic wells</w:t>
      </w:r>
      <w:bookmarkEnd w:id="22"/>
    </w:p>
    <w:p w14:paraId="551CFB63" w14:textId="77777777" w:rsidR="006D3718" w:rsidRPr="006D3718" w:rsidRDefault="006D3718" w:rsidP="006D3718"/>
    <w:p w14:paraId="53E4E34C" w14:textId="77777777" w:rsidR="00E56717" w:rsidRDefault="00000000">
      <w:r>
        <w:t xml:space="preserve">Nothing in the definition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requires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to be a parabola. The same temperature-smoothed log-sum-exp is an aggregation rule for any collection of </w:t>
      </w:r>
      <m:oMath>
        <m:box>
          <m:boxPr>
            <m:ctrlPr>
              <w:rPr>
                <w:rFonts w:ascii="Cambria Math" w:hAnsi="Cambria Math"/>
              </w:rPr>
            </m:ctrlPr>
          </m:boxPr>
          <m:e>
            <m:r>
              <w:rPr>
                <w:rFonts w:ascii="Cambria Math" w:hAnsi="Cambria Math"/>
              </w:rPr>
              <m:t>K</m:t>
            </m:r>
          </m:e>
        </m:box>
      </m:oMath>
      <w:r>
        <w:t xml:space="preserve"> scalar component energies. What changes with the choice of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is the shape of each well and the name of the associated Boltzmann weight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e>
                </m:box>
              </m:sup>
            </m:sSup>
          </m:e>
        </m:box>
      </m:oMath>
      <w:r>
        <w:t xml:space="preserve">, not the meaning of </w:t>
      </w:r>
      <m:oMath>
        <m:box>
          <m:boxPr>
            <m:ctrlPr>
              <w:rPr>
                <w:rFonts w:ascii="Cambria Math" w:hAnsi="Cambria Math"/>
              </w:rPr>
            </m:ctrlPr>
          </m:boxPr>
          <m:e>
            <m:r>
              <w:rPr>
                <w:rFonts w:ascii="Cambria Math" w:hAnsi="Cambria Math"/>
              </w:rPr>
              <m:t>τ</m:t>
            </m:r>
          </m:e>
        </m:box>
      </m:oMath>
      <w:r>
        <w:t xml:space="preserve"> as a blending radius. The three mixing regimes of the previous subsection continue to apply, with the same hard-minimum, unit-temperature, and high-temperature limits.</w:t>
      </w:r>
    </w:p>
    <w:p w14:paraId="14AF6B0B" w14:textId="77777777" w:rsidR="009E0B9D" w:rsidRDefault="009E0B9D" w:rsidP="009E0B9D">
      <w:pPr>
        <w:keepNext/>
        <w:keepLines/>
        <w:spacing w:line="240" w:lineRule="auto"/>
      </w:pPr>
    </w:p>
    <w:tbl>
      <w:tblPr>
        <w:tblStyle w:val="TableGrid"/>
        <w:tblW w:w="0" w:type="auto"/>
        <w:tblLook w:val="04A0" w:firstRow="1" w:lastRow="0" w:firstColumn="1" w:lastColumn="0" w:noHBand="0" w:noVBand="1"/>
      </w:tblPr>
      <w:tblGrid>
        <w:gridCol w:w="3118"/>
        <w:gridCol w:w="3116"/>
        <w:gridCol w:w="3116"/>
      </w:tblGrid>
      <w:tr w:rsidR="00E56717" w14:paraId="52459104" w14:textId="77777777">
        <w:tc>
          <w:tcPr>
            <w:tcW w:w="3120" w:type="dxa"/>
          </w:tcPr>
          <w:p w14:paraId="0EF0CEC0" w14:textId="77777777" w:rsidR="00E56717" w:rsidRDefault="00000000" w:rsidP="009E0B9D">
            <w:pPr>
              <w:keepNext/>
              <w:keepLines/>
            </w:pPr>
            <w:r>
              <w:rPr>
                <w:b/>
              </w:rPr>
              <w:t xml:space="preserve">Form of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p>
        </w:tc>
        <w:tc>
          <w:tcPr>
            <w:tcW w:w="3120" w:type="dxa"/>
          </w:tcPr>
          <w:p w14:paraId="4738640E" w14:textId="77777777" w:rsidR="00E56717" w:rsidRDefault="00000000" w:rsidP="009E0B9D">
            <w:pPr>
              <w:keepNext/>
              <w:keepLines/>
            </w:pPr>
            <w:r>
              <w:rPr>
                <w:b/>
              </w:rPr>
              <w:t>Individual well</w:t>
            </w:r>
          </w:p>
        </w:tc>
        <w:tc>
          <w:tcPr>
            <w:tcW w:w="3120" w:type="dxa"/>
          </w:tcPr>
          <w:p w14:paraId="596351CA" w14:textId="77777777" w:rsidR="00E56717" w:rsidRDefault="00000000" w:rsidP="009E0B9D">
            <w:pPr>
              <w:keepNext/>
              <w:keepLines/>
            </w:pPr>
            <w:r>
              <w:rPr>
                <w:b/>
              </w:rPr>
              <w:t xml:space="preserve">Boltzmann weight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e>
                      </m:box>
                    </m:sup>
                  </m:sSup>
                </m:e>
              </m:box>
            </m:oMath>
          </w:p>
        </w:tc>
      </w:tr>
      <w:tr w:rsidR="00E56717" w14:paraId="6A5C8FD9" w14:textId="77777777">
        <w:tc>
          <w:tcPr>
            <w:tcW w:w="3120" w:type="dxa"/>
          </w:tcPr>
          <w:p w14:paraId="51D9301A" w14:textId="77777777" w:rsidR="00E56717" w:rsidRDefault="00000000" w:rsidP="009E0B9D">
            <w:pPr>
              <w:keepNext/>
              <w:keepLines/>
            </w:pPr>
            <w:r>
              <w:t xml:space="preserve">Quadratic: </w:t>
            </w:r>
            <m:oMath>
              <m:box>
                <m:boxPr>
                  <m:ctrlPr>
                    <w:rPr>
                      <w:rFonts w:ascii="Cambria Math" w:hAnsi="Cambria Math"/>
                    </w:rPr>
                  </m:ctrlPr>
                </m:box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a</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e>
              </m:box>
            </m:oMath>
          </w:p>
        </w:tc>
        <w:tc>
          <w:tcPr>
            <w:tcW w:w="3120" w:type="dxa"/>
          </w:tcPr>
          <w:p w14:paraId="141733A2" w14:textId="77777777" w:rsidR="00E56717" w:rsidRDefault="00000000" w:rsidP="009E0B9D">
            <w:pPr>
              <w:keepNext/>
              <w:keepLines/>
            </w:pPr>
            <w:r>
              <w:t>Axis-aligned parabolic bowl</w:t>
            </w:r>
          </w:p>
        </w:tc>
        <w:tc>
          <w:tcPr>
            <w:tcW w:w="3120" w:type="dxa"/>
          </w:tcPr>
          <w:p w14:paraId="59248DB0" w14:textId="77777777" w:rsidR="00E56717" w:rsidRDefault="00000000" w:rsidP="009E0B9D">
            <w:pPr>
              <w:keepNext/>
              <w:keepLines/>
            </w:pPr>
            <w:r>
              <w:t>Diagonal Gaussian</w:t>
            </w:r>
          </w:p>
        </w:tc>
      </w:tr>
      <w:tr w:rsidR="00E56717" w14:paraId="18255F35" w14:textId="77777777">
        <w:tc>
          <w:tcPr>
            <w:tcW w:w="3120" w:type="dxa"/>
          </w:tcPr>
          <w:p w14:paraId="7C075BC8" w14:textId="77777777" w:rsidR="00E56717" w:rsidRDefault="00000000" w:rsidP="009E0B9D">
            <w:pPr>
              <w:keepNext/>
              <w:keepLines/>
            </w:pPr>
            <w:r>
              <w:t xml:space="preserve">Quartic: </w:t>
            </w:r>
            <m:oMath>
              <m:box>
                <m:boxPr>
                  <m:ctrlPr>
                    <w:rPr>
                      <w:rFonts w:ascii="Cambria Math" w:hAnsi="Cambria Math"/>
                    </w:rPr>
                  </m:ctrlPr>
                </m:boxPr>
                <m:e>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4</m:t>
                      </m:r>
                    </m:sup>
                  </m:sSubSup>
                </m:e>
              </m:box>
            </m:oMath>
          </w:p>
        </w:tc>
        <w:tc>
          <w:tcPr>
            <w:tcW w:w="3120" w:type="dxa"/>
          </w:tcPr>
          <w:p w14:paraId="415913B3" w14:textId="77777777" w:rsidR="00E56717" w:rsidRDefault="00000000" w:rsidP="009E0B9D">
            <w:pPr>
              <w:keepNext/>
              <w:keepLines/>
            </w:pPr>
            <w:r>
              <w:t>Flatter floor, steeper walls</w:t>
            </w:r>
          </w:p>
        </w:tc>
        <w:tc>
          <w:tcPr>
            <w:tcW w:w="3120" w:type="dxa"/>
          </w:tcPr>
          <w:p w14:paraId="1155803D" w14:textId="77777777" w:rsidR="00E56717" w:rsidRDefault="00000000" w:rsidP="009E0B9D">
            <w:pPr>
              <w:keepNext/>
              <w:keepLines/>
            </w:pPr>
            <w:r>
              <w:t>Lighter tails than a Gaussian (the weight decays as a quartic exponential)</w:t>
            </w:r>
          </w:p>
        </w:tc>
      </w:tr>
      <w:tr w:rsidR="00E56717" w14:paraId="086E27DC" w14:textId="77777777">
        <w:tc>
          <w:tcPr>
            <w:tcW w:w="3120" w:type="dxa"/>
          </w:tcPr>
          <w:p w14:paraId="6CC22CD3" w14:textId="77777777" w:rsidR="00E56717" w:rsidRDefault="00000000" w:rsidP="009E0B9D">
            <w:pPr>
              <w:keepNext/>
              <w:keepLines/>
            </w:pPr>
            <w:r>
              <w:t xml:space="preserve">Absolute: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box>
            </m:oMath>
          </w:p>
        </w:tc>
        <w:tc>
          <w:tcPr>
            <w:tcW w:w="3120" w:type="dxa"/>
          </w:tcPr>
          <w:p w14:paraId="703E79CF" w14:textId="77777777" w:rsidR="00E56717" w:rsidRDefault="00000000" w:rsidP="009E0B9D">
            <w:pPr>
              <w:keepNext/>
              <w:keepLines/>
            </w:pPr>
            <w:r>
              <w:t>Cone (V-shaped)</w:t>
            </w:r>
          </w:p>
        </w:tc>
        <w:tc>
          <w:tcPr>
            <w:tcW w:w="3120" w:type="dxa"/>
          </w:tcPr>
          <w:p w14:paraId="27D3EE6A" w14:textId="77777777" w:rsidR="00E56717" w:rsidRDefault="00000000" w:rsidP="009E0B9D">
            <w:pPr>
              <w:keepNext/>
              <w:keepLines/>
            </w:pPr>
            <w:r>
              <w:t>Laplacian</w:t>
            </w:r>
          </w:p>
        </w:tc>
      </w:tr>
      <w:tr w:rsidR="00E56717" w14:paraId="083770B4" w14:textId="77777777">
        <w:tc>
          <w:tcPr>
            <w:tcW w:w="3120" w:type="dxa"/>
          </w:tcPr>
          <w:p w14:paraId="04FBE41D" w14:textId="77777777" w:rsidR="00E56717" w:rsidRDefault="00000000" w:rsidP="009E0B9D">
            <w:pPr>
              <w:keepNext/>
              <w:keepLines/>
            </w:pPr>
            <w:r>
              <w:t xml:space="preserve">Bounded bump: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(1-</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2</m:t>
                              </m:r>
                            </m:sup>
                          </m:sSubSup>
                        </m:e>
                      </m:box>
                    </m:sup>
                  </m:sSup>
                  <m:r>
                    <m:rPr>
                      <m:sty m:val="p"/>
                    </m:rPr>
                    <w:rPr>
                      <w:rFonts w:ascii="Cambria Math" w:hAnsi="Cambria Math"/>
                    </w:rPr>
                    <m:t>)</m:t>
                  </m:r>
                </m:e>
              </m:box>
            </m:oMath>
          </w:p>
        </w:tc>
        <w:tc>
          <w:tcPr>
            <w:tcW w:w="3120" w:type="dxa"/>
          </w:tcPr>
          <w:p w14:paraId="4E6AE10F" w14:textId="77777777" w:rsidR="00E56717" w:rsidRDefault="00000000" w:rsidP="009E0B9D">
            <w:pPr>
              <w:keepNext/>
              <w:keepLines/>
            </w:pPr>
            <w:r>
              <w:t>Saturating well of finite depth</w:t>
            </w:r>
          </w:p>
        </w:tc>
        <w:tc>
          <w:tcPr>
            <w:tcW w:w="3120" w:type="dxa"/>
          </w:tcPr>
          <w:p w14:paraId="7548E2F3" w14:textId="77777777" w:rsidR="00E56717" w:rsidRDefault="00000000" w:rsidP="009E0B9D">
            <w:pPr>
              <w:keepNext/>
              <w:keepLines/>
            </w:pPr>
            <w:r>
              <w:t>No standard named family</w:t>
            </w:r>
          </w:p>
        </w:tc>
      </w:tr>
      <w:tr w:rsidR="00E56717" w14:paraId="2E432AE8" w14:textId="77777777">
        <w:tc>
          <w:tcPr>
            <w:tcW w:w="3120" w:type="dxa"/>
          </w:tcPr>
          <w:p w14:paraId="51EB5692" w14:textId="77777777" w:rsidR="00E56717" w:rsidRDefault="00000000" w:rsidP="009E0B9D">
            <w:pPr>
              <w:keepNext/>
              <w:keepLines/>
            </w:pPr>
            <w:r>
              <w:t xml:space="preserve">Unconstrained: </w:t>
            </w:r>
            <m:oMath>
              <m:box>
                <m:boxPr>
                  <m:ctrlPr>
                    <w:rPr>
                      <w:rFonts w:ascii="Cambria Math" w:hAnsi="Cambria Math"/>
                    </w:rPr>
                  </m:ctrlPr>
                </m:boxPr>
                <m:e>
                  <m:r>
                    <m:rPr>
                      <m:nor/>
                    </m:rPr>
                    <w:rPr>
                      <w:rFonts w:ascii="Cambria Math" w:hAnsi="Cambria Math"/>
                    </w:rPr>
                    <m:t>MLP</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p>
        </w:tc>
        <w:tc>
          <w:tcPr>
            <w:tcW w:w="3120" w:type="dxa"/>
          </w:tcPr>
          <w:p w14:paraId="4C650D2F" w14:textId="77777777" w:rsidR="00E56717" w:rsidRDefault="00000000" w:rsidP="009E0B9D">
            <w:pPr>
              <w:keepNext/>
              <w:keepLines/>
            </w:pPr>
            <w:r>
              <w:t>Arbitrary learned surface</w:t>
            </w:r>
          </w:p>
        </w:tc>
        <w:tc>
          <w:tcPr>
            <w:tcW w:w="3120" w:type="dxa"/>
          </w:tcPr>
          <w:p w14:paraId="5BB79E5D" w14:textId="77777777" w:rsidR="00E56717" w:rsidRDefault="00000000" w:rsidP="009E0B9D">
            <w:pPr>
              <w:keepNext/>
              <w:keepLines/>
            </w:pPr>
            <w:r>
              <w:t>Arbitrary</w:t>
            </w:r>
          </w:p>
        </w:tc>
      </w:tr>
    </w:tbl>
    <w:p w14:paraId="61D1C6F1" w14:textId="77777777" w:rsidR="006D3718" w:rsidRDefault="006D3718"/>
    <w:p w14:paraId="47CA0263" w14:textId="77777777" w:rsidR="00E56717" w:rsidRDefault="00000000">
      <w:r>
        <w:t xml:space="preserve">Quadratic wells occupy most of the discussion because, at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they are exactly a Gaussian mixture, which is the semantic-attractor picture of the paper. The log-sum-exp and the three temperature regimes remain valid for every row of the table. A construction that kept this mixing rule and only changed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to a saturating bump would still be a log-sum-exp potential, now with bounded wells. That is </w:t>
      </w:r>
      <w:r>
        <w:rPr>
          <w:b/>
        </w:rPr>
        <w:t>not</w:t>
      </w:r>
      <w:r>
        <w:t xml:space="preserve"> what the production Fock-PARFLM code implements. The production module </w:t>
      </w:r>
      <w:r>
        <w:rPr>
          <w:rFonts w:ascii="Consolas" w:hAnsi="Consolas"/>
        </w:rPr>
        <w:t>MixtureGaussianVTheta</w:t>
      </w:r>
      <w:r>
        <w:t xml:space="preserve"> is closer in spirit to the saturating row, but it sums the bumps with a minus sign rather than taking </w:t>
      </w:r>
      <m:oMath>
        <m:box>
          <m:boxPr>
            <m:ctrlPr>
              <w:rPr>
                <w:rFonts w:ascii="Cambria Math" w:hAnsi="Cambria Math"/>
              </w:rPr>
            </m:ctrlPr>
          </m:boxPr>
          <m:e>
            <m:r>
              <m:rPr>
                <m:sty m:val="p"/>
              </m:rPr>
              <w:rPr>
                <w:rFonts w:ascii="Cambria Math" w:hAnsi="Cambria Math"/>
              </w:rPr>
              <m:t>-</m:t>
            </m:r>
            <m:r>
              <w:rPr>
                <w:rFonts w:ascii="Cambria Math" w:hAnsi="Cambria Math"/>
              </w:rPr>
              <m:t>τ</m:t>
            </m:r>
            <m:r>
              <m:rPr>
                <m:sty m:val="p"/>
              </m:rPr>
              <w:rPr>
                <w:rFonts w:ascii="Cambria Math" w:hAnsi="Cambria Math"/>
              </w:rPr>
              <m:t>log</m:t>
            </m:r>
          </m:e>
        </m:box>
      </m:oMath>
      <w:r>
        <w:t xml:space="preserve"> of a mixture of Boltzmann weights. The reason, taken up in the Gaussian Wells subsection, is that a log-sum-exp of even bounded wells still produces an unbounded force through the outer logarithm.</w:t>
      </w:r>
    </w:p>
    <w:p w14:paraId="2BCA6CF4" w14:textId="77777777" w:rsidR="00C20D32" w:rsidRDefault="00C20D32"/>
    <w:p w14:paraId="0FC29014" w14:textId="77777777" w:rsidR="008A7142" w:rsidRDefault="008A7142" w:rsidP="00300BB2">
      <w:pPr>
        <w:pStyle w:val="Heading1"/>
      </w:pPr>
      <w:bookmarkStart w:id="23" w:name="_Toc240208010"/>
      <w:r>
        <w:t>Quadratic and Gaussian Potential Wells</w:t>
      </w:r>
      <w:bookmarkEnd w:id="23"/>
    </w:p>
    <w:p w14:paraId="361E1506" w14:textId="77777777" w:rsidR="00C20D32" w:rsidRPr="00300BB2" w:rsidRDefault="00C20D32" w:rsidP="00300BB2"/>
    <w:p w14:paraId="3B196524" w14:textId="77777777" w:rsidR="008A7142" w:rsidRPr="00300BB2" w:rsidRDefault="00300BB2" w:rsidP="00300BB2">
      <w:pPr>
        <w:rPr>
          <w:u w:val="single"/>
        </w:rPr>
      </w:pPr>
      <w:r w:rsidRPr="00300BB2">
        <w:rPr>
          <w:u w:val="single"/>
        </w:rPr>
        <w:t>Difference between Quadratic and Gaussian Potential Wells</w:t>
      </w:r>
    </w:p>
    <w:p w14:paraId="5849E760" w14:textId="77777777" w:rsidR="00300BB2" w:rsidRDefault="00300BB2">
      <w:r>
        <w:t>Quadratic and Gaussian potential wells are closely related concepts.</w:t>
      </w:r>
    </w:p>
    <w:p w14:paraId="263E2ACA" w14:textId="77777777" w:rsidR="008A7142" w:rsidRDefault="008A7142"/>
    <w:p w14:paraId="39FC43DA" w14:textId="77777777" w:rsidR="00C93BBD" w:rsidRDefault="00000000">
      <w:r>
        <w:t xml:space="preserve">The relationship between them is asymptotic rather than nominal. Expanding a bounded Gaussian well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2</m:t>
                    </m:r>
                  </m:sup>
                </m:sSup>
              </m:sup>
            </m:sSup>
          </m:e>
        </m:d>
      </m:oMath>
      <w:r>
        <w:t xml:space="preserve"> about its centre gives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Aκ</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2</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4</m:t>
                </m:r>
              </m:sup>
            </m:sSup>
          </m:e>
        </m:d>
      </m:oMath>
      <w:r>
        <w:t xml:space="preserve">, so near the bottom of the well the Gaussian </w:t>
      </w:r>
      <w:r>
        <w:rPr>
          <w:b/>
          <w:bCs/>
        </w:rPr>
        <w:t>is</w:t>
      </w:r>
      <w:r>
        <w:t xml:space="preserve"> a quadratic well, with precision </w:t>
      </w:r>
      <m:oMath>
        <m:r>
          <w:rPr>
            <w:rFonts w:ascii="Cambria Math" w:hAnsi="Cambria Math"/>
          </w:rPr>
          <m:t>2Aκ</m:t>
        </m:r>
      </m:oMath>
      <w:r>
        <w:t xml:space="preserve"> and the same linear restoring force. The two forms are indistinguishable to any particle that stays near its attractor, which is the regime the dynamics spends most of its time in.</w:t>
      </w:r>
    </w:p>
    <w:p w14:paraId="1DC3CC14" w14:textId="77777777" w:rsidR="00C93BBD" w:rsidRDefault="00000000">
      <w:r>
        <w:t xml:space="preserve">They part company far from the centre. The quadratic well is unbounded, </w:t>
      </w:r>
      <m:oMath>
        <m:r>
          <w:rPr>
            <w:rFonts w:ascii="Cambria Math" w:hAnsi="Cambria Math"/>
          </w:rPr>
          <m:t>E</m:t>
        </m:r>
        <m:r>
          <m:rPr>
            <m:sty m:val="p"/>
          </m:rPr>
          <w:rPr>
            <w:rFonts w:ascii="Cambria Math" w:hAnsi="Cambria Math"/>
          </w:rPr>
          <m:t>→∞</m:t>
        </m:r>
      </m:oMath>
      <w:r>
        <w:t xml:space="preserve"> as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r>
          <m:rPr>
            <m:sty m:val="p"/>
          </m:rPr>
          <w:rPr>
            <w:rFonts w:ascii="Cambria Math" w:hAnsi="Cambria Math"/>
          </w:rPr>
          <m:t>→∞</m:t>
        </m:r>
      </m:oMath>
      <w:r>
        <w:t xml:space="preserve">, with a restoring force that grows linearly without limit; the Gaussian well saturates at the finite depth </w:t>
      </w:r>
      <m:oMath>
        <m:r>
          <w:rPr>
            <w:rFonts w:ascii="Cambria Math" w:hAnsi="Cambria Math"/>
          </w:rPr>
          <m:t>A</m:t>
        </m:r>
      </m:oMath>
      <w:r>
        <w:t xml:space="preserve">, and its force decays back to zero, bounded by </w:t>
      </w:r>
      <m:oMath>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2Aκ</m:t>
        </m:r>
        <m:r>
          <m:rPr>
            <m:sty m:val="p"/>
          </m:rPr>
          <w:rPr>
            <w:rFonts w:ascii="Cambria Math" w:hAnsi="Cambria Math"/>
          </w:rPr>
          <m:t>/</m:t>
        </m:r>
        <m:r>
          <w:rPr>
            <w:rFonts w:ascii="Cambria Math" w:hAnsi="Cambria Math"/>
          </w:rPr>
          <m:t>e</m:t>
        </m:r>
      </m:oMath>
      <w:r>
        <w:t xml:space="preserve">. That single difference is the entire engineering trade-off between them. An unbounded well guarantees a particle can never escape, at the cost of a force that can grow without bound and destabilise a numerical integrator; a bounded well guarantees a bounded force — and therefore Lipschitz-regular </w:t>
      </w:r>
      <w:r>
        <w:lastRenderedPageBreak/>
        <w:t>dynamics compatible with the closed-form integrators developed later — at the cost of allowing a particle with sufficient kinetic energy to escape the basin entirely.</w:t>
      </w:r>
    </w:p>
    <w:p w14:paraId="7B78D27C" w14:textId="77777777" w:rsidR="002F2BCA" w:rsidRDefault="002F2BCA"/>
    <w:p w14:paraId="652FDA3A" w14:textId="77777777" w:rsidR="002F2BCA" w:rsidRDefault="002F2BCA" w:rsidP="002F2BCA">
      <w:pPr>
        <w:pStyle w:val="Heading2"/>
      </w:pPr>
      <w:bookmarkStart w:id="24" w:name="_Toc240208011"/>
      <w:r>
        <w:t>Quadratic Wells</w:t>
      </w:r>
      <w:bookmarkEnd w:id="24"/>
    </w:p>
    <w:p w14:paraId="77D3D495" w14:textId="77777777" w:rsidR="002F2BCA" w:rsidRDefault="002F2BCA"/>
    <w:p w14:paraId="148F5F74" w14:textId="77777777" w:rsidR="00AB1C88" w:rsidRDefault="00AB1C88">
      <w:r>
        <w:t xml:space="preserve">Let us consider a scalar potential </w:t>
      </w:r>
      <w:r w:rsidR="00C21E2A">
        <w:t xml:space="preserve">well </w:t>
      </w:r>
      <w:r>
        <w:t>of the form:</w:t>
      </w:r>
    </w:p>
    <w:p w14:paraId="5B4D9A6A" w14:textId="77777777" w:rsidR="00AB1C88" w:rsidRDefault="00AB1C88"/>
    <w:p w14:paraId="4B29B3F7" w14:textId="77777777" w:rsidR="008A7142" w:rsidRDefault="00AB1C88">
      <w:pPr>
        <w:rPr>
          <w:rFonts w:eastAsiaTheme="minorEastAsia"/>
        </w:rPr>
      </w:pPr>
      <w:r>
        <w:t xml:space="preserve"> </w:t>
      </w:r>
      <m:oMath>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e>
          <m:sup>
            <m:r>
              <w:rPr>
                <w:rFonts w:ascii="Cambria Math" w:hAnsi="Cambria Math"/>
              </w:rPr>
              <m:t>2</m:t>
            </m:r>
          </m:sup>
        </m:sSup>
      </m:oMath>
    </w:p>
    <w:p w14:paraId="161FF118" w14:textId="77777777" w:rsidR="009E0B9D" w:rsidRDefault="009E0B9D"/>
    <w:p w14:paraId="19E9F44F" w14:textId="77777777" w:rsidR="00A02B48" w:rsidRDefault="008B7133">
      <w:r>
        <w:t xml:space="preserve">Here the subscript </w:t>
      </w:r>
      <m:oMath>
        <m:r>
          <w:rPr>
            <w:rFonts w:ascii="Cambria Math" w:hAnsi="Cambria Math"/>
          </w:rPr>
          <m:t>k</m:t>
        </m:r>
      </m:oMath>
      <w:r>
        <w:t xml:space="preserve"> denotes the </w:t>
      </w:r>
      <m:oMath>
        <m:r>
          <w:rPr>
            <w:rFonts w:ascii="Cambria Math" w:hAnsi="Cambria Math"/>
          </w:rPr>
          <m:t>k</m:t>
        </m:r>
      </m:oMath>
      <w:r>
        <w:t>-th well on the semantic energy landscape</w:t>
      </w:r>
      <w:r w:rsidR="0073321C">
        <w:t xml:space="preserve">. Note that this is a quadratic function of </w:t>
      </w:r>
      <m:oMath>
        <m:r>
          <w:rPr>
            <w:rFonts w:ascii="Cambria Math" w:hAnsi="Cambria Math"/>
          </w:rPr>
          <m:t>h</m:t>
        </m:r>
      </m:oMath>
      <w:r w:rsidR="0073321C">
        <w:t xml:space="preserve">. </w:t>
      </w:r>
    </w:p>
    <w:p w14:paraId="3F4E2B8E" w14:textId="77777777" w:rsidR="00455F66" w:rsidRDefault="00000000">
      <w:pPr>
        <w:spacing w:after="120"/>
      </w:pPr>
      <w:r>
        <w:rPr>
          <w:rFonts w:ascii="Calibri" w:hAnsi="Calibri"/>
        </w:rPr>
        <w:t>This is a conceptual point worth unpacking carefully. The short answer is that “quadratic well” and “Gaussian well” are two names for the same object, seen from two different perspectives.</w:t>
      </w:r>
    </w:p>
    <w:p w14:paraId="34E9AA8C" w14:textId="77777777" w:rsidR="00455F66" w:rsidRPr="00C20D32" w:rsidRDefault="00000000" w:rsidP="00C20D32">
      <w:pPr>
        <w:pStyle w:val="Heading3"/>
      </w:pPr>
      <w:bookmarkStart w:id="25" w:name="_Toc240208012"/>
      <w:r w:rsidRPr="00C20D32">
        <w:t>The equivalence</w:t>
      </w:r>
      <w:bookmarkEnd w:id="25"/>
    </w:p>
    <w:p w14:paraId="03408D09" w14:textId="77777777" w:rsidR="00455F66" w:rsidRDefault="00000000">
      <w:pPr>
        <w:spacing w:after="120"/>
      </w:pPr>
      <w:r>
        <w:rPr>
          <w:rFonts w:ascii="Calibri" w:hAnsi="Calibri"/>
        </w:rPr>
        <w:t>Consider a single SQ1 component:</w:t>
      </w:r>
    </w:p>
    <w:p w14:paraId="5561B63B" w14:textId="62334E16" w:rsidR="009E0B9D" w:rsidRPr="009E0B9D" w:rsidRDefault="00000000" w:rsidP="009E0B9D">
      <w:pPr>
        <w:spacing w:before="120" w:after="120"/>
        <w:jc w:val="cente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m:oMathPara>
    </w:p>
    <w:p w14:paraId="6FDEAA85" w14:textId="77777777" w:rsidR="00455F66" w:rsidRDefault="00000000">
      <w:pPr>
        <w:spacing w:after="120"/>
      </w:pPr>
      <w:r>
        <w:rPr>
          <w:rFonts w:ascii="Calibri" w:hAnsi="Calibri"/>
        </w:rPr>
        <w:t xml:space="preserve">This is a quadratic function of </w:t>
      </w:r>
      <m:oMath>
        <m:box>
          <m:boxPr>
            <m:ctrlPr>
              <w:rPr>
                <w:rFonts w:ascii="Cambria Math" w:hAnsi="Cambria Math"/>
              </w:rPr>
            </m:ctrlPr>
          </m:boxPr>
          <m:e>
            <m:r>
              <w:rPr>
                <w:rFonts w:ascii="Cambria Math" w:hAnsi="Cambria Math"/>
              </w:rPr>
              <m:t>h</m:t>
            </m:r>
          </m:e>
        </m:box>
      </m:oMath>
      <w:r>
        <w:rPr>
          <w:rFonts w:ascii="Calibri" w:hAnsi="Calibri"/>
        </w:rPr>
        <w:t xml:space="preserve"> — a parabola in each coordinate. Now consider the corresponding Boltzmann weight:</w:t>
      </w:r>
    </w:p>
    <w:p w14:paraId="4C40B1F1"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=exp</m:t>
              </m:r>
              <m:d>
                <m:dPr>
                  <m:ctrlPr>
                    <w:rPr>
                      <w:rFonts w:ascii="Cambria Math" w:hAnsi="Cambria Math"/>
                    </w:rPr>
                  </m:ctrlPr>
                </m:dP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oMath>
      </m:oMathPara>
    </w:p>
    <w:p w14:paraId="68F74DAE" w14:textId="77777777" w:rsidR="00455F66" w:rsidRDefault="00000000">
      <w:pPr>
        <w:spacing w:after="120"/>
      </w:pPr>
      <w:r>
        <w:rPr>
          <w:rFonts w:ascii="Calibri" w:hAnsi="Calibri"/>
        </w:rPr>
        <w:t xml:space="preserve">That exponential of a negative quadratic is exactly a (diagonal) Gaussian with mean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and precision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So:</w:t>
      </w:r>
    </w:p>
    <w:p w14:paraId="726BF1F6" w14:textId="77777777" w:rsidR="00455F66" w:rsidRDefault="00000000">
      <w:pPr>
        <w:spacing w:after="120"/>
      </w:pPr>
      <w:r>
        <w:rPr>
          <w:rFonts w:ascii="Calibri" w:hAnsi="Calibri"/>
        </w:rPr>
        <w:t>• From the dynamics side: the potential is a quadratic well (parabolic energy surface).</w:t>
      </w:r>
    </w:p>
    <w:p w14:paraId="322E5DD5" w14:textId="77777777" w:rsidR="00455F66" w:rsidRDefault="00000000">
      <w:pPr>
        <w:spacing w:after="120"/>
      </w:pPr>
      <w:r>
        <w:rPr>
          <w:rFonts w:ascii="Calibri" w:hAnsi="Calibri"/>
        </w:rPr>
        <w:t>• From the probabilistic side: the same object is a Gaussian well (the stationary distribution of the damped flow is Gaussian).</w:t>
      </w:r>
    </w:p>
    <w:p w14:paraId="37D28AC6" w14:textId="77777777" w:rsidR="00455F66" w:rsidRDefault="00000000">
      <w:pPr>
        <w:spacing w:after="120"/>
      </w:pPr>
      <w:r>
        <w:rPr>
          <w:rFonts w:ascii="Calibri" w:hAnsi="Calibri"/>
        </w:rPr>
        <w:t>The two phrases describe the same mathematical shape — one in energy language, one in probability language.</w:t>
      </w:r>
    </w:p>
    <w:p w14:paraId="232291F7" w14:textId="77777777" w:rsidR="00455F66" w:rsidRDefault="00000000">
      <w:pPr>
        <w:pStyle w:val="Heading3"/>
        <w:spacing w:after="120"/>
      </w:pPr>
      <w:bookmarkStart w:id="26" w:name="_Toc240208013"/>
      <w:r>
        <w:rPr>
          <w:rFonts w:ascii="Calibri" w:hAnsi="Calibri"/>
          <w:sz w:val="19"/>
        </w:rPr>
        <w:t>Why SQ3 recovers the Gaussian mixture</w:t>
      </w:r>
      <w:bookmarkEnd w:id="26"/>
    </w:p>
    <w:p w14:paraId="004687E0" w14:textId="77777777" w:rsidR="00455F66" w:rsidRDefault="00000000">
      <w:pPr>
        <w:spacing w:after="120"/>
      </w:pPr>
      <w:r>
        <w:rPr>
          <w:rFonts w:ascii="Calibri" w:hAnsi="Calibri"/>
        </w:rPr>
        <w:t xml:space="preserve">At temperature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rPr>
          <w:rFonts w:ascii="Calibri" w:hAnsi="Calibri"/>
        </w:rPr>
        <w:t>, the SQ3 potential is:</w:t>
      </w:r>
    </w:p>
    <w:p w14:paraId="2CD7595E"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=-log</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e>
              </m:nary>
            </m:e>
          </m:box>
        </m:oMath>
      </m:oMathPara>
    </w:p>
    <w:p w14:paraId="5C8C3F71" w14:textId="77777777" w:rsidR="00455F66" w:rsidRDefault="00000000">
      <w:pPr>
        <w:spacing w:after="120"/>
      </w:pPr>
      <w:r>
        <w:rPr>
          <w:rFonts w:ascii="Calibri" w:hAnsi="Calibri"/>
        </w:rPr>
        <w:t>Rearranging:</w:t>
      </w:r>
    </w:p>
    <w:p w14:paraId="0B6AC78B"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e>
                  </m:box>
                </m:sup>
              </m:sSup>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e>
              </m:nary>
            </m:e>
          </m:box>
        </m:oMath>
      </m:oMathPara>
    </w:p>
    <w:p w14:paraId="1A75CBC8" w14:textId="77777777" w:rsidR="00455F66" w:rsidRDefault="00000000">
      <w:pPr>
        <w:spacing w:after="120"/>
        <w:rPr>
          <w:rFonts w:ascii="Calibri" w:hAnsi="Calibri"/>
        </w:rPr>
      </w:pPr>
      <w:r>
        <w:rPr>
          <w:rFonts w:ascii="Calibri" w:hAnsi="Calibri"/>
        </w:rPr>
        <w:t xml:space="preserve">So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e>
                </m:box>
              </m:sup>
            </m:sSup>
          </m:e>
        </m:box>
      </m:oMath>
      <w:r>
        <w:rPr>
          <w:rFonts w:ascii="Calibri" w:hAnsi="Calibri"/>
        </w:rPr>
        <w:t xml:space="preserve"> is proportional to the density of a Gaussian mixture model. Equivalently,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up to a constant, which is the negative log-likelihood of that GMM. The minima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are the modes of the mixture — the Gaussian well centres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w:t>
      </w:r>
    </w:p>
    <w:p w14:paraId="3417788C" w14:textId="77777777" w:rsidR="008A10A1" w:rsidRDefault="008A10A1">
      <w:pPr>
        <w:spacing w:after="120"/>
        <w:rPr>
          <w:rFonts w:ascii="Calibri" w:hAnsi="Calibri"/>
        </w:rPr>
      </w:pPr>
    </w:p>
    <w:p w14:paraId="037851E1" w14:textId="77777777" w:rsidR="008A10A1" w:rsidRDefault="002F2BCA" w:rsidP="002F2BCA">
      <w:pPr>
        <w:pStyle w:val="Heading3"/>
      </w:pPr>
      <w:bookmarkStart w:id="27" w:name="_Toc240208014"/>
      <w:r>
        <w:t xml:space="preserve">The parameter </w:t>
      </w:r>
      <w:r>
        <w:rPr>
          <w:sz w:val="19"/>
        </w:rPr>
        <w:t>τ</w:t>
      </w:r>
      <w:r w:rsidR="00C20D32">
        <w:rPr>
          <w:sz w:val="19"/>
        </w:rPr>
        <w:t xml:space="preserve"> (temperature)</w:t>
      </w:r>
      <w:r>
        <w:t xml:space="preserve"> in the quadratic well design</w:t>
      </w:r>
      <w:bookmarkEnd w:id="27"/>
    </w:p>
    <w:p w14:paraId="39E9CF00" w14:textId="77777777" w:rsidR="008A10A1" w:rsidRDefault="008A10A1">
      <w:pPr>
        <w:spacing w:after="120"/>
      </w:pPr>
    </w:p>
    <w:p w14:paraId="59B6F78F" w14:textId="77777777" w:rsidR="00455F66" w:rsidRDefault="00000000">
      <w:pPr>
        <w:pStyle w:val="Heading3"/>
        <w:spacing w:after="120"/>
      </w:pPr>
      <w:bookmarkStart w:id="28" w:name="_Toc240208015"/>
      <w:r>
        <w:rPr>
          <w:rFonts w:ascii="Calibri" w:hAnsi="Calibri"/>
          <w:sz w:val="19"/>
        </w:rPr>
        <w:lastRenderedPageBreak/>
        <w:t>What τ controls</w:t>
      </w:r>
      <w:bookmarkEnd w:id="28"/>
    </w:p>
    <w:tbl>
      <w:tblPr>
        <w:tblStyle w:val="TableGrid"/>
        <w:tblW w:w="0" w:type="auto"/>
        <w:tblLook w:val="04A0" w:firstRow="1" w:lastRow="0" w:firstColumn="1" w:lastColumn="0" w:noHBand="0" w:noVBand="1"/>
      </w:tblPr>
      <w:tblGrid>
        <w:gridCol w:w="1435"/>
        <w:gridCol w:w="7915"/>
      </w:tblGrid>
      <w:tr w:rsidR="00455F66" w14:paraId="19547A37" w14:textId="77777777" w:rsidTr="00EE172C">
        <w:tc>
          <w:tcPr>
            <w:tcW w:w="1435" w:type="dxa"/>
          </w:tcPr>
          <w:p w14:paraId="5B440A81" w14:textId="77777777" w:rsidR="00455F66" w:rsidRPr="00210ABE" w:rsidRDefault="00210ABE" w:rsidP="009E0B9D">
            <w:pPr>
              <w:keepNext/>
              <w:keepLines/>
              <w:rPr>
                <w:b/>
                <w:bCs/>
              </w:rPr>
            </w:pPr>
            <m:oMath>
              <m:r>
                <m:rPr>
                  <m:sty m:val="bi"/>
                </m:rPr>
                <w:rPr>
                  <w:rFonts w:ascii="Cambria Math" w:hAnsi="Cambria Math"/>
                </w:rPr>
                <m:t>τ</m:t>
              </m:r>
            </m:oMath>
            <w:r w:rsidRPr="00210ABE">
              <w:rPr>
                <w:rFonts w:eastAsiaTheme="minorEastAsia"/>
                <w:b/>
                <w:bCs/>
              </w:rPr>
              <w:t xml:space="preserve"> </w:t>
            </w:r>
          </w:p>
        </w:tc>
        <w:tc>
          <w:tcPr>
            <w:tcW w:w="7915" w:type="dxa"/>
          </w:tcPr>
          <w:p w14:paraId="5C53E3BC" w14:textId="77777777" w:rsidR="00455F66" w:rsidRDefault="00000000" w:rsidP="009E0B9D">
            <w:pPr>
              <w:keepNext/>
              <w:keepLines/>
            </w:pPr>
            <w:r>
              <w:rPr>
                <w:rFonts w:ascii="Calibri" w:hAnsi="Calibri"/>
                <w:b/>
                <w:sz w:val="17"/>
              </w:rPr>
              <w:t xml:space="preserve">Behaviour of </w:t>
            </w:r>
            <m:oMath>
              <m:sSub>
                <m:sSubPr>
                  <m:ctrlPr>
                    <w:rPr>
                      <w:rFonts w:ascii="Cambria Math" w:hAnsi="Cambria Math"/>
                      <w:b/>
                      <w:i/>
                      <w:sz w:val="17"/>
                    </w:rPr>
                  </m:ctrlPr>
                </m:sSubPr>
                <m:e>
                  <m:r>
                    <m:rPr>
                      <m:sty m:val="bi"/>
                    </m:rPr>
                    <w:rPr>
                      <w:rFonts w:ascii="Cambria Math" w:hAnsi="Cambria Math"/>
                      <w:sz w:val="17"/>
                    </w:rPr>
                    <m:t>V</m:t>
                  </m:r>
                </m:e>
                <m:sub>
                  <m:r>
                    <m:rPr>
                      <m:sty m:val="bi"/>
                    </m:rPr>
                    <w:rPr>
                      <w:rFonts w:ascii="Cambria Math" w:hAnsi="Cambria Math"/>
                      <w:sz w:val="17"/>
                    </w:rPr>
                    <m:t>θ</m:t>
                  </m:r>
                </m:sub>
              </m:sSub>
            </m:oMath>
          </w:p>
        </w:tc>
      </w:tr>
      <w:tr w:rsidR="00455F66" w14:paraId="1DCFCD61" w14:textId="77777777" w:rsidTr="00EE172C">
        <w:tc>
          <w:tcPr>
            <w:tcW w:w="1435" w:type="dxa"/>
          </w:tcPr>
          <w:p w14:paraId="58E15E6E" w14:textId="77777777" w:rsidR="00455F66" w:rsidRDefault="0060012E" w:rsidP="009E0B9D">
            <w:pPr>
              <w:keepNext/>
              <w:keepLines/>
            </w:pPr>
            <m:oMath>
              <m:r>
                <w:rPr>
                  <w:rFonts w:ascii="Cambria Math" w:hAnsi="Cambria Math"/>
                  <w:sz w:val="17"/>
                </w:rPr>
                <m:t>τ→0</m:t>
              </m:r>
            </m:oMath>
            <w:r>
              <w:rPr>
                <w:rFonts w:eastAsiaTheme="minorEastAsia"/>
                <w:sz w:val="17"/>
              </w:rPr>
              <w:t xml:space="preserve"> </w:t>
            </w:r>
          </w:p>
        </w:tc>
        <w:tc>
          <w:tcPr>
            <w:tcW w:w="7915" w:type="dxa"/>
          </w:tcPr>
          <w:p w14:paraId="58F0829E" w14:textId="77777777" w:rsidR="00455F66" w:rsidRDefault="00000000" w:rsidP="009E0B9D">
            <w:pPr>
              <w:keepNext/>
              <w:keepLines/>
            </w:pPr>
            <m:oMath>
              <m:sSub>
                <m:sSubPr>
                  <m:ctrlPr>
                    <w:rPr>
                      <w:rFonts w:ascii="Cambria Math" w:hAnsi="Cambria Math"/>
                      <w:i/>
                      <w:sz w:val="17"/>
                    </w:rPr>
                  </m:ctrlPr>
                </m:sSubPr>
                <m:e>
                  <m:r>
                    <w:rPr>
                      <w:rFonts w:ascii="Cambria Math" w:hAnsi="Cambria Math"/>
                      <w:sz w:val="17"/>
                    </w:rPr>
                    <m:t>V</m:t>
                  </m:r>
                </m:e>
                <m:sub>
                  <m:r>
                    <w:rPr>
                      <w:rFonts w:ascii="Cambria Math" w:hAnsi="Cambria Math"/>
                      <w:sz w:val="17"/>
                    </w:rPr>
                    <m:t>θ</m:t>
                  </m:r>
                </m:sub>
              </m:sSub>
              <m:r>
                <w:rPr>
                  <w:rFonts w:ascii="Cambria Math" w:hAnsi="Cambria Math"/>
                  <w:sz w:val="17"/>
                </w:rPr>
                <m:t xml:space="preserve"> → </m:t>
              </m:r>
              <m:func>
                <m:funcPr>
                  <m:ctrlPr>
                    <w:rPr>
                      <w:rFonts w:ascii="Cambria Math" w:hAnsi="Cambria Math"/>
                      <w:i/>
                      <w:sz w:val="17"/>
                    </w:rPr>
                  </m:ctrlPr>
                </m:funcPr>
                <m:fName>
                  <m:limLow>
                    <m:limLowPr>
                      <m:ctrlPr>
                        <w:rPr>
                          <w:rFonts w:ascii="Cambria Math" w:hAnsi="Cambria Math"/>
                          <w:i/>
                          <w:sz w:val="17"/>
                        </w:rPr>
                      </m:ctrlPr>
                    </m:limLowPr>
                    <m:e>
                      <m:r>
                        <m:rPr>
                          <m:sty m:val="p"/>
                        </m:rPr>
                        <w:rPr>
                          <w:rFonts w:ascii="Cambria Math" w:hAnsi="Cambria Math"/>
                          <w:sz w:val="17"/>
                        </w:rPr>
                        <m:t>min</m:t>
                      </m:r>
                    </m:e>
                    <m:lim>
                      <m:r>
                        <w:rPr>
                          <w:rFonts w:ascii="Cambria Math" w:hAnsi="Cambria Math"/>
                          <w:sz w:val="17"/>
                        </w:rPr>
                        <m:t>k</m:t>
                      </m:r>
                    </m:lim>
                  </m:limLow>
                </m:fName>
                <m:e>
                  <m:sSub>
                    <m:sSubPr>
                      <m:ctrlPr>
                        <w:rPr>
                          <w:rFonts w:ascii="Cambria Math" w:hAnsi="Cambria Math"/>
                          <w:i/>
                          <w:sz w:val="17"/>
                        </w:rPr>
                      </m:ctrlPr>
                    </m:sSubPr>
                    <m:e>
                      <m:r>
                        <w:rPr>
                          <w:rFonts w:ascii="Cambria Math" w:hAnsi="Cambria Math"/>
                          <w:sz w:val="17"/>
                        </w:rPr>
                        <m:t>E</m:t>
                      </m:r>
                    </m:e>
                    <m:sub>
                      <m:r>
                        <w:rPr>
                          <w:rFonts w:ascii="Cambria Math" w:hAnsi="Cambria Math"/>
                          <w:sz w:val="17"/>
                        </w:rPr>
                        <m:t>k</m:t>
                      </m:r>
                    </m:sub>
                  </m:sSub>
                </m:e>
              </m:func>
              <m:r>
                <w:rPr>
                  <w:rFonts w:ascii="Cambria Math" w:hAnsi="Cambria Math"/>
                  <w:sz w:val="17"/>
                </w:rPr>
                <m:t xml:space="preserve"> </m:t>
              </m:r>
            </m:oMath>
            <w:r w:rsidR="0060012E">
              <w:rPr>
                <w:rFonts w:ascii="Calibri" w:hAnsi="Calibri"/>
                <w:sz w:val="17"/>
              </w:rPr>
              <w:t xml:space="preserve"> — hard assignment to deepest basin; sharp, non-smooth</w:t>
            </w:r>
          </w:p>
        </w:tc>
      </w:tr>
      <w:tr w:rsidR="00455F66" w14:paraId="71C56AA3" w14:textId="77777777" w:rsidTr="00EE172C">
        <w:tc>
          <w:tcPr>
            <w:tcW w:w="1435" w:type="dxa"/>
          </w:tcPr>
          <w:p w14:paraId="4806BDE2" w14:textId="77777777" w:rsidR="00455F66" w:rsidRDefault="0060012E" w:rsidP="009E0B9D">
            <w:pPr>
              <w:keepNext/>
              <w:keepLines/>
            </w:pPr>
            <m:oMath>
              <m:r>
                <w:rPr>
                  <w:rFonts w:ascii="Cambria Math" w:hAnsi="Cambria Math"/>
                  <w:sz w:val="17"/>
                </w:rPr>
                <m:t>τ=1</m:t>
              </m:r>
            </m:oMath>
            <w:r>
              <w:rPr>
                <w:rFonts w:eastAsiaTheme="minorEastAsia"/>
                <w:sz w:val="17"/>
              </w:rPr>
              <w:t xml:space="preserve"> </w:t>
            </w:r>
          </w:p>
        </w:tc>
        <w:tc>
          <w:tcPr>
            <w:tcW w:w="7915" w:type="dxa"/>
          </w:tcPr>
          <w:p w14:paraId="45AF510E" w14:textId="77777777" w:rsidR="00455F66" w:rsidRDefault="00000000" w:rsidP="009E0B9D">
            <w:pPr>
              <w:keepNext/>
              <w:keepLines/>
            </w:pPr>
            <w:r>
              <w:rPr>
                <w:rFonts w:ascii="Calibri" w:hAnsi="Calibri"/>
                <w:sz w:val="17"/>
              </w:rPr>
              <w:t>V_θ = −log Σ_k π_k e^{−E_k} — exact negative GMM log-likelihood</w:t>
            </w:r>
          </w:p>
        </w:tc>
      </w:tr>
      <w:tr w:rsidR="00455F66" w14:paraId="45F3F018" w14:textId="77777777" w:rsidTr="00EE172C">
        <w:tc>
          <w:tcPr>
            <w:tcW w:w="1435" w:type="dxa"/>
          </w:tcPr>
          <w:p w14:paraId="3D98E647" w14:textId="77777777" w:rsidR="00455F66" w:rsidRDefault="0060012E" w:rsidP="009E0B9D">
            <w:pPr>
              <w:keepNext/>
              <w:keepLines/>
            </w:pPr>
            <m:oMath>
              <m:r>
                <w:rPr>
                  <w:rFonts w:ascii="Cambria Math" w:hAnsi="Cambria Math"/>
                  <w:sz w:val="17"/>
                </w:rPr>
                <m:t>τ→∞</m:t>
              </m:r>
            </m:oMath>
            <w:r>
              <w:rPr>
                <w:rFonts w:eastAsiaTheme="minorEastAsia"/>
                <w:sz w:val="17"/>
              </w:rPr>
              <w:t xml:space="preserve"> </w:t>
            </w:r>
          </w:p>
        </w:tc>
        <w:tc>
          <w:tcPr>
            <w:tcW w:w="7915" w:type="dxa"/>
          </w:tcPr>
          <w:p w14:paraId="2DC6FD66" w14:textId="77777777" w:rsidR="00455F66" w:rsidRDefault="00000000" w:rsidP="009E0B9D">
            <w:pPr>
              <w:keepNext/>
              <w:keepLines/>
            </w:pP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π</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e>
                  </m:nary>
                </m:e>
              </m:box>
            </m:oMath>
            <w:r>
              <w:t xml:space="preserve"> — weighted average of the wells (equals </w:t>
            </w:r>
            <m:oMath>
              <m:box>
                <m:boxPr>
                  <m:ctrlPr>
                    <w:rPr>
                      <w:rFonts w:ascii="Cambria Math" w:hAnsi="Cambria Math"/>
                    </w:rPr>
                  </m:ctrlPr>
                </m:boxPr>
                <m:e>
                  <m:r>
                    <m:rPr>
                      <m:sty m:val="p"/>
                    </m:rPr>
                    <w:rPr>
                      <w:rFonts w:ascii="Cambria Math" w:hAnsi="Cambria Math"/>
                    </w:rPr>
                    <m:t>(1/</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E</m:t>
                          </m:r>
                        </m:e>
                        <m:sub>
                          <m:r>
                            <w:rPr>
                              <w:rFonts w:ascii="Cambria Math" w:hAnsi="Cambria Math"/>
                            </w:rPr>
                            <m:t>k</m:t>
                          </m:r>
                        </m:sub>
                      </m:sSub>
                    </m:e>
                  </m:nary>
                </m:e>
              </m:box>
            </m:oMath>
            <w:r>
              <w:t xml:space="preserve"> only for uniform </w:t>
            </w:r>
            <m:oMath>
              <m:box>
                <m:boxPr>
                  <m:ctrlPr>
                    <w:rPr>
                      <w:rFonts w:ascii="Cambria Math" w:hAnsi="Cambria Math"/>
                    </w:rPr>
                  </m:ctrlPr>
                </m:boxPr>
                <m:e>
                  <m:r>
                    <w:rPr>
                      <w:rFonts w:ascii="Cambria Math" w:hAnsi="Cambria Math"/>
                    </w:rPr>
                    <m:t>π</m:t>
                  </m:r>
                </m:e>
              </m:box>
            </m:oMath>
            <w:r>
              <w:t>); one merged basin.</w:t>
            </w:r>
          </w:p>
        </w:tc>
      </w:tr>
    </w:tbl>
    <w:p w14:paraId="3A4EB1D8" w14:textId="77777777" w:rsidR="00455F66" w:rsidRDefault="00455F66" w:rsidP="009E0B9D">
      <w:pPr>
        <w:keepNext/>
        <w:keepLines/>
        <w:spacing w:line="240" w:lineRule="auto"/>
      </w:pPr>
    </w:p>
    <w:p w14:paraId="78097F3C" w14:textId="77777777" w:rsidR="00455F66" w:rsidRDefault="00000000">
      <w:pPr>
        <w:spacing w:after="120"/>
      </w:pP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is the canonical choice because it connects SQ3 directly to the Gaussian mixture motivation of Section 4 of the paper [1], as derived in Potential Wells and the Concept of Temperature above: energy units and probability units match, and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sup>
            </m:sSup>
          </m:e>
        </m:box>
      </m:oMath>
      <w:r>
        <w:t xml:space="preserve"> is the mixture density. The three mixing regimes and the sandwich bound are not repeated here.</w:t>
      </w:r>
    </w:p>
    <w:p w14:paraId="1F6323D9" w14:textId="77777777" w:rsidR="00455F66" w:rsidRDefault="00000000">
      <w:pPr>
        <w:pStyle w:val="Heading3"/>
        <w:spacing w:after="120"/>
      </w:pPr>
      <w:bookmarkStart w:id="29" w:name="_Toc240208016"/>
      <w:r>
        <w:rPr>
          <w:rFonts w:ascii="Calibri" w:hAnsi="Calibri"/>
          <w:sz w:val="19"/>
        </w:rPr>
        <w:t>The practical punchline</w:t>
      </w:r>
      <w:bookmarkEnd w:id="29"/>
    </w:p>
    <w:p w14:paraId="396309D5" w14:textId="77777777" w:rsidR="00455F66" w:rsidRDefault="00000000">
      <w:pPr>
        <w:spacing w:after="120"/>
      </w:pPr>
      <w:r>
        <w:rPr>
          <w:rFonts w:ascii="Calibri" w:hAnsi="Calibri"/>
        </w:rPr>
        <w:t xml:space="preserve">The SPLM paper motivates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as governing a landscape of Gaussian wells (semantic attractor basins). SQ3 is that landscape, by construction. You are not approximating Gaussian wells with quadratics — you are writing them down directly in their exact mathematical form, then mixing them with a log-sum-exp (which is the soft generalisation of the minimum over the </w:t>
      </w:r>
      <m:oMath>
        <m:box>
          <m:boxPr>
            <m:ctrlPr>
              <w:rPr>
                <w:rFonts w:ascii="Cambria Math" w:hAnsi="Cambria Math"/>
              </w:rPr>
            </m:ctrlPr>
          </m:boxPr>
          <m:e>
            <m:r>
              <w:rPr>
                <w:rFonts w:ascii="Cambria Math" w:hAnsi="Cambria Math"/>
              </w:rPr>
              <m:t>K</m:t>
            </m:r>
          </m:e>
        </m:box>
      </m:oMath>
      <w:r>
        <w:rPr>
          <w:rFonts w:ascii="Calibri" w:hAnsi="Calibri"/>
        </w:rPr>
        <w:t xml:space="preserve"> components). The “quadratic” and “Gaussian” labels are just two ways to say the same thing.</w:t>
      </w:r>
    </w:p>
    <w:p w14:paraId="277D0D97" w14:textId="77777777" w:rsidR="00455F66" w:rsidRDefault="00000000">
      <w:pPr>
        <w:spacing w:after="120"/>
      </w:pPr>
      <w:r>
        <w:rPr>
          <w:rFonts w:ascii="Calibri" w:hAnsi="Calibri"/>
        </w:rPr>
        <w:t xml:space="preserve">The labels SQ1 / SQ3 / SQ5 refer to the structured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sweep from Section 17 of </w:t>
      </w:r>
      <w:r w:rsidR="008A10A1">
        <w:rPr>
          <w:rFonts w:ascii="Calibri" w:hAnsi="Calibri"/>
        </w:rPr>
        <w:t>[2] (</w:t>
      </w:r>
      <w:r>
        <w:rPr>
          <w:rFonts w:ascii="Calibri" w:hAnsi="Calibri"/>
        </w:rPr>
        <w:t>Semantic_Attractor_Extraction.md</w:t>
      </w:r>
      <w:r w:rsidR="008A10A1">
        <w:rPr>
          <w:rFonts w:ascii="Calibri" w:hAnsi="Calibri"/>
        </w:rPr>
        <w:t>)</w:t>
      </w:r>
      <w:r>
        <w:rPr>
          <w:rFonts w:ascii="Calibri" w:hAnsi="Calibri"/>
        </w:rPr>
        <w:t>.</w:t>
      </w:r>
    </w:p>
    <w:tbl>
      <w:tblPr>
        <w:tblStyle w:val="TableGrid"/>
        <w:tblW w:w="0" w:type="auto"/>
        <w:tblLook w:val="04A0" w:firstRow="1" w:lastRow="0" w:firstColumn="1" w:lastColumn="0" w:noHBand="0" w:noVBand="1"/>
      </w:tblPr>
      <w:tblGrid>
        <w:gridCol w:w="4675"/>
        <w:gridCol w:w="4675"/>
      </w:tblGrid>
      <w:tr w:rsidR="00455F66" w14:paraId="6C2C47D1" w14:textId="77777777">
        <w:tc>
          <w:tcPr>
            <w:tcW w:w="4680" w:type="dxa"/>
          </w:tcPr>
          <w:p w14:paraId="037F3233" w14:textId="77777777" w:rsidR="00455F66" w:rsidRDefault="00000000" w:rsidP="009E0B9D">
            <w:pPr>
              <w:keepNext/>
              <w:keepLines/>
            </w:pPr>
            <w:r>
              <w:rPr>
                <w:rFonts w:ascii="Calibri" w:hAnsi="Calibri"/>
                <w:b/>
                <w:sz w:val="17"/>
              </w:rPr>
              <w:t>Label</w:t>
            </w:r>
          </w:p>
        </w:tc>
        <w:tc>
          <w:tcPr>
            <w:tcW w:w="4680" w:type="dxa"/>
          </w:tcPr>
          <w:p w14:paraId="41B587EC" w14:textId="77777777" w:rsidR="00455F66" w:rsidRDefault="00000000" w:rsidP="009E0B9D">
            <w:pPr>
              <w:keepNext/>
              <w:keepLines/>
            </w:pP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θ</m:t>
                  </m:r>
                </m:sub>
              </m:sSub>
            </m:oMath>
            <w:r w:rsidR="002F2BCA">
              <w:rPr>
                <w:rFonts w:ascii="Calibri" w:eastAsiaTheme="minorEastAsia" w:hAnsi="Calibri"/>
              </w:rPr>
              <w:t xml:space="preserve"> </w:t>
            </w:r>
            <w:r w:rsidR="002F2BCA">
              <w:rPr>
                <w:rFonts w:ascii="Calibri" w:hAnsi="Calibri"/>
                <w:b/>
                <w:sz w:val="17"/>
              </w:rPr>
              <w:t>form</w:t>
            </w:r>
          </w:p>
        </w:tc>
      </w:tr>
      <w:tr w:rsidR="00455F66" w14:paraId="31144EBE" w14:textId="77777777">
        <w:tc>
          <w:tcPr>
            <w:tcW w:w="4680" w:type="dxa"/>
          </w:tcPr>
          <w:p w14:paraId="79CC0A05" w14:textId="77777777" w:rsidR="00455F66" w:rsidRDefault="00000000" w:rsidP="009E0B9D">
            <w:pPr>
              <w:keepNext/>
              <w:keepLines/>
            </w:pPr>
            <w:r>
              <w:rPr>
                <w:rFonts w:ascii="Calibri" w:hAnsi="Calibri"/>
                <w:sz w:val="17"/>
              </w:rPr>
              <w:t>SQ1</w:t>
            </w:r>
          </w:p>
        </w:tc>
        <w:tc>
          <w:tcPr>
            <w:tcW w:w="4680" w:type="dxa"/>
          </w:tcPr>
          <w:p w14:paraId="23A94DA4" w14:textId="77777777" w:rsidR="00455F66" w:rsidRDefault="00000000" w:rsidP="009E0B9D">
            <w:pPr>
              <w:keepNext/>
              <w:keepLines/>
            </w:pPr>
            <w:r>
              <w:rPr>
                <w:rFonts w:ascii="Calibri" w:hAnsi="Calibri"/>
                <w:sz w:val="17"/>
              </w:rPr>
              <w:t>K=1 diagonal quadratic well (planned, not yet run)</w:t>
            </w:r>
          </w:p>
        </w:tc>
      </w:tr>
      <w:tr w:rsidR="00455F66" w14:paraId="1794D3B2" w14:textId="77777777">
        <w:tc>
          <w:tcPr>
            <w:tcW w:w="4680" w:type="dxa"/>
          </w:tcPr>
          <w:p w14:paraId="731D9168" w14:textId="77777777" w:rsidR="00455F66" w:rsidRDefault="00000000" w:rsidP="009E0B9D">
            <w:pPr>
              <w:keepNext/>
              <w:keepLines/>
            </w:pPr>
            <w:r>
              <w:rPr>
                <w:rFonts w:ascii="Calibri" w:hAnsi="Calibri"/>
                <w:sz w:val="17"/>
              </w:rPr>
              <w:t>SQ3</w:t>
            </w:r>
          </w:p>
        </w:tc>
        <w:tc>
          <w:tcPr>
            <w:tcW w:w="4680" w:type="dxa"/>
          </w:tcPr>
          <w:p w14:paraId="5060406F" w14:textId="77777777" w:rsidR="00455F66" w:rsidRDefault="00000000" w:rsidP="009E0B9D">
            <w:pPr>
              <w:keepNext/>
              <w:keepLines/>
            </w:pPr>
            <w:r>
              <w:rPr>
                <w:rFonts w:ascii="Calibri" w:hAnsi="Calibri"/>
                <w:sz w:val="17"/>
              </w:rPr>
              <w:t>K=4 mixture of diagonal quadratic wells (the main result)</w:t>
            </w:r>
          </w:p>
        </w:tc>
      </w:tr>
      <w:tr w:rsidR="00455F66" w14:paraId="194E1817" w14:textId="77777777">
        <w:tc>
          <w:tcPr>
            <w:tcW w:w="4680" w:type="dxa"/>
          </w:tcPr>
          <w:p w14:paraId="438A0052" w14:textId="77777777" w:rsidR="00455F66" w:rsidRDefault="00000000" w:rsidP="009E0B9D">
            <w:pPr>
              <w:keepNext/>
              <w:keepLines/>
            </w:pPr>
            <w:r>
              <w:rPr>
                <w:rFonts w:ascii="Calibri" w:hAnsi="Calibri"/>
                <w:sz w:val="17"/>
              </w:rPr>
              <w:t>SQ5</w:t>
            </w:r>
          </w:p>
        </w:tc>
        <w:tc>
          <w:tcPr>
            <w:tcW w:w="4680" w:type="dxa"/>
          </w:tcPr>
          <w:p w14:paraId="203B2D85" w14:textId="77777777" w:rsidR="00455F66" w:rsidRDefault="00000000" w:rsidP="009E0B9D">
            <w:pPr>
              <w:keepNext/>
              <w:keepLines/>
            </w:pPr>
            <w:r>
              <w:rPr>
                <w:rFonts w:ascii="Calibri" w:hAnsi="Calibri"/>
                <w:sz w:val="17"/>
              </w:rPr>
              <w:t>Unconstrained MLP reference</w:t>
            </w:r>
          </w:p>
        </w:tc>
      </w:tr>
    </w:tbl>
    <w:p w14:paraId="63FEFCDA" w14:textId="77777777" w:rsidR="00455F66" w:rsidRDefault="00455F66"/>
    <w:p w14:paraId="48371082" w14:textId="77777777" w:rsidR="00455F66" w:rsidRDefault="00000000">
      <w:pPr>
        <w:spacing w:after="120"/>
      </w:pPr>
      <w:r>
        <w:rPr>
          <w:rFonts w:ascii="Calibri" w:hAnsi="Calibri"/>
        </w:rPr>
        <w:t xml:space="preserve">A single SQ1 component (subscripted by </w:t>
      </w:r>
      <m:oMath>
        <m:box>
          <m:boxPr>
            <m:ctrlPr>
              <w:rPr>
                <w:rFonts w:ascii="Cambria Math" w:hAnsi="Cambria Math"/>
              </w:rPr>
            </m:ctrlPr>
          </m:boxPr>
          <m:e>
            <m:r>
              <w:rPr>
                <w:rFonts w:ascii="Cambria Math" w:hAnsi="Cambria Math"/>
              </w:rPr>
              <m:t>k</m:t>
            </m:r>
          </m:e>
        </m:box>
      </m:oMath>
      <w:r>
        <w:rPr>
          <w:rFonts w:ascii="Calibri" w:hAnsi="Calibri"/>
        </w:rPr>
        <w:t>) is one diagonal quadratic energy well:</w:t>
      </w:r>
    </w:p>
    <w:p w14:paraId="038138DA"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m:oMathPara>
    </w:p>
    <w:p w14:paraId="0F6EACB5" w14:textId="77777777" w:rsidR="00455F66" w:rsidRDefault="00000000">
      <w:pPr>
        <w:spacing w:after="120"/>
      </w:pPr>
      <w:r>
        <w:rPr>
          <w:rFonts w:ascii="Calibri" w:hAnsi="Calibri"/>
        </w:rP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e>
        </m:box>
      </m:oMath>
      <w:r>
        <w:rPr>
          <w:rFonts w:ascii="Calibri" w:hAnsi="Calibri"/>
        </w:rPr>
        <w:t xml:space="preserve"> is the context-dependent centre of the well (where the potential is minimised), and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Sup>
              <m:sSubSupPr>
                <m:ctrlPr>
                  <w:rPr>
                    <w:rFonts w:ascii="Cambria Math" w:hAnsi="Cambria Math"/>
                  </w:rPr>
                </m:ctrlPr>
              </m:sSubSupPr>
              <m:e>
                <m:r>
                  <w:rPr>
                    <w:rFonts w:ascii="Cambria Math" w:hAnsi="Cambria Math"/>
                  </w:rPr>
                  <m:t>R</m:t>
                </m:r>
              </m:e>
              <m:sub>
                <m:box>
                  <m:boxPr>
                    <m:ctrlPr>
                      <w:rPr>
                        <w:rFonts w:ascii="Cambria Math" w:hAnsi="Cambria Math"/>
                      </w:rPr>
                    </m:ctrlPr>
                  </m:boxPr>
                  <m:e>
                    <m:r>
                      <m:rPr>
                        <m:sty m:val="p"/>
                      </m:rPr>
                      <w:rPr>
                        <w:rFonts w:ascii="Cambria Math" w:hAnsi="Cambria Math"/>
                      </w:rPr>
                      <m:t>&gt;0</m:t>
                    </m:r>
                  </m:e>
                </m:box>
              </m:sub>
              <m:sup>
                <m:r>
                  <w:rPr>
                    <w:rFonts w:ascii="Cambria Math" w:hAnsi="Cambria Math"/>
                  </w:rPr>
                  <m:t>d</m:t>
                </m:r>
              </m:sup>
            </m:sSubSup>
          </m:e>
        </m:box>
      </m:oMath>
      <w:r>
        <w:rPr>
          <w:rFonts w:ascii="Calibri" w:hAnsi="Calibri"/>
        </w:rPr>
        <w:t xml:space="preserve"> is the context-dependent diagonal precision (sharpness / stiffness along each coordinate). Both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e>
        </m:box>
      </m:oMath>
      <w:r>
        <w:rPr>
          <w:rFonts w:ascii="Calibri" w:hAnsi="Calibri"/>
        </w:rPr>
        <w:t xml:space="preserve"> are produced by small MLPs that take the EMA context vector </w:t>
      </w:r>
      <m:oMath>
        <m:box>
          <m:boxPr>
            <m:ctrlPr>
              <w:rPr>
                <w:rFonts w:ascii="Cambria Math" w:hAnsi="Cambria Math"/>
              </w:rPr>
            </m:ctrlPr>
          </m:boxPr>
          <m:e>
            <m:r>
              <w:rPr>
                <w:rFonts w:ascii="Cambria Math" w:hAnsi="Cambria Math"/>
              </w:rPr>
              <m:t>ξ</m:t>
            </m:r>
          </m:e>
        </m:box>
      </m:oMath>
      <w:r>
        <w:rPr>
          <w:rFonts w:ascii="Calibri" w:hAnsi="Calibri"/>
        </w:rPr>
        <w:t xml:space="preserve"> as input.</w:t>
      </w:r>
    </w:p>
    <w:p w14:paraId="23E4675C" w14:textId="77777777" w:rsidR="00455F66" w:rsidRDefault="00000000">
      <w:pPr>
        <w:spacing w:after="120"/>
      </w:pPr>
      <w:r>
        <w:rPr>
          <w:rFonts w:ascii="Calibri" w:hAnsi="Calibri"/>
        </w:rPr>
        <w:t>This quadratic energy is exactly the negative log of a diagonal Gaussian. The Boltzmann weight</w:t>
      </w:r>
    </w:p>
    <w:p w14:paraId="0C5DF277"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sup>
              </m:sSup>
              <m:r>
                <m:rPr>
                  <m:sty m:val="p"/>
                </m:rPr>
                <w:rPr>
                  <w:rFonts w:ascii="Cambria Math" w:hAnsi="Cambria Math"/>
                </w:rPr>
                <m:t>=exp</m:t>
              </m:r>
              <m:d>
                <m:dPr>
                  <m:ctrlPr>
                    <w:rPr>
                      <w:rFonts w:ascii="Cambria Math" w:hAnsi="Cambria Math"/>
                    </w:rPr>
                  </m:ctrlPr>
                </m:dP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oMath>
      </m:oMathPara>
    </w:p>
    <w:p w14:paraId="0B2B81FF" w14:textId="77777777" w:rsidR="00455F66" w:rsidRDefault="00000000">
      <w:pPr>
        <w:spacing w:after="120"/>
      </w:pPr>
      <w:r>
        <w:rPr>
          <w:rFonts w:ascii="Calibri" w:hAnsi="Calibri"/>
        </w:rPr>
        <w:t xml:space="preserve">is a Gaussian with mean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and diagonal covariance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diag</m:t>
                </m:r>
              </m:e>
            </m:box>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In dynamics language this is a parabolic potential well that attracts hidden states toward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with stiffness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rPr>
          <w:rFonts w:ascii="Calibri" w:hAnsi="Calibri"/>
        </w:rPr>
        <w:t xml:space="preserve">; in probability language it is a Gaussian distribution over </w:t>
      </w:r>
      <m:oMath>
        <m:box>
          <m:boxPr>
            <m:ctrlPr>
              <w:rPr>
                <w:rFonts w:ascii="Cambria Math" w:hAnsi="Cambria Math"/>
              </w:rPr>
            </m:ctrlPr>
          </m:boxPr>
          <m:e>
            <m:r>
              <w:rPr>
                <w:rFonts w:ascii="Cambria Math" w:hAnsi="Cambria Math"/>
              </w:rPr>
              <m:t>h</m:t>
            </m:r>
          </m:e>
        </m:box>
      </m:oMath>
      <w:r>
        <w:rPr>
          <w:rFonts w:ascii="Calibri" w:hAnsi="Calibri"/>
        </w:rPr>
        <w:t xml:space="preserve"> conditioned on </w:t>
      </w:r>
      <m:oMath>
        <m:box>
          <m:boxPr>
            <m:ctrlPr>
              <w:rPr>
                <w:rFonts w:ascii="Cambria Math" w:hAnsi="Cambria Math"/>
              </w:rPr>
            </m:ctrlPr>
          </m:boxPr>
          <m:e>
            <m:r>
              <w:rPr>
                <w:rFonts w:ascii="Cambria Math" w:hAnsi="Cambria Math"/>
              </w:rPr>
              <m:t>ξ</m:t>
            </m:r>
          </m:e>
        </m:box>
      </m:oMath>
      <w:r>
        <w:rPr>
          <w:rFonts w:ascii="Calibri" w:hAnsi="Calibri"/>
        </w:rPr>
        <w:t>.</w:t>
      </w:r>
    </w:p>
    <w:p w14:paraId="1F26C10C" w14:textId="77777777" w:rsidR="00455F66" w:rsidRDefault="00000000">
      <w:pPr>
        <w:spacing w:after="120"/>
      </w:pPr>
      <w:r>
        <w:t xml:space="preserve">SQ3 achieved a perplexity of 184.5, matching the MLP baseline. It is defined as a log-sum-exp of </w:t>
      </w:r>
      <m:oMath>
        <m:box>
          <m:boxPr>
            <m:ctrlPr>
              <w:rPr>
                <w:rFonts w:ascii="Cambria Math" w:hAnsi="Cambria Math"/>
              </w:rPr>
            </m:ctrlPr>
          </m:boxPr>
          <m:e>
            <m:r>
              <w:rPr>
                <w:rFonts w:ascii="Cambria Math" w:hAnsi="Cambria Math"/>
              </w:rPr>
              <m:t>K</m:t>
            </m:r>
            <m:r>
              <m:rPr>
                <m:sty m:val="p"/>
              </m:rPr>
              <w:rPr>
                <w:rFonts w:ascii="Cambria Math" w:hAnsi="Cambria Math"/>
              </w:rPr>
              <m:t>=4</m:t>
            </m:r>
          </m:e>
        </m:box>
      </m:oMath>
      <w:r>
        <w:t xml:space="preserve"> such components (</w:t>
      </w:r>
      <w:r>
        <w:rPr>
          <w:rFonts w:ascii="Consolas" w:hAnsi="Consolas"/>
        </w:rPr>
        <w:t>MixtureQuadraticVTheta</w:t>
      </w:r>
      <w:r w:rsidR="00D20131">
        <w:t>) and</w:t>
      </w:r>
      <w:r>
        <w:t xml:space="preserve"> is the negative log-density of a mixture of </w:t>
      </w:r>
      <m:oMath>
        <m:box>
          <m:boxPr>
            <m:ctrlPr>
              <w:rPr>
                <w:rFonts w:ascii="Cambria Math" w:hAnsi="Cambria Math"/>
              </w:rPr>
            </m:ctrlPr>
          </m:boxPr>
          <m:e>
            <m:r>
              <w:rPr>
                <w:rFonts w:ascii="Cambria Math" w:hAnsi="Cambria Math"/>
              </w:rPr>
              <m:t>K</m:t>
            </m:r>
          </m:e>
        </m:box>
      </m:oMath>
      <w:r>
        <w:t xml:space="preserve"> Gaussian wells at </w:t>
      </w:r>
      <m:oMath>
        <m:box>
          <m:boxPr>
            <m:ctrlPr>
              <w:rPr>
                <w:rFonts w:ascii="Cambria Math" w:hAnsi="Cambria Math"/>
              </w:rPr>
            </m:ctrlPr>
          </m:boxPr>
          <m:e>
            <m:r>
              <w:rPr>
                <w:rFonts w:ascii="Cambria Math" w:hAnsi="Cambria Math"/>
              </w:rPr>
              <m:t>τ</m:t>
            </m:r>
            <m:r>
              <m:rPr>
                <m:sty m:val="p"/>
              </m:rPr>
              <w:rPr>
                <w:rFonts w:ascii="Cambria Math" w:hAnsi="Cambria Math"/>
              </w:rPr>
              <m:t>=1</m:t>
            </m:r>
          </m:e>
        </m:box>
      </m:oMath>
      <w:r>
        <w:t xml:space="preserve">. That is </w:t>
      </w:r>
      <w:r>
        <w:rPr>
          <w:b/>
        </w:rPr>
        <w:t>not</w:t>
      </w:r>
      <w:r>
        <w:t xml:space="preserve"> the production bump potential </w:t>
      </w:r>
      <w:r>
        <w:rPr>
          <w:rFonts w:ascii="Consolas" w:hAnsi="Consolas"/>
        </w:rPr>
        <w:t>MixtureGaussianVTheta</w:t>
      </w:r>
      <w:r>
        <w:t xml:space="preserve"> used in the fock_gaussian_sarf Phase 5 run; the two share the same per-well energy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e>
        </m:box>
      </m:oMath>
      <w:r>
        <w:t xml:space="preserve"> but combine the wells differently (see the next subsection).</w:t>
      </w:r>
    </w:p>
    <w:p w14:paraId="2CC89FAF" w14:textId="77777777" w:rsidR="00803748" w:rsidRDefault="00803748"/>
    <w:p w14:paraId="27A2CA80" w14:textId="77777777" w:rsidR="00803748" w:rsidRDefault="00000000">
      <w:pPr>
        <w:pStyle w:val="Heading2"/>
      </w:pPr>
      <w:bookmarkStart w:id="30" w:name="_Toc240208017"/>
      <w:r>
        <w:t>Gaussian Wells</w:t>
      </w:r>
      <w:bookmarkEnd w:id="30"/>
    </w:p>
    <w:p w14:paraId="2B3F66BE" w14:textId="77777777" w:rsidR="00803748" w:rsidRDefault="00803748"/>
    <w:p w14:paraId="3A55637C" w14:textId="77777777" w:rsidR="00803748" w:rsidRDefault="00000000">
      <w:r>
        <w:t xml:space="preserve">The previous subsection derived the well energy </w:t>
      </w:r>
      <m:oMath>
        <m:box>
          <m:boxPr>
            <m:ctrlPr>
              <w:rPr>
                <w:rFonts w:ascii="Cambria Math" w:hAnsi="Cambria Math"/>
              </w:rPr>
            </m:ctrlPr>
          </m:boxPr>
          <m:e>
            <m:sSub>
              <m:sSubPr>
                <m:ctrlPr>
                  <w:rPr>
                    <w:rFonts w:ascii="Cambria Math" w:hAnsi="Cambria Math"/>
                    <w:i/>
                  </w:rPr>
                </m:ctrlPr>
              </m:sSubPr>
              <m:e>
                <m:r>
                  <w:rPr>
                    <w:rFonts w:ascii="Cambria Math" w:hAnsi="Cambria Math"/>
                  </w:rPr>
                  <m:t>E</m:t>
                </m:r>
              </m:e>
              <m:sub>
                <m:r>
                  <w:rPr>
                    <w:rFonts w:ascii="Cambria Math" w:hAnsi="Cambria Math"/>
                  </w:rPr>
                  <m:t>k</m:t>
                </m:r>
              </m:sub>
            </m:sSub>
          </m:e>
        </m:box>
      </m:oMath>
      <w:r>
        <w:t xml:space="preserve"> purely as a quadratic form. The production </w:t>
      </w:r>
      <w:r>
        <w:rPr>
          <w:rFonts w:ascii="Consolas" w:hAnsi="Consolas"/>
          <w:sz w:val="17"/>
        </w:rPr>
        <w:t>V_theta</w:t>
      </w:r>
      <w:r>
        <w:t xml:space="preserve"> modules used across the Fock-PARFLM / SPLM codebase (</w:t>
      </w:r>
      <w:r>
        <w:rPr>
          <w:rFonts w:ascii="Consolas" w:hAnsi="Consolas"/>
          <w:sz w:val="17"/>
        </w:rPr>
        <w:t>model_gaussian_vtheta.py</w:t>
      </w:r>
      <w:r>
        <w:t xml:space="preserve">) do not evaluate the log-sum-exp mixture potential of the previous subsection directly. Instead they implement the corresponding Gaussian-well </w:t>
      </w:r>
      <w:r>
        <w:lastRenderedPageBreak/>
        <w:t xml:space="preserve">potential as a sum of structurally bounded negative Gaussian bumps, replacing SQ3 for exactly this reason: the log-sum-exp mixture’s force is unbounded, while a sum of bumps has both potential and force bounded by construction. Two variants of this bump potential exist side by side in the codebase — an isotropic variant, in which the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e>
        </m:box>
      </m:oMath>
      <w:r>
        <w:t xml:space="preserve"> is diagonal (every well is an axis-aligned ellipsoid), and an anisotropic variant, in which a learned low-rank correction is added to the diagonal precision so that each well can tilt into a non-axis-aligned ellipsoid. Both are given below with their closed-form gradients and the code that implements them.</w:t>
      </w:r>
    </w:p>
    <w:p w14:paraId="78D66B6D" w14:textId="77777777" w:rsidR="00803748" w:rsidRDefault="00803748"/>
    <w:p w14:paraId="54E43D91" w14:textId="77777777" w:rsidR="00803748" w:rsidRDefault="00000000">
      <w:pPr>
        <w:pStyle w:val="Heading3"/>
      </w:pPr>
      <w:bookmarkStart w:id="31" w:name="_Toc240208018"/>
      <w:r>
        <w:t>Isotropic implementation: MixtureGaussianVTheta</w:t>
      </w:r>
      <w:bookmarkEnd w:id="31"/>
    </w:p>
    <w:p w14:paraId="531ABF03" w14:textId="77777777" w:rsidR="00803748" w:rsidRDefault="00803748"/>
    <w:p w14:paraId="441EC00A" w14:textId="77777777" w:rsidR="00803748" w:rsidRDefault="00000000">
      <w:r>
        <w:t xml:space="preserve">The isotropic well bank keeps the diagonal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e>
        </m:box>
      </m:oMath>
      <w:r>
        <w:t xml:space="preserve"> of the quadratic well defined above, and turns it into a bounded potential by summing negative Gaussian bumps rather than taking a log-sum-exp:</w:t>
      </w:r>
    </w:p>
    <w:p w14:paraId="6ABA1353" w14:textId="77777777" w:rsidR="00803748" w:rsidRDefault="00803748"/>
    <w:p w14:paraId="7F84533B" w14:textId="77777777" w:rsidR="00803748" w:rsidRDefault="00000000">
      <w:pPr>
        <w:spacing w:before="120" w:after="120"/>
        <w:jc w:val="center"/>
      </w:pPr>
      <m:oMathPara>
        <m:oMath>
          <m:box>
            <m:boxPr>
              <m:ctrlPr>
                <w:rPr>
                  <w:rFonts w:ascii="Cambria Math" w:hAnsi="Cambria Math"/>
                </w:rPr>
              </m:ctrlPr>
            </m:boxPr>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θ</m:t>
                      </m:r>
                    </m:sub>
                  </m:sSub>
                </m:e>
                <m:sup>
                  <m:r>
                    <m:rPr>
                      <m:sty m:val="p"/>
                    </m:rPr>
                    <w:rPr>
                      <w:rFonts w:ascii="Cambria Math" w:hAnsi="Cambria Math"/>
                    </w:rPr>
                    <m:t>iso</m:t>
                  </m:r>
                </m:sup>
              </m:s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d>
                </m:e>
              </m:nary>
            </m:e>
          </m:box>
        </m:oMath>
      </m:oMathPara>
    </w:p>
    <w:p w14:paraId="1279F6D9" w14:textId="77777777" w:rsidR="00803748" w:rsidRDefault="00000000">
      <w: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are softmax mixture weights and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t xml:space="preserve"> is the same diagonal quadratic energy defined above. Because every bump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e>
        </m:box>
      </m:oMath>
      <w:r>
        <w:t xml:space="preserve"> is non-negative and bounded above by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the total potential is bounded by construction, unlike the unbounded-force log-sum-exp mixture of the previous subsection. Unlike SQ3, this bump potential is </w:t>
      </w:r>
      <w:r>
        <w:rPr>
          <w:b/>
        </w:rPr>
        <w:t>not</w:t>
      </w:r>
      <w:r>
        <w:t xml:space="preserve"> the negative log of a GMM: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V</m:t>
                        </m:r>
                      </m:e>
                      <m:sub>
                        <m:box>
                          <m:boxPr>
                            <m:ctrlPr>
                              <w:rPr>
                                <w:rFonts w:ascii="Cambria Math" w:hAnsi="Cambria Math"/>
                              </w:rPr>
                            </m:ctrlPr>
                          </m:boxPr>
                          <m:e>
                            <m:r>
                              <w:rPr>
                                <w:rFonts w:ascii="Cambria Math" w:hAnsi="Cambria Math"/>
                              </w:rPr>
                              <m:t>θ</m:t>
                            </m:r>
                          </m:e>
                        </m:box>
                      </m:sub>
                      <m:sup>
                        <m:box>
                          <m:boxPr>
                            <m:ctrlPr>
                              <w:rPr>
                                <w:rFonts w:ascii="Cambria Math" w:hAnsi="Cambria Math"/>
                              </w:rPr>
                            </m:ctrlPr>
                          </m:boxPr>
                          <m:e>
                            <m:r>
                              <m:rPr>
                                <m:nor/>
                              </m:rPr>
                              <w:rPr>
                                <w:rFonts w:ascii="Cambria Math" w:hAnsi="Cambria Math"/>
                              </w:rPr>
                              <m:t>iso</m:t>
                            </m:r>
                          </m:e>
                        </m:box>
                      </m:sup>
                    </m:sSubSup>
                  </m:e>
                </m:box>
              </m:sup>
            </m:sSup>
            <m:r>
              <m:rPr>
                <m:sty m:val="p"/>
              </m:rPr>
              <w:rPr>
                <w:rFonts w:ascii="Cambria Math" w:hAnsi="Cambria Math"/>
              </w:rPr>
              <m:t>=exp(</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box>
                  </m:sup>
                </m:sSup>
                <m:r>
                  <m:rPr>
                    <m:sty m:val="p"/>
                  </m:rPr>
                  <w:rPr>
                    <w:rFonts w:ascii="Cambria Math" w:hAnsi="Cambria Math"/>
                  </w:rPr>
                  <m:t>)</m:t>
                </m:r>
              </m:e>
            </m:nary>
          </m:e>
        </m:box>
      </m:oMath>
      <w:r>
        <w:t xml:space="preserve"> is not a mixture density. Differentiating term-by-term gives the per-well gradient of </w:t>
      </w:r>
      <m:oMath>
        <m:box>
          <m:boxPr>
            <m:ctrlPr>
              <w:rPr>
                <w:rFonts w:ascii="Cambria Math" w:hAnsi="Cambria Math"/>
              </w:rPr>
            </m:ctrlPr>
          </m:boxPr>
          <m:e>
            <m:r>
              <w:rPr>
                <w:rFonts w:ascii="Cambria Math" w:hAnsi="Cambria Math"/>
              </w:rPr>
              <m:t>V</m:t>
            </m:r>
          </m:e>
        </m:box>
      </m:oMath>
      <w:r>
        <w:t xml:space="preserve"> (not the force):</w:t>
      </w:r>
    </w:p>
    <w:p w14:paraId="6BFF9269" w14:textId="77777777" w:rsidR="00803748" w:rsidRDefault="00803748"/>
    <w:p w14:paraId="46A0AD19" w14:textId="77777777" w:rsidR="00803748"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V</m:t>
                  </m:r>
                </m:e>
                <m:sub>
                  <m:r>
                    <w:rPr>
                      <w:rFonts w:ascii="Cambria Math" w:hAnsi="Cambria Math"/>
                    </w:rPr>
                    <m:t>k</m:t>
                  </m:r>
                </m:sub>
                <m:sup>
                  <m:box>
                    <m:boxPr>
                      <m:ctrlPr>
                        <w:rPr>
                          <w:rFonts w:ascii="Cambria Math" w:hAnsi="Cambria Math"/>
                        </w:rPr>
                      </m:ctrlPr>
                    </m:boxPr>
                    <m:e>
                      <m:r>
                        <m:rPr>
                          <m:nor/>
                        </m:rPr>
                        <w:rPr>
                          <w:rFonts w:ascii="Cambria Math" w:hAnsi="Cambria Math"/>
                        </w:rPr>
                        <m:t>iso</m:t>
                      </m:r>
                    </m:e>
                  </m:box>
                </m:sup>
              </m:sSub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m:oMathPara>
    </w:p>
    <w:p w14:paraId="1D1D61BD" w14:textId="77777777" w:rsidR="00803748" w:rsidRDefault="00000000">
      <w:r>
        <w:t xml:space="preserve">summed over </w:t>
      </w:r>
      <m:oMath>
        <m:box>
          <m:boxPr>
            <m:ctrlPr>
              <w:rPr>
                <w:rFonts w:ascii="Cambria Math" w:hAnsi="Cambria Math"/>
              </w:rPr>
            </m:ctrlPr>
          </m:boxPr>
          <m:e>
            <m:r>
              <w:rPr>
                <w:rFonts w:ascii="Cambria Math" w:hAnsi="Cambria Math"/>
              </w:rPr>
              <m:t>k</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K</m:t>
            </m:r>
          </m:e>
        </m:box>
      </m:oMath>
      <w:r>
        <w:t xml:space="preserve"> for the total gradient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V</m:t>
                </m:r>
              </m:e>
              <m:sub>
                <m:box>
                  <m:boxPr>
                    <m:ctrlPr>
                      <w:rPr>
                        <w:rFonts w:ascii="Cambria Math" w:hAnsi="Cambria Math"/>
                      </w:rPr>
                    </m:ctrlPr>
                  </m:boxPr>
                  <m:e>
                    <m:r>
                      <w:rPr>
                        <w:rFonts w:ascii="Cambria Math" w:hAnsi="Cambria Math"/>
                      </w:rPr>
                      <m:t>θ</m:t>
                    </m:r>
                  </m:e>
                </m:box>
              </m:sub>
              <m:sup>
                <m:box>
                  <m:boxPr>
                    <m:ctrlPr>
                      <w:rPr>
                        <w:rFonts w:ascii="Cambria Math" w:hAnsi="Cambria Math"/>
                      </w:rPr>
                    </m:ctrlPr>
                  </m:boxPr>
                  <m:e>
                    <m:r>
                      <m:rPr>
                        <m:nor/>
                      </m:rPr>
                      <w:rPr>
                        <w:rFonts w:ascii="Cambria Math" w:hAnsi="Cambria Math"/>
                      </w:rPr>
                      <m:t>iso</m:t>
                    </m:r>
                  </m:e>
                </m:box>
              </m:sup>
            </m:sSubSup>
          </m:e>
        </m:box>
      </m:oMath>
      <w:r>
        <w:t xml:space="preserve">. The force used by the integrator is the opposite,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V</m:t>
                </m:r>
              </m:e>
              <m:sub>
                <m:box>
                  <m:boxPr>
                    <m:ctrlPr>
                      <w:rPr>
                        <w:rFonts w:ascii="Cambria Math" w:hAnsi="Cambria Math"/>
                      </w:rPr>
                    </m:ctrlPr>
                  </m:boxPr>
                  <m:e>
                    <m:r>
                      <w:rPr>
                        <w:rFonts w:ascii="Cambria Math" w:hAnsi="Cambria Math"/>
                      </w:rPr>
                      <m:t>θ</m:t>
                    </m:r>
                  </m:e>
                </m:box>
              </m:sub>
              <m:sup>
                <m:box>
                  <m:boxPr>
                    <m:ctrlPr>
                      <w:rPr>
                        <w:rFonts w:ascii="Cambria Math" w:hAnsi="Cambria Math"/>
                      </w:rPr>
                    </m:ctrlPr>
                  </m:boxPr>
                  <m:e>
                    <m:r>
                      <m:rPr>
                        <m:nor/>
                      </m:rPr>
                      <w:rPr>
                        <w:rFonts w:ascii="Cambria Math" w:hAnsi="Cambria Math"/>
                      </w:rPr>
                      <m:t>iso</m:t>
                    </m:r>
                  </m:e>
                </m:box>
              </m:sup>
            </m:sSubSup>
          </m:e>
        </m:box>
      </m:oMath>
      <w:r>
        <w:t xml:space="preserve"> (in code, </w:t>
      </w:r>
      <w:r>
        <w:rPr>
          <w:rFonts w:ascii="Consolas" w:hAnsi="Consolas"/>
        </w:rPr>
        <w:t>f_theta = -analytical_grad(...)</w:t>
      </w:r>
      <w:r>
        <w:t xml:space="preserve">). This gradient is exactly class </w:t>
      </w:r>
      <w:r>
        <w:rPr>
          <w:rFonts w:ascii="Consolas" w:hAnsi="Consolas"/>
        </w:rPr>
        <w:t>MixtureGaussianVTheta</w:t>
      </w:r>
      <w:r>
        <w:t xml:space="preserve"> in model_gaussian_vtheta.py (repository path notebooks/conservative_arch/parf/model_gaussian_vtheta.py):</w:t>
      </w:r>
    </w:p>
    <w:p w14:paraId="0B3B5858" w14:textId="77777777" w:rsidR="00803748" w:rsidRDefault="00803748"/>
    <w:p w14:paraId="7EB8E2C9" w14:textId="77777777" w:rsidR="00803748" w:rsidRDefault="00000000">
      <w:hyperlink r:id="rId8" w:history="1">
        <w:r w:rsidR="003B520C" w:rsidRPr="003B520C">
          <w:rPr>
            <w:rStyle w:val="Hyperlink"/>
          </w:rPr>
          <w:t>model_gaussian_vtheta.py</w:t>
        </w:r>
      </w:hyperlink>
      <w:r w:rsidR="003B520C">
        <w:t xml:space="preserve">, </w:t>
      </w:r>
      <w:hyperlink r:id="rId9" w:anchor="L36-L191" w:history="1">
        <w:r w:rsidR="003B520C" w:rsidRPr="00037AA1">
          <w:rPr>
            <w:rStyle w:val="Hyperlink"/>
          </w:rPr>
          <w:t xml:space="preserve">class </w:t>
        </w:r>
        <w:r w:rsidR="003B520C" w:rsidRPr="00037AA1">
          <w:rPr>
            <w:rStyle w:val="Hyperlink"/>
            <w:rFonts w:ascii="Consolas" w:hAnsi="Consolas" w:cs="Consolas"/>
            <w:sz w:val="17"/>
            <w:szCs w:val="17"/>
          </w:rPr>
          <w:t>MixtureGaussianVTheta</w:t>
        </w:r>
      </w:hyperlink>
      <w:r w:rsidR="003B520C">
        <w:t>, lines 122–154:</w:t>
      </w:r>
    </w:p>
    <w:p w14:paraId="15E1296A" w14:textId="77777777" w:rsidR="00803748" w:rsidRDefault="00803748"/>
    <w:p w14:paraId="79FE8CAA" w14:textId="77777777" w:rsidR="00803748" w:rsidRDefault="00000000">
      <w:pPr>
        <w:spacing w:after="120"/>
        <w:ind w:left="360"/>
      </w:pPr>
      <w:r>
        <w:rPr>
          <w:rFonts w:ascii="Consolas" w:hAnsi="Consolas"/>
          <w:sz w:val="17"/>
        </w:rPr>
        <w:t>def _components(self, xi: torch.Tensor):</w:t>
      </w:r>
      <w:r>
        <w:rPr>
          <w:rFonts w:ascii="Consolas" w:hAnsi="Consolas"/>
          <w:sz w:val="17"/>
        </w:rPr>
        <w:br/>
        <w:t xml:space="preserve">    lead = xi.shape[:-1]</w:t>
      </w:r>
      <w:r>
        <w:rPr>
          <w:rFonts w:ascii="Consolas" w:hAnsi="Consolas"/>
          <w:sz w:val="17"/>
        </w:rPr>
        <w:br/>
        <w:t xml:space="preserve">    mu = self.mu_proj(xi).view(*lead, self.K, self.d)</w:t>
      </w:r>
      <w:r>
        <w:rPr>
          <w:rFonts w:ascii="Consolas" w:hAnsi="Consolas"/>
          <w:sz w:val="17"/>
        </w:rPr>
        <w:br/>
        <w:t xml:space="preserve">    a = (F.softplus(self.a_proj(xi)) + 1e-4).view(*lead, self.K, self.d)</w:t>
      </w:r>
      <w:r>
        <w:rPr>
          <w:rFonts w:ascii="Consolas" w:hAnsi="Consolas"/>
          <w:sz w:val="17"/>
        </w:rPr>
        <w:br/>
        <w:t xml:space="preserve">    w = F.softmax(self.w_proj(xi), dim=-1) * self.w_scale   # (..., K)</w:t>
      </w:r>
      <w:r>
        <w:rPr>
          <w:rFonts w:ascii="Consolas" w:hAnsi="Consolas"/>
          <w:sz w:val="17"/>
        </w:rPr>
        <w:br/>
        <w:t xml:space="preserve">    return mu, a, w</w:t>
      </w:r>
      <w:r>
        <w:rPr>
          <w:rFonts w:ascii="Consolas" w:hAnsi="Consolas"/>
          <w:sz w:val="17"/>
        </w:rPr>
        <w:br/>
      </w:r>
      <w:r>
        <w:rPr>
          <w:rFonts w:ascii="Consolas" w:hAnsi="Consolas"/>
          <w:sz w:val="17"/>
        </w:rPr>
        <w:br/>
        <w:t>def forward(self, xi: torch.Tensor, h: torch.Tensor) -&gt; torch.Tensor:</w:t>
      </w:r>
      <w:r>
        <w:rPr>
          <w:rFonts w:ascii="Consolas" w:hAnsi="Consolas"/>
          <w:sz w:val="17"/>
        </w:rPr>
        <w:br/>
        <w:t xml:space="preserve">    mu, a, w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t xml:space="preserve">    exponent = -0.5 * (a * diff * diff).sum(dim=-1)</w:t>
      </w:r>
      <w:r>
        <w:rPr>
          <w:rFonts w:ascii="Consolas" w:hAnsi="Consolas"/>
          <w:sz w:val="17"/>
        </w:rPr>
        <w:br/>
        <w:t xml:space="preserve">    bumps = w * torch.exp(exponent)</w:t>
      </w:r>
      <w:r>
        <w:rPr>
          <w:rFonts w:ascii="Consolas" w:hAnsi="Consolas"/>
          <w:sz w:val="17"/>
        </w:rPr>
        <w:br/>
        <w:t xml:space="preserve">    V = -bumps.sum(dim=-1, keepdim=True)</w:t>
      </w:r>
      <w:r>
        <w:rPr>
          <w:rFonts w:ascii="Consolas" w:hAnsi="Consolas"/>
          <w:sz w:val="17"/>
        </w:rPr>
        <w:br/>
        <w:t xml:space="preserve">    return V</w:t>
      </w:r>
      <w:r>
        <w:rPr>
          <w:rFonts w:ascii="Consolas" w:hAnsi="Consolas"/>
          <w:sz w:val="17"/>
        </w:rPr>
        <w:br/>
      </w:r>
      <w:r>
        <w:rPr>
          <w:rFonts w:ascii="Consolas" w:hAnsi="Consolas"/>
          <w:sz w:val="17"/>
        </w:rPr>
        <w:br/>
        <w:t>def analytical_grad(self, xi, h):</w:t>
      </w:r>
      <w:r>
        <w:rPr>
          <w:rFonts w:ascii="Consolas" w:hAnsi="Consolas"/>
          <w:sz w:val="17"/>
        </w:rPr>
        <w:br/>
        <w:t xml:space="preserve">    mu, a, w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t xml:space="preserve">    exponent = -0.5 * (a * diff * diff).sum(dim=-1)</w:t>
      </w:r>
      <w:r>
        <w:rPr>
          <w:rFonts w:ascii="Consolas" w:hAnsi="Consolas"/>
          <w:sz w:val="17"/>
        </w:rPr>
        <w:br/>
      </w:r>
      <w:r>
        <w:rPr>
          <w:rFonts w:ascii="Consolas" w:hAnsi="Consolas"/>
          <w:sz w:val="17"/>
        </w:rPr>
        <w:lastRenderedPageBreak/>
        <w:t xml:space="preserve">    g = w * torch.exp(exponent)</w:t>
      </w:r>
      <w:r>
        <w:rPr>
          <w:rFonts w:ascii="Consolas" w:hAnsi="Consolas"/>
          <w:sz w:val="17"/>
        </w:rPr>
        <w:br/>
        <w:t xml:space="preserve">    per_comp = a * diff * g.unsqueeze(-1)</w:t>
      </w:r>
      <w:r>
        <w:rPr>
          <w:rFonts w:ascii="Consolas" w:hAnsi="Consolas"/>
          <w:sz w:val="17"/>
        </w:rPr>
        <w:br/>
        <w:t xml:space="preserve">    return per_comp.sum(dim=-2)</w:t>
      </w:r>
    </w:p>
    <w:p w14:paraId="356748B3" w14:textId="77777777" w:rsidR="00803748" w:rsidRDefault="00803748"/>
    <w:p w14:paraId="565CC714" w14:textId="77777777" w:rsidR="00803748" w:rsidRDefault="00000000">
      <w:r>
        <w:t xml:space="preserve">Reading the code against the equations above: </w:t>
      </w:r>
      <w:r>
        <w:rPr>
          <w:rFonts w:ascii="Consolas" w:hAnsi="Consolas"/>
          <w:sz w:val="17"/>
        </w:rPr>
        <w:t>a_proj</w:t>
      </w:r>
      <w:r>
        <w:t xml:space="preserve"> produces the diagonal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e>
        </m:box>
      </m:oMath>
      <w:r>
        <w:t xml:space="preserve"> (softplus keeps it positive), </w:t>
      </w:r>
      <w:r>
        <w:rPr>
          <w:rFonts w:ascii="Consolas" w:hAnsi="Consolas"/>
          <w:sz w:val="17"/>
        </w:rPr>
        <w:t>exponent</w:t>
      </w:r>
      <w:r>
        <w:t xml:space="preserve"> is </w:t>
      </w:r>
      <m:oMath>
        <m:box>
          <m:boxPr>
            <m:ctrlPr>
              <w:rPr>
                <w:rFonts w:ascii="Cambria Math" w:hAnsi="Cambria Math"/>
              </w:rPr>
            </m:ctrlPr>
          </m:box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box>
      </m:oMath>
      <w:r>
        <w:t xml:space="preserve">, </w:t>
      </w:r>
      <w:r>
        <w:rPr>
          <w:rFonts w:ascii="Consolas" w:hAnsi="Consolas"/>
          <w:sz w:val="17"/>
        </w:rPr>
        <w:t>bumps</w:t>
      </w:r>
      <w:r>
        <w:t xml:space="preserve"> is the summand </w:t>
      </w:r>
      <m:oMath>
        <m:box>
          <m:boxPr>
            <m:ctrlPr>
              <w:rPr>
                <w:rFonts w:ascii="Cambria Math" w:hAnsi="Cambria Math"/>
              </w:rPr>
            </m:ctrlPr>
          </m:boxPr>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e>
            </m:d>
          </m:e>
        </m:box>
      </m:oMath>
      <w:r>
        <w:t xml:space="preserve">, and </w:t>
      </w:r>
      <w:r>
        <w:rPr>
          <w:rFonts w:ascii="Consolas" w:hAnsi="Consolas"/>
          <w:sz w:val="17"/>
        </w:rPr>
        <w:t>per_comp</w:t>
      </w:r>
      <w:r>
        <w:t xml:space="preserve"> before the final sum is exactly the per-well gradient term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m:t>
            </m:r>
            <m:d>
              <m:dPr>
                <m:ctrlPr>
                  <w:rPr>
                    <w:rFonts w:ascii="Cambria Math" w:hAnsi="Cambria Math"/>
                    <w:i/>
                  </w:rPr>
                </m:ctrlPr>
              </m:dPr>
              <m:e>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ξ</m:t>
                    </m:r>
                  </m:e>
                </m:d>
              </m:e>
            </m:d>
            <m:r>
              <w:rPr>
                <w:rFonts w:ascii="Cambria Math" w:hAnsi="Cambria Math"/>
              </w:rPr>
              <m:t>g</m:t>
            </m:r>
          </m:e>
        </m:box>
      </m:oMath>
      <w:r>
        <w:t xml:space="preserve"> derived above (the code omits the optional </w:t>
      </w:r>
      <w:r>
        <w:rPr>
          <w:rFonts w:ascii="Consolas" w:hAnsi="Consolas"/>
          <w:sz w:val="17"/>
        </w:rPr>
        <w:t>precision_max</w:t>
      </w:r>
      <w:r>
        <w:t xml:space="preserve"> and </w:t>
      </w:r>
      <w:r>
        <w:rPr>
          <w:rFonts w:ascii="Consolas" w:hAnsi="Consolas"/>
          <w:sz w:val="17"/>
        </w:rPr>
        <w:t>force_norm_max</w:t>
      </w:r>
      <w:r>
        <w:t xml:space="preserve"> clamps for brevity; both are stability safeguards, not part of the closed-form gradient itself).</w:t>
      </w:r>
    </w:p>
    <w:p w14:paraId="404E321E" w14:textId="77777777" w:rsidR="00803748" w:rsidRDefault="00803748"/>
    <w:p w14:paraId="12E5794D" w14:textId="77777777" w:rsidR="00803748" w:rsidRDefault="00000000">
      <w:pPr>
        <w:pStyle w:val="Heading3"/>
      </w:pPr>
      <w:bookmarkStart w:id="32" w:name="_Toc240208019"/>
      <w:r>
        <w:t>Anisotropic implementation: diagonal + low-rank precision</w:t>
      </w:r>
      <w:bookmarkEnd w:id="32"/>
    </w:p>
    <w:p w14:paraId="086B2EA1" w14:textId="77777777" w:rsidR="00803748" w:rsidRDefault="00803748"/>
    <w:p w14:paraId="12E89E0C" w14:textId="77777777" w:rsidR="00803748" w:rsidRDefault="00000000">
      <w:r>
        <w:t xml:space="preserve">The isotropic well’s precision </w:t>
      </w:r>
      <m:oMath>
        <m:box>
          <m:boxPr>
            <m:ctrlPr>
              <w:rPr>
                <w:rFonts w:ascii="Cambria Math" w:hAnsi="Cambria Math"/>
              </w:rPr>
            </m:ctrlPr>
          </m:boxPr>
          <m:e>
            <m:sSub>
              <m:sSubPr>
                <m:ctrlPr>
                  <w:rPr>
                    <w:rFonts w:ascii="Cambria Math" w:hAnsi="Cambria Math"/>
                    <w:i/>
                  </w:rPr>
                </m:ctrlPr>
              </m:sSubPr>
              <m:e>
                <m:r>
                  <w:rPr>
                    <w:rFonts w:ascii="Cambria Math" w:hAnsi="Cambria Math"/>
                  </w:rPr>
                  <m:t>a</m:t>
                </m:r>
              </m:e>
              <m:sub>
                <m:r>
                  <w:rPr>
                    <w:rFonts w:ascii="Cambria Math" w:hAnsi="Cambria Math"/>
                  </w:rPr>
                  <m:t>k</m:t>
                </m:r>
              </m:sub>
            </m:sSub>
          </m:e>
        </m:box>
      </m:oMath>
      <w:r>
        <w:t xml:space="preserve"> is diagonal, so every well is an axis-aligned ellipsoid in </w:t>
      </w:r>
      <m:oMath>
        <m:box>
          <m:boxPr>
            <m:ctrlPr>
              <w:rPr>
                <w:rFonts w:ascii="Cambria Math" w:hAnsi="Cambria Math"/>
              </w:rPr>
            </m:ctrlPr>
          </m:boxPr>
          <m:e>
            <m:r>
              <w:rPr>
                <w:rFonts w:ascii="Cambria Math" w:hAnsi="Cambria Math"/>
              </w:rPr>
              <m:t>h</m:t>
            </m:r>
          </m:e>
        </m:box>
      </m:oMath>
      <w:r>
        <w:t xml:space="preserve">-space. </w:t>
      </w:r>
      <w:r>
        <w:rPr>
          <w:rFonts w:ascii="Consolas" w:hAnsi="Consolas"/>
          <w:sz w:val="17"/>
        </w:rPr>
        <w:t>AnisotropicMixtureGaussianVTheta</w:t>
      </w:r>
      <w:r>
        <w:t xml:space="preserve"> (used in the Fock-PARFLM scale-up sweeps) replaces the diagonal precision with a diagonal-plus-low-rank correction:</w:t>
      </w:r>
    </w:p>
    <w:p w14:paraId="0103F7BF" w14:textId="77777777" w:rsidR="00803748" w:rsidRDefault="00803748"/>
    <w:p w14:paraId="10441582" w14:textId="77777777" w:rsidR="00803748"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r>
                <m:rPr>
                  <m:nor/>
                </m:rPr>
                <w:rPr>
                  <w:rFonts w:ascii="Cambria Math" w:hAnsi="Cambria Math"/>
                </w:rPr>
                <m:t>diag</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r>
                        <m:rPr>
                          <m:sty m:val="p"/>
                        </m:rPr>
                        <w:rPr>
                          <w:rFonts w:ascii="Cambria Math" w:hAnsi="Cambria Math"/>
                        </w:rPr>
                        <m:t>×</m:t>
                      </m:r>
                      <m:r>
                        <w:rPr>
                          <w:rFonts w:ascii="Cambria Math" w:hAnsi="Cambria Math"/>
                        </w:rPr>
                        <m:t>r</m:t>
                      </m:r>
                    </m:e>
                  </m:box>
                </m:sup>
              </m:sSup>
            </m:e>
          </m:box>
        </m:oMath>
      </m:oMathPara>
    </w:p>
    <w:p w14:paraId="1EF9DBC5" w14:textId="77777777" w:rsidR="00803748" w:rsidRDefault="00000000">
      <w:r>
        <w:t xml:space="preserve">with rank </w:t>
      </w:r>
      <m:oMath>
        <m:box>
          <m:boxPr>
            <m:ctrlPr>
              <w:rPr>
                <w:rFonts w:ascii="Cambria Math" w:hAnsi="Cambria Math"/>
              </w:rPr>
            </m:ctrlPr>
          </m:boxPr>
          <m:e>
            <m:r>
              <w:rPr>
                <w:rFonts w:ascii="Cambria Math" w:hAnsi="Cambria Math"/>
              </w:rPr>
              <m:t>r</m:t>
            </m:r>
          </m:e>
        </m:box>
      </m:oMath>
      <w:r>
        <w:t xml:space="preserve"> (</w:t>
      </w:r>
      <w:r>
        <w:rPr>
          <w:rFonts w:ascii="Consolas" w:hAnsi="Consolas"/>
          <w:sz w:val="17"/>
        </w:rPr>
        <w:t>r=4</w:t>
      </w:r>
      <w:r>
        <w:t xml:space="preserve"> by default — </w:t>
      </w:r>
      <w:r>
        <w:rPr>
          <w:rFonts w:ascii="Consolas" w:hAnsi="Consolas"/>
          <w:sz w:val="17"/>
        </w:rPr>
        <w:t>ANISO_RANK</w:t>
      </w:r>
      <w:r>
        <w:t xml:space="preserve"> in the implementation). The </w:t>
      </w:r>
      <m:oMath>
        <m:box>
          <m:boxPr>
            <m:ctrlPr>
              <w:rPr>
                <w:rFonts w:ascii="Cambria Math" w:hAnsi="Cambria Math"/>
              </w:rPr>
            </m:ctrlPr>
          </m:boxPr>
          <m:e>
            <m:sSub>
              <m:sSubPr>
                <m:ctrlPr>
                  <w:rPr>
                    <w:rFonts w:ascii="Cambria Math" w:hAnsi="Cambria Math"/>
                    <w:i/>
                  </w:rPr>
                </m:ctrlPr>
              </m:sSubPr>
              <m:e>
                <m:r>
                  <w:rPr>
                    <w:rFonts w:ascii="Cambria Math" w:hAnsi="Cambria Math"/>
                  </w:rPr>
                  <m:t>B</m:t>
                </m:r>
              </m:e>
              <m:sub>
                <m:r>
                  <w:rPr>
                    <w:rFonts w:ascii="Cambria Math" w:hAnsi="Cambria Math"/>
                  </w:rPr>
                  <m:t>k</m:t>
                </m:r>
              </m:sub>
            </m:sSub>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m:rPr>
                    <m:sty m:val="p"/>
                  </m:rPr>
                  <w:rPr>
                    <w:rFonts w:ascii="Cambria Math" w:hAnsi="Cambria Math"/>
                  </w:rPr>
                  <m:t>⊤</m:t>
                </m:r>
              </m:sup>
            </m:sSup>
          </m:e>
        </m:box>
      </m:oMath>
      <w:r>
        <w:t xml:space="preserve"> term lets each well tilt into a non-axis-aligned ellipsoid; its energy is</w:t>
      </w:r>
    </w:p>
    <w:p w14:paraId="7270D4BD" w14:textId="77777777" w:rsidR="00803748" w:rsidRDefault="00803748"/>
    <w:p w14:paraId="6D9E59BF" w14:textId="77777777" w:rsidR="00803748" w:rsidRDefault="00000000">
      <w:pPr>
        <w:spacing w:before="120" w:after="120"/>
        <w:jc w:val="cente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m:rPr>
                  <m:nor/>
                </m:rPr>
                <w:rPr>
                  <w:rFonts w:ascii="Cambria Math" w:hAnsi="Cambria Math"/>
                </w:rPr>
                <m:t>diag</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e>
          </m:box>
        </m:oMath>
      </m:oMathPara>
    </w:p>
    <w:p w14:paraId="6EE5D903" w14:textId="77777777" w:rsidR="00803748" w:rsidRDefault="00000000">
      <w:r>
        <w:t xml:space="preserve">and the bounded bump potential and gradient take exactly the same form as the isotropic case, with </w:t>
      </w:r>
      <m:oMath>
        <m:box>
          <m:boxPr>
            <m:ctrlPr>
              <w:rPr>
                <w:rFonts w:ascii="Cambria Math" w:hAnsi="Cambria Math"/>
              </w:rPr>
            </m:ctrlPr>
          </m:boxPr>
          <m:e>
            <m:sSub>
              <m:sSubPr>
                <m:ctrlPr>
                  <w:rPr>
                    <w:rFonts w:ascii="Cambria Math" w:hAnsi="Cambria Math"/>
                    <w:i/>
                  </w:rPr>
                </m:ctrlPr>
              </m:sSubPr>
              <m:e>
                <m:r>
                  <w:rPr>
                    <w:rFonts w:ascii="Cambria Math" w:hAnsi="Cambria Math"/>
                  </w:rPr>
                  <m:t>E</m:t>
                </m:r>
              </m:e>
              <m:sub>
                <m:r>
                  <w:rPr>
                    <w:rFonts w:ascii="Cambria Math" w:hAnsi="Cambria Math"/>
                  </w:rPr>
                  <m:t>k</m:t>
                </m:r>
              </m:sub>
            </m:sSub>
          </m:e>
        </m:box>
      </m:oMath>
      <w:r>
        <w:t xml:space="preserve"> replaced by </w:t>
      </w:r>
      <m:oMath>
        <m:box>
          <m:boxPr>
            <m:ctrlPr>
              <w:rPr>
                <w:rFonts w:ascii="Cambria Math" w:hAnsi="Cambria Math"/>
              </w:rPr>
            </m:ctrlPr>
          </m:boxPr>
          <m:e>
            <m:sSubSup>
              <m:sSubSupPr>
                <m:ctrlPr>
                  <w:rPr>
                    <w:rFonts w:ascii="Cambria Math" w:hAnsi="Cambria Math"/>
                    <w:i/>
                  </w:rPr>
                </m:ctrlPr>
              </m:sSubSupPr>
              <m:e>
                <m:r>
                  <w:rPr>
                    <w:rFonts w:ascii="Cambria Math" w:hAnsi="Cambria Math"/>
                  </w:rPr>
                  <m:t>E</m:t>
                </m:r>
              </m:e>
              <m:sub>
                <m:r>
                  <w:rPr>
                    <w:rFonts w:ascii="Cambria Math" w:hAnsi="Cambria Math"/>
                  </w:rPr>
                  <m:t>k</m:t>
                </m:r>
              </m:sub>
              <m:sup>
                <m:r>
                  <m:rPr>
                    <m:sty m:val="p"/>
                  </m:rPr>
                  <w:rPr>
                    <w:rFonts w:ascii="Cambria Math" w:hAnsi="Cambria Math"/>
                  </w:rPr>
                  <m:t>aniso</m:t>
                </m:r>
              </m:sup>
            </m:sSubSup>
          </m:e>
        </m:box>
      </m:oMath>
      <w:r>
        <w:t>:</w:t>
      </w:r>
    </w:p>
    <w:p w14:paraId="02C34633" w14:textId="77777777" w:rsidR="00803748" w:rsidRDefault="00803748"/>
    <w:p w14:paraId="1868BA9E" w14:textId="77777777" w:rsidR="00803748" w:rsidRDefault="00000000">
      <w:pPr>
        <w:spacing w:before="120" w:after="120"/>
        <w:jc w:val="center"/>
      </w:pPr>
      <m:oMathPara>
        <m:oMath>
          <m:box>
            <m:boxPr>
              <m:ctrlPr>
                <w:rPr>
                  <w:rFonts w:ascii="Cambria Math" w:hAnsi="Cambria Math"/>
                </w:rPr>
              </m:ctrlPr>
            </m:boxPr>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θ</m:t>
                      </m:r>
                    </m:sub>
                  </m:sSub>
                </m:e>
                <m:sup>
                  <m:r>
                    <m:rPr>
                      <m:sty m:val="p"/>
                    </m:rPr>
                    <w:rPr>
                      <w:rFonts w:ascii="Cambria Math" w:hAnsi="Cambria Math"/>
                    </w:rPr>
                    <m:t>aniso</m:t>
                  </m:r>
                </m:sup>
              </m:s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ξ</m:t>
                      </m:r>
                    </m:e>
                  </m:d>
                  <m:r>
                    <m:rPr>
                      <m:sty m:val="p"/>
                    </m:rPr>
                    <w:rPr>
                      <w:rFonts w:ascii="Cambria Math" w:hAnsi="Cambria Math"/>
                    </w:rPr>
                    <m:t>exp</m:t>
                  </m:r>
                  <m:d>
                    <m:dPr>
                      <m:ctrlPr>
                        <w:rPr>
                          <w:rFonts w:ascii="Cambria Math" w:hAnsi="Cambria Math"/>
                          <w:i/>
                        </w:rPr>
                      </m:ctrlPr>
                    </m:dPr>
                    <m:e>
                      <m:r>
                        <m:rPr>
                          <m:sty m:val="p"/>
                        </m:rP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k</m:t>
                          </m:r>
                        </m:sub>
                        <m:sup>
                          <m:r>
                            <m:rPr>
                              <m:sty m:val="p"/>
                            </m:rPr>
                            <w:rPr>
                              <w:rFonts w:ascii="Cambria Math" w:hAnsi="Cambria Math"/>
                            </w:rPr>
                            <m:t>aniso</m:t>
                          </m:r>
                        </m:sup>
                      </m:sSubSup>
                      <m:d>
                        <m:dPr>
                          <m:ctrlPr>
                            <w:rPr>
                              <w:rFonts w:ascii="Cambria Math" w:hAnsi="Cambria Math"/>
                              <w:i/>
                            </w:rPr>
                          </m:ctrlPr>
                        </m:dPr>
                        <m:e>
                          <m:r>
                            <w:rPr>
                              <w:rFonts w:ascii="Cambria Math" w:hAnsi="Cambria Math"/>
                            </w:rPr>
                            <m:t>ξ</m:t>
                          </m:r>
                          <m:r>
                            <m:rPr>
                              <m:sty m:val="p"/>
                            </m:rPr>
                            <w:rPr>
                              <w:rFonts w:ascii="Cambria Math" w:hAnsi="Cambria Math"/>
                            </w:rPr>
                            <m:t>,</m:t>
                          </m:r>
                          <m:r>
                            <w:rPr>
                              <w:rFonts w:ascii="Cambria Math" w:hAnsi="Cambria Math"/>
                            </w:rPr>
                            <m:t>h</m:t>
                          </m:r>
                        </m:e>
                      </m:d>
                    </m:e>
                  </m:d>
                </m:e>
              </m:nary>
            </m:e>
          </m:box>
        </m:oMath>
      </m:oMathPara>
    </w:p>
    <w:p w14:paraId="04CBF9B3" w14:textId="77777777" w:rsidR="00803748"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V</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))))exp(-</m:t>
              </m:r>
              <m:sSubSup>
                <m:sSubSupPr>
                  <m:ctrlPr>
                    <w:rPr>
                      <w:rFonts w:ascii="Cambria Math" w:hAnsi="Cambria Math"/>
                    </w:rPr>
                  </m:ctrlPr>
                </m:sSubSupPr>
                <m:e>
                  <m:r>
                    <w:rPr>
                      <w:rFonts w:ascii="Cambria Math" w:hAnsi="Cambria Math"/>
                    </w:rPr>
                    <m:t>E</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m:oMathPara>
    </w:p>
    <w:p w14:paraId="2036F849" w14:textId="77777777" w:rsidR="00803748" w:rsidRDefault="00000000">
      <w:r>
        <w:t xml:space="preserve">The additional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term is the low-rank piece of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E</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e>
        </m:box>
      </m:oMath>
      <w:r>
        <w:t xml:space="preserve">, hence of the gradient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Sup>
              <m:sSubSupPr>
                <m:ctrlPr>
                  <w:rPr>
                    <w:rFonts w:ascii="Cambria Math" w:hAnsi="Cambria Math"/>
                  </w:rPr>
                </m:ctrlPr>
              </m:sSubSupPr>
              <m:e>
                <m:r>
                  <w:rPr>
                    <w:rFonts w:ascii="Cambria Math" w:hAnsi="Cambria Math"/>
                  </w:rPr>
                  <m:t>V</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e>
        </m:box>
      </m:oMath>
      <w:r>
        <w:t xml:space="preserve">; it vanishes when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=0</m:t>
            </m:r>
          </m:e>
        </m:box>
      </m:oMath>
      <w:r>
        <w:t xml:space="preserve">, recovering the isotropic gradient above term-for-term. The force is again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V</m:t>
            </m:r>
          </m:e>
        </m:box>
      </m:oMath>
      <w:r>
        <w:t>. Implementation (colab_fock_aniso_gaussian_fockreg_tinystories.ipynb, Cell 4: “Anisotropic Gaussian V_theta”):</w:t>
      </w:r>
    </w:p>
    <w:p w14:paraId="77DFBB18" w14:textId="77777777" w:rsidR="00803748" w:rsidRDefault="00803748"/>
    <w:p w14:paraId="5D1978DC" w14:textId="77777777" w:rsidR="00803748" w:rsidRDefault="00000000">
      <w:pPr>
        <w:spacing w:after="120"/>
        <w:ind w:left="360"/>
      </w:pPr>
      <w:r>
        <w:rPr>
          <w:rFonts w:ascii="Consolas" w:hAnsi="Consolas"/>
          <w:sz w:val="17"/>
        </w:rPr>
        <w:t>def forward(self, xi, h):</w:t>
      </w:r>
      <w:r>
        <w:rPr>
          <w:rFonts w:ascii="Consolas" w:hAnsi="Consolas"/>
          <w:sz w:val="17"/>
        </w:rPr>
        <w:br/>
        <w:t xml:space="preserve">    mu, a, w, B = self._components(xi)</w:t>
      </w:r>
      <w:r>
        <w:rPr>
          <w:rFonts w:ascii="Consolas" w:hAnsi="Consolas"/>
          <w:sz w:val="17"/>
        </w:rPr>
        <w:br/>
        <w:t xml:space="preserve">    h_e = h.unsqueeze(-2)</w:t>
      </w:r>
      <w:r>
        <w:rPr>
          <w:rFonts w:ascii="Consolas" w:hAnsi="Consolas"/>
          <w:sz w:val="17"/>
        </w:rPr>
        <w:br/>
        <w:t xml:space="preserve">    diff = h_e - mu</w:t>
      </w:r>
      <w:r>
        <w:rPr>
          <w:rFonts w:ascii="Consolas" w:hAnsi="Consolas"/>
          <w:sz w:val="17"/>
        </w:rPr>
        <w:br/>
      </w:r>
      <w:r>
        <w:rPr>
          <w:rFonts w:ascii="Consolas" w:hAnsi="Consolas"/>
          <w:sz w:val="17"/>
        </w:rPr>
        <w:br/>
        <w:t xml:space="preserve">    diag_term = (a * diff * diff).sum(dim=-1)</w:t>
      </w:r>
      <w:r>
        <w:rPr>
          <w:rFonts w:ascii="Consolas" w:hAnsi="Consolas"/>
          <w:sz w:val="17"/>
        </w:rPr>
        <w:br/>
        <w:t xml:space="preserve">    Bt_diff = torch.einsum('...kd,...kdr-&gt;...kr', diff, B)</w:t>
      </w:r>
      <w:r>
        <w:rPr>
          <w:rFonts w:ascii="Consolas" w:hAnsi="Consolas"/>
          <w:sz w:val="17"/>
        </w:rPr>
        <w:br/>
        <w:t xml:space="preserve">    lr_term = (Bt_diff * Bt_diff).sum(dim=-1)</w:t>
      </w:r>
      <w:r>
        <w:rPr>
          <w:rFonts w:ascii="Consolas" w:hAnsi="Consolas"/>
          <w:sz w:val="17"/>
        </w:rPr>
        <w:br/>
      </w:r>
      <w:r>
        <w:rPr>
          <w:rFonts w:ascii="Consolas" w:hAnsi="Consolas"/>
          <w:sz w:val="17"/>
        </w:rPr>
        <w:br/>
        <w:t xml:space="preserve">    exponent = -0.5 * (diag_term + lr_term)</w:t>
      </w:r>
      <w:r>
        <w:rPr>
          <w:rFonts w:ascii="Consolas" w:hAnsi="Consolas"/>
          <w:sz w:val="17"/>
        </w:rPr>
        <w:br/>
        <w:t xml:space="preserve">    bumps = w * torch.exp(exponent)</w:t>
      </w:r>
      <w:r>
        <w:rPr>
          <w:rFonts w:ascii="Consolas" w:hAnsi="Consolas"/>
          <w:sz w:val="17"/>
        </w:rPr>
        <w:br/>
        <w:t xml:space="preserve">    return -bumps.sum(dim=-1, keepdim=True)</w:t>
      </w:r>
      <w:r>
        <w:rPr>
          <w:rFonts w:ascii="Consolas" w:hAnsi="Consolas"/>
          <w:sz w:val="17"/>
        </w:rPr>
        <w:br/>
      </w:r>
      <w:r>
        <w:rPr>
          <w:rFonts w:ascii="Consolas" w:hAnsi="Consolas"/>
          <w:sz w:val="17"/>
        </w:rPr>
        <w:br/>
        <w:t>def analytical_grad(self, xi, h):</w:t>
      </w:r>
      <w:r>
        <w:rPr>
          <w:rFonts w:ascii="Consolas" w:hAnsi="Consolas"/>
          <w:sz w:val="17"/>
        </w:rPr>
        <w:br/>
        <w:t xml:space="preserve">    mu, a, w, B = self._components(xi)</w:t>
      </w:r>
      <w:r>
        <w:rPr>
          <w:rFonts w:ascii="Consolas" w:hAnsi="Consolas"/>
          <w:sz w:val="17"/>
        </w:rPr>
        <w:br/>
      </w:r>
      <w:r>
        <w:rPr>
          <w:rFonts w:ascii="Consolas" w:hAnsi="Consolas"/>
          <w:sz w:val="17"/>
        </w:rPr>
        <w:lastRenderedPageBreak/>
        <w:t xml:space="preserve">    h_e = h.unsqueeze(-2)</w:t>
      </w:r>
      <w:r>
        <w:rPr>
          <w:rFonts w:ascii="Consolas" w:hAnsi="Consolas"/>
          <w:sz w:val="17"/>
        </w:rPr>
        <w:br/>
        <w:t xml:space="preserve">    diff = h_e - mu</w:t>
      </w:r>
      <w:r>
        <w:rPr>
          <w:rFonts w:ascii="Consolas" w:hAnsi="Consolas"/>
          <w:sz w:val="17"/>
        </w:rPr>
        <w:br/>
      </w:r>
      <w:r>
        <w:rPr>
          <w:rFonts w:ascii="Consolas" w:hAnsi="Consolas"/>
          <w:sz w:val="17"/>
        </w:rPr>
        <w:br/>
        <w:t xml:space="preserve">    diag_term = (a * diff * diff).sum(dim=-1)</w:t>
      </w:r>
      <w:r>
        <w:rPr>
          <w:rFonts w:ascii="Consolas" w:hAnsi="Consolas"/>
          <w:sz w:val="17"/>
        </w:rPr>
        <w:br/>
        <w:t xml:space="preserve">    Bt_diff = torch.einsum('...kd,...kdr-&gt;...kr', diff, B)</w:t>
      </w:r>
      <w:r>
        <w:rPr>
          <w:rFonts w:ascii="Consolas" w:hAnsi="Consolas"/>
          <w:sz w:val="17"/>
        </w:rPr>
        <w:br/>
        <w:t xml:space="preserve">    lr_term = (Bt_diff * Bt_diff).sum(dim=-1)</w:t>
      </w:r>
      <w:r>
        <w:rPr>
          <w:rFonts w:ascii="Consolas" w:hAnsi="Consolas"/>
          <w:sz w:val="17"/>
        </w:rPr>
        <w:br/>
      </w:r>
      <w:r>
        <w:rPr>
          <w:rFonts w:ascii="Consolas" w:hAnsi="Consolas"/>
          <w:sz w:val="17"/>
        </w:rPr>
        <w:br/>
        <w:t xml:space="preserve">    exponent = -0.5 * (diag_term + lr_term)</w:t>
      </w:r>
      <w:r>
        <w:rPr>
          <w:rFonts w:ascii="Consolas" w:hAnsi="Consolas"/>
          <w:sz w:val="17"/>
        </w:rPr>
        <w:br/>
        <w:t xml:space="preserve">    g = w * torch.exp(exponent)</w:t>
      </w:r>
      <w:r>
        <w:rPr>
          <w:rFonts w:ascii="Consolas" w:hAnsi="Consolas"/>
          <w:sz w:val="17"/>
        </w:rPr>
        <w:br/>
      </w:r>
      <w:r>
        <w:rPr>
          <w:rFonts w:ascii="Consolas" w:hAnsi="Consolas"/>
          <w:sz w:val="17"/>
        </w:rPr>
        <w:br/>
        <w:t xml:space="preserve">    grad_diag = a * diff</w:t>
      </w:r>
      <w:r>
        <w:rPr>
          <w:rFonts w:ascii="Consolas" w:hAnsi="Consolas"/>
          <w:sz w:val="17"/>
        </w:rPr>
        <w:br/>
        <w:t xml:space="preserve">    grad_lr = torch.einsum('...kdr,...kr-&gt;...kd', B, Bt_diff)</w:t>
      </w:r>
      <w:r>
        <w:rPr>
          <w:rFonts w:ascii="Consolas" w:hAnsi="Consolas"/>
          <w:sz w:val="17"/>
        </w:rPr>
        <w:br/>
        <w:t xml:space="preserve">    per_comp = (grad_diag + grad_lr) * g.unsqueeze(-1)</w:t>
      </w:r>
      <w:r>
        <w:rPr>
          <w:rFonts w:ascii="Consolas" w:hAnsi="Consolas"/>
          <w:sz w:val="17"/>
        </w:rPr>
        <w:br/>
        <w:t xml:space="preserve">    return per_comp.sum(dim=-2)</w:t>
      </w:r>
    </w:p>
    <w:p w14:paraId="353E748D" w14:textId="77777777" w:rsidR="00803748" w:rsidRDefault="00803748"/>
    <w:p w14:paraId="380A1CE4" w14:textId="77777777" w:rsidR="00803748" w:rsidRDefault="00000000">
      <w:r>
        <w:t xml:space="preserve">Here </w:t>
      </w:r>
      <w:r>
        <w:rPr>
          <w:rFonts w:ascii="Consolas" w:hAnsi="Consolas"/>
        </w:rPr>
        <w:t>diag_term</w:t>
      </w:r>
      <w:r>
        <w:t xml:space="preserve"> is </w:t>
      </w:r>
      <m:oMath>
        <m:box>
          <m:boxPr>
            <m:ctrlPr>
              <w:rPr>
                <w:rFonts w:ascii="Cambria Math" w:hAnsi="Cambria Math"/>
              </w:rPr>
            </m:ctrlPr>
          </m:boxPr>
          <m:e>
            <m:sSubSup>
              <m:sSubSupPr>
                <m:ctrlPr>
                  <w:rPr>
                    <w:rFonts w:ascii="Cambria Math" w:hAnsi="Cambria Math"/>
                  </w:rPr>
                </m:ctrlPr>
              </m:sSubSupPr>
              <m:e>
                <m:r>
                  <w:rPr>
                    <w:rFonts w:ascii="Cambria Math" w:hAnsi="Cambria Math"/>
                  </w:rPr>
                  <m:t>a</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e>
        </m:box>
      </m:oMath>
      <w:r>
        <w:t xml:space="preserve">, which is </w:t>
      </w:r>
      <w:r>
        <w:rPr>
          <w:b/>
        </w:rPr>
        <w:t>twice</w:t>
      </w:r>
      <w:r>
        <w:t xml:space="preserve"> the diagonal part of </w:t>
      </w:r>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k</m:t>
                </m:r>
              </m:sub>
              <m:sup>
                <m:box>
                  <m:boxPr>
                    <m:ctrlPr>
                      <w:rPr>
                        <w:rFonts w:ascii="Cambria Math" w:hAnsi="Cambria Math"/>
                      </w:rPr>
                    </m:ctrlPr>
                  </m:boxPr>
                  <m:e>
                    <m:r>
                      <m:rPr>
                        <m:nor/>
                      </m:rPr>
                      <w:rPr>
                        <w:rFonts w:ascii="Cambria Math" w:hAnsi="Cambria Math"/>
                      </w:rPr>
                      <m:t>aniso</m:t>
                    </m:r>
                  </m:e>
                </m:box>
              </m:sup>
            </m:sSubSup>
          </m:e>
        </m:box>
      </m:oMath>
      <w:r>
        <w:t xml:space="preserve"> (the factor </w:t>
      </w:r>
      <m:oMath>
        <m:box>
          <m:boxPr>
            <m:ctrlPr>
              <w:rPr>
                <w:rFonts w:ascii="Cambria Math" w:hAnsi="Cambria Math"/>
              </w:rPr>
            </m:ctrlPr>
          </m:box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box>
      </m:oMath>
      <w:r>
        <w:t xml:space="preserve"> sits in </w:t>
      </w:r>
      <w:r>
        <w:rPr>
          <w:rFonts w:ascii="Consolas" w:hAnsi="Consolas"/>
        </w:rPr>
        <w:t>exponent = -0.5 * (...)</w:t>
      </w:r>
      <w:r>
        <w:t xml:space="preserve">). </w:t>
      </w:r>
      <w:r>
        <w:rPr>
          <w:rFonts w:ascii="Consolas" w:hAnsi="Consolas"/>
        </w:rPr>
        <w:t>lr_term</w:t>
      </w:r>
      <w:r>
        <w:t xml:space="preserve"> is the Euclidean square </w:t>
      </w:r>
      <m:oMath>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nor/>
              </m:rPr>
              <w:rPr>
                <w:rFonts w:ascii="Cambria Math" w:hAnsi="Cambria Math"/>
              </w:rPr>
              <m:t>diff</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2</m:t>
                </m:r>
              </m:sup>
            </m:sSubSup>
          </m:e>
        </m:box>
      </m:oMath>
      <w:r>
        <w:t xml:space="preserve">, </w:t>
      </w:r>
      <w:r>
        <w:rPr>
          <w:b/>
        </w:rPr>
        <w:t>not</w:t>
      </w:r>
      <w:r>
        <w:t xml:space="preserve"> a Hadamard square of an </w:t>
      </w:r>
      <m:oMath>
        <m:box>
          <m:boxPr>
            <m:ctrlPr>
              <w:rPr>
                <w:rFonts w:ascii="Cambria Math" w:hAnsi="Cambria Math"/>
              </w:rPr>
            </m:ctrlPr>
          </m:boxPr>
          <m:e>
            <m:r>
              <w:rPr>
                <w:rFonts w:ascii="Cambria Math" w:hAnsi="Cambria Math"/>
              </w:rPr>
              <m:t>r</m:t>
            </m:r>
          </m:e>
        </m:box>
      </m:oMath>
      <w:r>
        <w:t xml:space="preserve">-vector left </w:t>
      </w:r>
      <w:r w:rsidR="00D20131">
        <w:t>unsummed and</w:t>
      </w:r>
      <w:r>
        <w:t xml:space="preserve"> is twice the low-rank part of the energy. </w:t>
      </w:r>
      <w:r>
        <w:rPr>
          <w:rFonts w:ascii="Consolas" w:hAnsi="Consolas"/>
        </w:rPr>
        <w:t>grad_lr</w:t>
      </w:r>
      <w:r>
        <w:t xml:space="preserve"> implements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r>
              <m:rPr>
                <m:nor/>
              </m:rPr>
              <w:rPr>
                <w:rFonts w:ascii="Cambria Math" w:hAnsi="Cambria Math"/>
              </w:rPr>
              <m:t>diff</m:t>
            </m:r>
            <m:r>
              <m:rPr>
                <m:sty m:val="p"/>
              </m:rPr>
              <w:rPr>
                <w:rFonts w:ascii="Cambria Math" w:hAnsi="Cambria Math"/>
              </w:rPr>
              <m:t>)</m:t>
            </m:r>
          </m:e>
        </m:box>
      </m:oMath>
      <w:r>
        <w:t xml:space="preserve">, the low-rank piece of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E</m:t>
            </m:r>
          </m:e>
        </m:box>
      </m:oMath>
      <w:r>
        <w:t xml:space="preserve"> and therefore of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V</m:t>
            </m:r>
          </m:e>
        </m:box>
      </m:oMath>
      <w:r>
        <w:t xml:space="preserve">. The base </w:t>
      </w:r>
      <w:r>
        <w:rPr>
          <w:rFonts w:ascii="Consolas" w:hAnsi="Consolas"/>
        </w:rPr>
        <w:t>_components</w:t>
      </w:r>
      <w:r>
        <w:t xml:space="preserve"> method is identical to the isotropic bank’s, extended with one more learned projection, </w:t>
      </w:r>
      <w:r>
        <w:rPr>
          <w:rFonts w:ascii="Consolas" w:hAnsi="Consolas"/>
        </w:rPr>
        <w:t>B_proj</w:t>
      </w:r>
      <w:r>
        <w:t xml:space="preserve">: in_d → K × d × r, that produces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w:t>
      </w:r>
    </w:p>
    <w:p w14:paraId="77031E3B" w14:textId="77777777" w:rsidR="00803748" w:rsidRDefault="00803748"/>
    <w:p w14:paraId="4DABC19B" w14:textId="77777777" w:rsidR="00803748" w:rsidRDefault="00000000">
      <w:pPr>
        <w:pStyle w:val="Heading3"/>
      </w:pPr>
      <w:bookmarkStart w:id="33" w:name="_Toc240208020"/>
      <w:r>
        <w:t>Empirical comparison</w:t>
      </w:r>
      <w:bookmarkEnd w:id="33"/>
    </w:p>
    <w:p w14:paraId="512F4108" w14:textId="77777777" w:rsidR="00803748" w:rsidRDefault="00803748"/>
    <w:p w14:paraId="1CDEB510" w14:textId="77777777" w:rsidR="00803748" w:rsidRDefault="00000000">
      <w:r>
        <w:t>On a controlled TinyStories run (</w:t>
      </w:r>
      <m:oMath>
        <m:box>
          <m:boxPr>
            <m:ctrlPr>
              <w:rPr>
                <w:rFonts w:ascii="Cambria Math" w:hAnsi="Cambria Math"/>
              </w:rPr>
            </m:ctrlPr>
          </m:boxPr>
          <m:e>
            <m:r>
              <w:rPr>
                <w:rFonts w:ascii="Cambria Math" w:hAnsi="Cambria Math"/>
              </w:rPr>
              <m:t>d</m:t>
            </m:r>
            <m:r>
              <m:rPr>
                <m:sty m:val="p"/>
              </m:rPr>
              <w:rPr>
                <w:rFonts w:ascii="Cambria Math" w:hAnsi="Cambria Math"/>
              </w:rPr>
              <m:t>=</m:t>
            </m:r>
            <m:r>
              <w:rPr>
                <w:rFonts w:ascii="Cambria Math" w:hAnsi="Cambria Math"/>
              </w:rPr>
              <m:t>256</m:t>
            </m:r>
          </m:e>
        </m:box>
      </m:oMath>
      <w:r>
        <w:t xml:space="preserve">, identical routing, gradient clipping, </w:t>
      </w:r>
      <m:oMath>
        <m:box>
          <m:boxPr>
            <m:ctrlPr>
              <w:rPr>
                <w:rFonts w:ascii="Cambria Math" w:hAnsi="Cambria Math"/>
              </w:rPr>
            </m:ctrlPr>
          </m:boxPr>
          <m:e>
            <m:r>
              <w:rPr>
                <w:rFonts w:ascii="Cambria Math" w:hAnsi="Cambria Math"/>
              </w:rPr>
              <m:t>γ</m:t>
            </m:r>
            <m:r>
              <m:rPr>
                <m:sty m:val="p"/>
              </m:rPr>
              <w:rPr>
                <w:rFonts w:ascii="Cambria Math" w:hAnsi="Cambria Math"/>
              </w:rPr>
              <m:t>=</m:t>
            </m:r>
            <m:r>
              <w:rPr>
                <w:rFonts w:ascii="Cambria Math" w:hAnsi="Cambria Math"/>
              </w:rPr>
              <m:t>0.3</m:t>
            </m:r>
          </m:e>
        </m:box>
      </m:oMath>
      <w:r>
        <w:t xml:space="preserve">, WSD schedule, same seed), the isotropic Gaussian </w:t>
      </w:r>
      <w:r>
        <w:rPr>
          <w:rFonts w:ascii="Consolas" w:hAnsi="Consolas"/>
          <w:sz w:val="17"/>
        </w:rPr>
        <w:t>V_theta</w:t>
      </w:r>
      <w:r>
        <w:t xml:space="preserve"> trails the unconstrained MLP baseline, but the anisotropic variant with Fock coupling regularisation closes that gap and reverses it:</w:t>
      </w:r>
    </w:p>
    <w:p w14:paraId="26D4E288" w14:textId="77777777" w:rsidR="00803748" w:rsidRDefault="00803748"/>
    <w:tbl>
      <w:tblPr>
        <w:tblStyle w:val="TableGrid"/>
        <w:tblW w:w="0" w:type="auto"/>
        <w:tblLook w:val="04A0" w:firstRow="1" w:lastRow="0" w:firstColumn="1" w:lastColumn="0" w:noHBand="0" w:noVBand="1"/>
      </w:tblPr>
      <w:tblGrid>
        <w:gridCol w:w="3118"/>
        <w:gridCol w:w="3116"/>
        <w:gridCol w:w="3116"/>
      </w:tblGrid>
      <w:tr w:rsidR="00803748" w14:paraId="2F4AD5B4" w14:textId="77777777">
        <w:tc>
          <w:tcPr>
            <w:tcW w:w="3120" w:type="dxa"/>
          </w:tcPr>
          <w:p w14:paraId="50034C54" w14:textId="77777777" w:rsidR="00803748" w:rsidRDefault="00000000">
            <w:r>
              <w:rPr>
                <w:b/>
              </w:rPr>
              <w:t>V_theta variant</w:t>
            </w:r>
          </w:p>
        </w:tc>
        <w:tc>
          <w:tcPr>
            <w:tcW w:w="3120" w:type="dxa"/>
          </w:tcPr>
          <w:p w14:paraId="299412F3" w14:textId="77777777" w:rsidR="00803748" w:rsidRDefault="00000000">
            <w:r>
              <w:rPr>
                <w:b/>
              </w:rPr>
              <w:t>Best val PPL</w:t>
            </w:r>
          </w:p>
        </w:tc>
        <w:tc>
          <w:tcPr>
            <w:tcW w:w="3120" w:type="dxa"/>
          </w:tcPr>
          <w:p w14:paraId="30A7C55A" w14:textId="77777777" w:rsidR="00803748" w:rsidRDefault="00000000">
            <w:r>
              <w:rPr>
                <w:b/>
              </w:rPr>
              <w:t>Notes</w:t>
            </w:r>
          </w:p>
        </w:tc>
      </w:tr>
      <w:tr w:rsidR="00803748" w14:paraId="43BB3ABA" w14:textId="77777777">
        <w:tc>
          <w:tcPr>
            <w:tcW w:w="3120" w:type="dxa"/>
          </w:tcPr>
          <w:p w14:paraId="64F52338" w14:textId="77777777" w:rsidR="00803748" w:rsidRDefault="00000000">
            <w:r>
              <w:t>MLP (ScalarPotentialMultiXi)</w:t>
            </w:r>
          </w:p>
        </w:tc>
        <w:tc>
          <w:tcPr>
            <w:tcW w:w="3120" w:type="dxa"/>
          </w:tcPr>
          <w:p w14:paraId="2B550A77" w14:textId="77777777" w:rsidR="00803748" w:rsidRDefault="00000000">
            <w:r>
              <w:t>9.70</w:t>
            </w:r>
          </w:p>
        </w:tc>
        <w:tc>
          <w:tcPr>
            <w:tcW w:w="3120" w:type="dxa"/>
          </w:tcPr>
          <w:p w14:paraId="787F3904" w14:textId="77777777" w:rsidR="00803748" w:rsidRDefault="00000000">
            <w:r>
              <w:t>Unconstrained; unbounded force</w:t>
            </w:r>
          </w:p>
        </w:tc>
      </w:tr>
      <w:tr w:rsidR="00803748" w14:paraId="5211B168" w14:textId="77777777">
        <w:tc>
          <w:tcPr>
            <w:tcW w:w="3120" w:type="dxa"/>
          </w:tcPr>
          <w:p w14:paraId="00C8B72F" w14:textId="77777777" w:rsidR="00803748" w:rsidRDefault="00000000">
            <w:r>
              <w:t>Isotropic Gaussian (MixtureGaussianVTheta)</w:t>
            </w:r>
          </w:p>
        </w:tc>
        <w:tc>
          <w:tcPr>
            <w:tcW w:w="3120" w:type="dxa"/>
          </w:tcPr>
          <w:p w14:paraId="2F282FBC" w14:textId="77777777" w:rsidR="00803748" w:rsidRDefault="00000000">
            <w:r>
              <w:t>~13 (projected)</w:t>
            </w:r>
          </w:p>
        </w:tc>
        <w:tc>
          <w:tcPr>
            <w:tcW w:w="3120" w:type="dxa"/>
          </w:tcPr>
          <w:p w14:paraId="33BC18D7" w14:textId="77777777" w:rsidR="00803748" w:rsidRDefault="00000000">
            <w:r>
              <w:t>Diagonal precision; bounded force</w:t>
            </w:r>
          </w:p>
        </w:tc>
      </w:tr>
      <w:tr w:rsidR="00803748" w14:paraId="6CBA3ADD" w14:textId="77777777">
        <w:tc>
          <w:tcPr>
            <w:tcW w:w="3120" w:type="dxa"/>
          </w:tcPr>
          <w:p w14:paraId="0BCFB4F2" w14:textId="77777777" w:rsidR="00803748" w:rsidRDefault="00000000">
            <w:r>
              <w:t>Anisotropic Gaussian + Fock-reg</w:t>
            </w:r>
          </w:p>
        </w:tc>
        <w:tc>
          <w:tcPr>
            <w:tcW w:w="3120" w:type="dxa"/>
          </w:tcPr>
          <w:p w14:paraId="3A5D4EBA" w14:textId="77777777" w:rsidR="00803748" w:rsidRDefault="00000000">
            <w:r>
              <w:t>9.14</w:t>
            </w:r>
          </w:p>
        </w:tc>
        <w:tc>
          <w:tcPr>
            <w:tcW w:w="3120" w:type="dxa"/>
          </w:tcPr>
          <w:p w14:paraId="28A212DC" w14:textId="77777777" w:rsidR="00803748" w:rsidRDefault="00000000">
            <w:r>
              <w:t>Diagonal + rank-4 precision; bounded force</w:t>
            </w:r>
          </w:p>
        </w:tc>
      </w:tr>
    </w:tbl>
    <w:p w14:paraId="3F713249" w14:textId="77777777" w:rsidR="00803748" w:rsidRDefault="00803748"/>
    <w:p w14:paraId="74A2FA0D" w14:textId="77777777" w:rsidR="00803748" w:rsidRDefault="00000000">
      <w:r>
        <w:t xml:space="preserve">The anisotropic well recovers the directional structure (ridges and saddles between wells) that the purely diagonal, axis-aligned isotropic well cannot represent, while retaining the same closed-form gradient, bounded force, and Lipschitz regularity the isotropic variant was introduced for — the properties the CfC propagator, BAOAB integrator, and Langevin O-step upgrades all require. The structural constraint of a Gaussian </w:t>
      </w:r>
      <w:r>
        <w:rPr>
          <w:rFonts w:ascii="Consolas" w:hAnsi="Consolas"/>
          <w:sz w:val="17"/>
        </w:rPr>
        <w:t>V_theta</w:t>
      </w:r>
      <w:r>
        <w:t xml:space="preserve"> is therefore not a strictly weaker choice than the unconstrained MLP: with sufficient force-landscape complexity (anisotropy) and the Fock coupling regulariser that keeps the mechanism engaged, it is the stronger model on raw perplexity as well as the only one compatible with the closed-form integrator upgrades.</w:t>
      </w:r>
    </w:p>
    <w:p w14:paraId="2B5FB544" w14:textId="77777777" w:rsidR="001E368C" w:rsidRDefault="001E368C">
      <w:r>
        <w:t>The isotropic and anisotropic well designs above generalise along two independent axes that the remainder of this section develops in turn: how much curvature budget an individual well should be given (rank selection), and how the well should read a context built from more than one timescale (multi-channel and depth-conditioned context banks).</w:t>
      </w:r>
    </w:p>
    <w:p w14:paraId="11B9C4F4" w14:textId="77777777" w:rsidR="0032416E" w:rsidRDefault="00000000">
      <w:pPr>
        <w:pStyle w:val="Heading3"/>
      </w:pPr>
      <w:bookmarkStart w:id="34" w:name="_Toc240208021"/>
      <w:bookmarkStart w:id="35" w:name="three-weights-that-are-easy-to-confuse"/>
      <w:r>
        <w:t>Three weights that are easy to confuse</w:t>
      </w:r>
      <w:bookmarkEnd w:id="34"/>
    </w:p>
    <w:p w14:paraId="1EC5708D" w14:textId="77777777" w:rsidR="0032416E" w:rsidRDefault="00000000">
      <w:r>
        <w:t xml:space="preserve">Three distinct quantities in this codebase all answer some version of “how much is well </w:t>
      </w:r>
      <m:oMath>
        <m:r>
          <w:rPr>
            <w:rFonts w:ascii="Cambria Math" w:hAnsi="Cambria Math"/>
          </w:rPr>
          <m:t>k</m:t>
        </m:r>
      </m:oMath>
      <w:r>
        <w:t xml:space="preserve"> involved here”, and they are not interchangeable. Two are per-well weights that differ in whether they are normalised; the third is not a per-</w:t>
      </w:r>
      <w:r>
        <w:lastRenderedPageBreak/>
        <w:t>well weight at all. Conflating them has already produced at least one wrong inference, so they are pinned down here.</w:t>
      </w:r>
    </w:p>
    <w:p w14:paraId="177B95A3" w14:textId="77777777" w:rsidR="0032416E" w:rsidRDefault="00000000">
      <w:r>
        <w:rPr>
          <w:b/>
          <w:bCs/>
        </w:rPr>
        <w:t xml:space="preserve">1. The well weight </w:t>
      </w:r>
      <m:oMath>
        <m:sSub>
          <m:sSubPr>
            <m:ctrlPr>
              <w:rPr>
                <w:rFonts w:ascii="Cambria Math" w:hAnsi="Cambria Math"/>
              </w:rPr>
            </m:ctrlPr>
          </m:sSubPr>
          <m:e>
            <m:r>
              <w:rPr>
                <w:rFonts w:ascii="Cambria Math" w:hAnsi="Cambria Math"/>
              </w:rPr>
              <m:t>g</m:t>
            </m:r>
          </m:e>
          <m:sub>
            <m:r>
              <w:rPr>
                <w:rFonts w:ascii="Cambria Math" w:hAnsi="Cambria Math"/>
              </w:rPr>
              <m:t>k</m:t>
            </m:r>
          </m:sub>
        </m:sSub>
      </m:oMath>
      <w:r>
        <w:rPr>
          <w:b/>
          <w:bCs/>
        </w:rPr>
        <w:t xml:space="preserve"> — unnormalised, and what the production potential actually uses.</w:t>
      </w:r>
      <w:r>
        <w:t xml:space="preserve"> Writing the exponent of well </w:t>
      </w:r>
      <m:oMath>
        <m:r>
          <w:rPr>
            <w:rFonts w:ascii="Cambria Math" w:hAnsi="Cambria Math"/>
          </w:rPr>
          <m:t>k</m:t>
        </m:r>
      </m:oMath>
      <w:r>
        <w:t xml:space="preserve"> at hidden state </w:t>
      </w:r>
      <m:oMath>
        <m:r>
          <w:rPr>
            <w:rFonts w:ascii="Cambria Math" w:hAnsi="Cambria Math"/>
          </w:rPr>
          <m:t>h</m:t>
        </m:r>
      </m:oMath>
      <w:r>
        <w:t xml:space="preserve"> as</w:t>
      </w:r>
    </w:p>
    <w:p w14:paraId="7B283B78" w14:textId="77777777" w:rsidR="0032416E" w:rsidRDefault="00000000">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j</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oMath>
      </m:oMathPara>
    </w:p>
    <w:p w14:paraId="517E5FB5" w14:textId="77777777" w:rsidR="0032416E" w:rsidRDefault="00000000">
      <w:r>
        <w:t xml:space="preserve">with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=diag(</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as above, the well weight is</w:t>
      </w:r>
    </w:p>
    <w:p w14:paraId="782A78FE" w14:textId="77777777" w:rsidR="0032416E" w:rsidRDefault="00000000">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e>
          </m:d>
          <m:r>
            <m:rPr>
              <m:sty m:val="p"/>
            </m:rPr>
            <w:rPr>
              <w:rFonts w:ascii="Cambria Math" w:hAnsi="Cambria Math"/>
            </w:rPr>
            <m:t>.</m:t>
          </m:r>
        </m:oMath>
      </m:oMathPara>
    </w:p>
    <w:p w14:paraId="1070AB1A" w14:textId="77777777" w:rsidR="0032416E" w:rsidRDefault="00000000">
      <w:r>
        <w:t>In the anisotropic implementation code above this is bumps, the product of the mixture weight w with exp(exponent). It carries three distinct jobs, which is why it is worth a name:</w:t>
      </w:r>
    </w:p>
    <w:p w14:paraId="4D60BD9D" w14:textId="77777777" w:rsidR="0032416E" w:rsidRDefault="00000000">
      <w:pPr>
        <w:numPr>
          <w:ilvl w:val="0"/>
          <w:numId w:val="3"/>
        </w:numPr>
      </w:pPr>
      <w:r>
        <w:t xml:space="preserve">it </w:t>
      </w:r>
      <w:r>
        <w:rPr>
          <w:i/>
          <w:iCs/>
        </w:rPr>
        <w:t>is</w:t>
      </w:r>
      <w:r>
        <w:t xml:space="preserve"> the well’s contribution to the potential, since </w:t>
      </w:r>
      <m:oMath>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oMath>
      <w:r>
        <w:t>;</w:t>
      </w:r>
    </w:p>
    <w:p w14:paraId="13572095" w14:textId="77777777" w:rsidR="0032416E" w:rsidRDefault="00000000">
      <w:pPr>
        <w:numPr>
          <w:ilvl w:val="0"/>
          <w:numId w:val="3"/>
        </w:numPr>
      </w:pPr>
      <w:r>
        <w:t xml:space="preserve">it is the coefficient with which the well’s curvature enters the frozen harmonic split used by the CfC integrator — the diagonal spring is </w:t>
      </w:r>
      <m:oMath>
        <m:sSub>
          <m:sSubPr>
            <m:ctrlPr>
              <w:rPr>
                <w:rFonts w:ascii="Cambria Math" w:hAnsi="Cambria Math"/>
              </w:rPr>
            </m:ctrlPr>
          </m:sSubPr>
          <m:e>
            <m:r>
              <w:rPr>
                <w:rFonts w:ascii="Cambria Math" w:hAnsi="Cambria Math"/>
              </w:rPr>
              <m:t>k</m:t>
            </m:r>
          </m:e>
          <m:sub>
            <m:r>
              <m:rPr>
                <m:sty m:val="p"/>
              </m:rPr>
              <w:rPr>
                <w:rFonts w:ascii="Cambria Math" w:hAnsi="Cambria Math"/>
              </w:rPr>
              <m:t>diag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and the low-rank operator is </w:t>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assembled from the factor </w:t>
      </w: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1</m:t>
                </m:r>
              </m:sub>
            </m:sSub>
          </m:e>
        </m:rad>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K</m:t>
                </m:r>
              </m:sub>
            </m:sSub>
          </m:e>
        </m:rad>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w:t>
      </w:r>
    </w:p>
    <w:p w14:paraId="1089A0DD" w14:textId="77777777" w:rsidR="0032416E" w:rsidRDefault="00000000">
      <w:pPr>
        <w:numPr>
          <w:ilvl w:val="0"/>
          <w:numId w:val="3"/>
        </w:numPr>
      </w:pPr>
      <w:r>
        <w:t>it scales the well’s contribution to the analytic force.</w:t>
      </w:r>
    </w:p>
    <w:p w14:paraId="0AED02A0" w14:textId="77777777" w:rsidR="0032416E" w:rsidRDefault="00000000">
      <w:r>
        <w:t xml:space="preserve">Crucially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is </w:t>
      </w:r>
      <w:r>
        <w:rPr>
          <w:b/>
          <w:bCs/>
        </w:rPr>
        <w:t>not normalised</w:t>
      </w:r>
      <w:r>
        <w:t xml:space="preserve">. It does not sum to one over </w:t>
      </w:r>
      <m:oMath>
        <m:r>
          <w:rPr>
            <w:rFonts w:ascii="Cambria Math" w:hAnsi="Cambria Math"/>
          </w:rPr>
          <m:t>k</m:t>
        </m:r>
      </m:oMath>
      <w:r>
        <w:t xml:space="preserve">; it lies in </w:t>
      </w:r>
      <m:oMath>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oMath>
      <w:r>
        <w:t xml:space="preserve"> and is free to be small for every well at once, which is exactly what happens at a position far from the whole bank. A token where all wells are numerically dead is a real and expected state, not a degenerate one.</w:t>
      </w:r>
    </w:p>
    <w:p w14:paraId="418A5A6A" w14:textId="77777777" w:rsidR="0032416E" w:rsidRDefault="00000000">
      <w:r>
        <w:rPr>
          <w:b/>
          <w:bCs/>
        </w:rPr>
        <w:t xml:space="preserve">2. The responsibility </w:t>
      </w:r>
      <m:oMath>
        <m:sSub>
          <m:sSubPr>
            <m:ctrlPr>
              <w:rPr>
                <w:rFonts w:ascii="Cambria Math" w:hAnsi="Cambria Math"/>
              </w:rPr>
            </m:ctrlPr>
          </m:sSubPr>
          <m:e>
            <m:r>
              <w:rPr>
                <w:rFonts w:ascii="Cambria Math" w:hAnsi="Cambria Math"/>
              </w:rPr>
              <m:t>r</m:t>
            </m:r>
          </m:e>
          <m:sub>
            <m:r>
              <w:rPr>
                <w:rFonts w:ascii="Cambria Math" w:hAnsi="Cambria Math"/>
              </w:rPr>
              <m:t>k</m:t>
            </m:r>
          </m:sub>
        </m:sSub>
      </m:oMath>
      <w:r>
        <w:rPr>
          <w:b/>
          <w:bCs/>
        </w:rPr>
        <w:t xml:space="preserve"> — </w:t>
      </w:r>
      <w:proofErr w:type="gramStart"/>
      <w:r>
        <w:rPr>
          <w:b/>
          <w:bCs/>
        </w:rPr>
        <w:t>normalised, and</w:t>
      </w:r>
      <w:proofErr w:type="gramEnd"/>
      <w:r>
        <w:rPr>
          <w:b/>
          <w:bCs/>
        </w:rPr>
        <w:t xml:space="preserve"> belonging to a different family.</w:t>
      </w:r>
      <w:r>
        <w:t xml:space="preserve"> The log-sum-exp construction discussed earlier in this document produces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τ</m:t>
        </m:r>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oMath>
      <w:r>
        <w:t xml:space="preserve">, which is nonnegative and sums to one, so it is a genuine soft assignment of </w:t>
      </w:r>
      <m:oMath>
        <m:r>
          <w:rPr>
            <w:rFonts w:ascii="Cambria Math" w:hAnsi="Cambria Math"/>
          </w:rPr>
          <m:t>h</m:t>
        </m:r>
      </m:oMath>
      <w:r>
        <w:t xml:space="preserve"> among the wells. That normalisation is the whole difference. A responsibility says </w:t>
      </w:r>
      <w:r>
        <w:rPr>
          <w:i/>
          <w:iCs/>
        </w:rPr>
        <w:t>which</w:t>
      </w:r>
      <w:r>
        <w:t xml:space="preserve"> well owns this position; a well weight says </w:t>
      </w:r>
      <w:r>
        <w:rPr>
          <w:i/>
          <w:iCs/>
        </w:rPr>
        <w:t>how strongly</w:t>
      </w:r>
      <w:r>
        <w:t xml:space="preserve"> a particular well is felt there, with no reference to any other well.</w:t>
      </w:r>
    </w:p>
    <w:p w14:paraId="73BB6760" w14:textId="77777777" w:rsidR="0032416E" w:rsidRDefault="00000000">
      <w:r>
        <w:t>The two also belong to different potentials — responsibilities to the mixture of quadratics, well weights to the sum-of-bumps Gaussian potential that Fock-PARFLM actually trains. Statements about one do not transfer.</w:t>
      </w:r>
    </w:p>
    <w:p w14:paraId="7779CA07" w14:textId="77777777" w:rsidR="0032416E" w:rsidRDefault="00000000">
      <w:r>
        <w:rPr>
          <w:b/>
          <w:bCs/>
        </w:rPr>
        <w:t>3. Exponent occupancy — a count over tokens, not a weight.</w:t>
      </w:r>
      <w:r>
        <w:t xml:space="preserve"> Sometimes called live_frac, this is the fraction of token-slots in a bank whose exponent exceeds a cutoff (in practice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small enough that </w:t>
      </w:r>
      <m:oMath>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so the well still contributes gradient rather than having underflowed). It measures </w:t>
      </w:r>
      <w:r>
        <w:rPr>
          <w:b/>
          <w:bCs/>
        </w:rPr>
        <w:t>how many</w:t>
      </w:r>
      <w:r>
        <w:t xml:space="preserve"> wells are live across a batch, not how strongly any one of them is weighted. It is a diagnostic over a population of tokens;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is a value at a single token.</w:t>
      </w:r>
    </w:p>
    <w:p w14:paraId="16486E00" w14:textId="77777777" w:rsidR="0032416E" w:rsidRDefault="00000000">
      <w:pPr>
        <w:pStyle w:val="Heading3"/>
      </w:pPr>
      <w:bookmarkStart w:id="36" w:name="_Toc240208022"/>
      <w:bookmarkStart w:id="37" w:name="X38acc844bf9ed50a6e357ef8ea5157733264d27"/>
      <w:bookmarkEnd w:id="35"/>
      <w:r>
        <w:t xml:space="preserve">Why the distinction has teeth: truncation moves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upward</w:t>
      </w:r>
      <w:bookmarkEnd w:id="36"/>
    </w:p>
    <w:p w14:paraId="73B0A86D" w14:textId="77777777" w:rsidR="0032416E" w:rsidRDefault="00000000">
      <w:r>
        <w:t xml:space="preserve">The low-rank factor appears inside the exponent, so any intervention on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changes the well weight as a side effect — and the direction is not the intuitive one.</w:t>
      </w:r>
    </w:p>
    <w:p w14:paraId="5B3A40CD" w14:textId="77777777" w:rsidR="0032416E" w:rsidRDefault="00000000">
      <w:r>
        <w:t xml:space="preserve">Replacing </w:t>
      </w:r>
      <m:oMath>
        <m:r>
          <w:rPr>
            <w:rFonts w:ascii="Cambria Math" w:hAnsi="Cambria Math"/>
          </w:rPr>
          <m:t>B</m:t>
        </m:r>
      </m:oMath>
      <w:r>
        <w:t xml:space="preserve"> by its rank-</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truncation means </w:t>
      </w:r>
      <m:oMath>
        <m:r>
          <w:rPr>
            <w:rFonts w:ascii="Cambria Math" w:hAnsi="Cambria Math"/>
          </w:rPr>
          <m:t>B</m:t>
        </m:r>
        <m:r>
          <m:rPr>
            <m:sty m:val="p"/>
          </m:rPr>
          <w:rPr>
            <w:rFonts w:ascii="Cambria Math" w:hAnsi="Cambria Math"/>
          </w:rPr>
          <m:t>↦</m:t>
        </m:r>
        <m:r>
          <w:rPr>
            <w:rFonts w:ascii="Cambria Math" w:hAnsi="Cambria Math"/>
          </w:rPr>
          <m:t>BP</m:t>
        </m:r>
      </m:oMath>
      <w:r>
        <w:t xml:space="preserve"> for an orthogonal projector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e>
          <m:sub>
            <m:sSup>
              <m:sSupPr>
                <m:ctrlPr>
                  <w:rPr>
                    <w:rFonts w:ascii="Cambria Math" w:hAnsi="Cambria Math"/>
                  </w:rPr>
                </m:ctrlPr>
              </m:sSupPr>
              <m:e>
                <m:r>
                  <w:rPr>
                    <w:rFonts w:ascii="Cambria Math" w:hAnsi="Cambria Math"/>
                  </w:rPr>
                  <m:t>r</m:t>
                </m:r>
              </m:e>
              <m:sup>
                <m:r>
                  <m:rPr>
                    <m:sty m:val="p"/>
                  </m:rPr>
                  <w:rPr>
                    <w:rFonts w:ascii="Cambria Math" w:hAnsi="Cambria Math"/>
                  </w:rPr>
                  <m:t>'</m:t>
                </m:r>
              </m:sup>
            </m:sSup>
          </m:sub>
        </m:sSub>
        <m:sSubSup>
          <m:sSubSupPr>
            <m:ctrlPr>
              <w:rPr>
                <w:rFonts w:ascii="Cambria Math" w:hAnsi="Cambria Math"/>
              </w:rPr>
            </m:ctrlPr>
          </m:sSubSupPr>
          <m:e>
            <m:r>
              <w:rPr>
                <w:rFonts w:ascii="Cambria Math" w:hAnsi="Cambria Math"/>
              </w:rPr>
              <m:t>V</m:t>
            </m:r>
          </m:e>
          <m:sub>
            <m:sSup>
              <m:sSupPr>
                <m:ctrlPr>
                  <w:rPr>
                    <w:rFonts w:ascii="Cambria Math" w:hAnsi="Cambria Math"/>
                  </w:rPr>
                </m:ctrlPr>
              </m:sSupPr>
              <m:e>
                <m:r>
                  <w:rPr>
                    <w:rFonts w:ascii="Cambria Math" w:hAnsi="Cambria Math"/>
                  </w:rPr>
                  <m:t>r</m:t>
                </m:r>
              </m:e>
              <m:sup>
                <m:r>
                  <m:rPr>
                    <m:sty m:val="p"/>
                  </m:rPr>
                  <w:rPr>
                    <w:rFonts w:ascii="Cambria Math" w:hAnsi="Cambria Math"/>
                  </w:rPr>
                  <m:t>'</m:t>
                </m:r>
              </m:sup>
            </m:sSup>
          </m:sub>
          <m:sup>
            <m:r>
              <m:rPr>
                <m:sty m:val="p"/>
              </m:rPr>
              <w:rPr>
                <w:rFonts w:ascii="Cambria Math" w:hAnsi="Cambria Math"/>
              </w:rPr>
              <m:t>⊤</m:t>
            </m:r>
          </m:sup>
        </m:sSubSup>
      </m:oMath>
      <w:r>
        <w:t>. Since projectors are norm-nonincreasing,</w:t>
      </w:r>
    </w:p>
    <w:p w14:paraId="64D4E531" w14:textId="77777777" w:rsidR="0032416E" w:rsidRDefault="00000000">
      <m:oMathPara>
        <m:oMathParaPr>
          <m:jc m:val="center"/>
        </m:oMathParaP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BP</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P</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e>
              </m:d>
            </m:e>
            <m:sup>
              <m:r>
                <w:rPr>
                  <w:rFonts w:ascii="Cambria Math" w:hAnsi="Cambria Math"/>
                </w:rPr>
                <m:t>2</m:t>
              </m:r>
            </m:sup>
          </m:sSup>
        </m:oMath>
      </m:oMathPara>
    </w:p>
    <w:p w14:paraId="56697825" w14:textId="77777777" w:rsidR="0032416E" w:rsidRDefault="00000000">
      <w:r>
        <w:t xml:space="preserve">for every </w:t>
      </w:r>
      <m:oMath>
        <m:r>
          <w:rPr>
            <w:rFonts w:ascii="Cambria Math" w:hAnsi="Cambria Math"/>
          </w:rPr>
          <m:t>x</m:t>
        </m:r>
      </m:oMath>
      <w:r>
        <w:t xml:space="preserve">. So truncation weakly </w:t>
      </w:r>
      <w:r>
        <w:rPr>
          <w:b/>
          <w:bCs/>
        </w:rPr>
        <w:t>lowers</w:t>
      </w:r>
      <w:r>
        <w:t xml:space="preserve"> the exponent and therefore weakly </w:t>
      </w:r>
      <w:r>
        <w:rPr>
          <w:b/>
          <w:bCs/>
        </w:rPr>
        <w:t>raises</w:t>
      </w:r>
      <w:r>
        <w:t xml:space="preserve"> the well weight, at every well and every token, with equality only when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oMath>
      <w:r>
        <w:t xml:space="preserve"> already lies in the retained subspace. This is deterministic and pointwise, not a statement about averages.</w:t>
      </w:r>
    </w:p>
    <w:p w14:paraId="2732FA23" w14:textId="77777777" w:rsidR="0032416E" w:rsidRDefault="00000000">
      <w:r>
        <w:t xml:space="preserve">The consequence is that </w:t>
      </w:r>
      <w:r>
        <w:rPr>
          <w:b/>
          <w:bCs/>
        </w:rPr>
        <w:t>a rank truncation is not a clean reduction of curvature.</w:t>
      </w:r>
      <w:r>
        <w:t xml:space="preserve"> It removes curvature from each well while simultaneously making every well fire harder, and the two effects oppose each other in anything downstream that consumes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 including </w:t>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whose largest eigenvalue has been measured to </w:t>
      </w:r>
      <w:r>
        <w:rPr>
          <w:i/>
          <w:iCs/>
        </w:rPr>
        <w:t>increase</w:t>
      </w:r>
      <w:r>
        <w:t xml:space="preserve"> under truncation. Any experiment that truncates </w:t>
      </w:r>
      <m:oMath>
        <m:r>
          <w:rPr>
            <w:rFonts w:ascii="Cambria Math" w:hAnsi="Cambria Math"/>
          </w:rPr>
          <m:t>B</m:t>
        </m:r>
      </m:oMath>
      <w:r>
        <w:t xml:space="preserve"> is therefore varying two things at once, and which one dominates is an empirical question rather than something to be assumed. The rank-selection procedure in the next section inherits this caveat directly.</w:t>
      </w:r>
    </w:p>
    <w:p w14:paraId="69B2CA42" w14:textId="77777777" w:rsidR="0032416E" w:rsidRDefault="00000000">
      <w:r>
        <w:t xml:space="preserve">The contrasting control — replacing </w:t>
      </w:r>
      <m:oMath>
        <m:r>
          <w:rPr>
            <w:rFonts w:ascii="Cambria Math" w:hAnsi="Cambria Math"/>
          </w:rPr>
          <m:t>B</m:t>
        </m:r>
      </m:oMath>
      <w:r>
        <w:t xml:space="preserve"> by </w:t>
      </w:r>
      <m:oMath>
        <m:r>
          <w:rPr>
            <w:rFonts w:ascii="Cambria Math" w:hAnsi="Cambria Math"/>
          </w:rPr>
          <m:t>B</m:t>
        </m:r>
        <m:r>
          <m:rPr>
            <m:sty m:val="p"/>
          </m:rPr>
          <w:rPr>
            <w:rFonts w:ascii="Cambria Math" w:hAnsi="Cambria Math"/>
          </w:rPr>
          <m:t>+</m:t>
        </m:r>
        <m:r>
          <w:rPr>
            <w:rFonts w:ascii="Cambria Math" w:hAnsi="Cambria Math"/>
          </w:rPr>
          <m:t>N</m:t>
        </m:r>
      </m:oMath>
      <w:r>
        <w:t xml:space="preserve"> for isotropic noise </w:t>
      </w:r>
      <m:oMath>
        <m:r>
          <w:rPr>
            <w:rFonts w:ascii="Cambria Math" w:hAnsi="Cambria Math"/>
          </w:rPr>
          <m:t>N</m:t>
        </m:r>
      </m:oMath>
      <w:r>
        <w:t xml:space="preserve"> carrying exactly the Frobenius energy the truncation discards — moves the exponent the other way, but only in expectation:</w:t>
      </w:r>
    </w:p>
    <w:p w14:paraId="0B063300" w14:textId="77777777" w:rsidR="0032416E" w:rsidRDefault="00000000">
      <m:oMathPara>
        <m:oMathParaPr>
          <m:jc m:val="center"/>
        </m:oMathParaPr>
        <m:oMath>
          <m:r>
            <m:rPr>
              <m:scr m:val="double-struck"/>
              <m:sty m:val="p"/>
            </m:rPr>
            <w:rPr>
              <w:rFonts w:ascii="Cambria Math" w:hAnsi="Cambria Math"/>
            </w:rPr>
            <w:lastRenderedPageBreak/>
            <m:t>E</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cr m:val="double-struck"/>
              <m:sty m:val="p"/>
            </m:rPr>
            <w:rPr>
              <w:rFonts w:ascii="Cambria Math" w:hAnsi="Cambria Math"/>
            </w:rPr>
            <m:t>+E</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e>
              </m:d>
            </m:e>
            <m:sup>
              <m:r>
                <w:rPr>
                  <w:rFonts w:ascii="Cambria Math" w:hAnsi="Cambria Math"/>
                </w:rPr>
                <m:t>2</m:t>
              </m:r>
            </m:sup>
          </m:sSup>
          <m:r>
            <m:rPr>
              <m:sty m:val="p"/>
            </m:rPr>
            <w:rPr>
              <w:rFonts w:ascii="Cambria Math" w:hAnsi="Cambria Math"/>
            </w:rPr>
            <m:t>,</m:t>
          </m:r>
        </m:oMath>
      </m:oMathPara>
    </w:p>
    <w:p w14:paraId="07DF457E" w14:textId="77777777" w:rsidR="0032416E" w:rsidRDefault="00000000">
      <w:r>
        <w:t xml:space="preserve">since the cross term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x</m:t>
        </m:r>
        <m:r>
          <m:rPr>
            <m:sty m:val="p"/>
          </m:rPr>
          <w:rPr>
            <w:rFonts w:ascii="Cambria Math" w:hAnsi="Cambria Math"/>
          </w:rPr>
          <m:t>⟩</m:t>
        </m:r>
      </m:oMath>
      <w:r>
        <w:t xml:space="preserve"> vanishes in expectation but not realisation-by-realisation. Measured over 4000 synthetic wells at the deployed shape, the two perturbations shift the mean exponent by equal and opposite amounts to within about 2% — but while truncation moved every single well in the same direction, </w:t>
      </w:r>
      <w:r>
        <w:rPr>
          <w:b/>
          <w:bCs/>
        </w:rPr>
        <w:t>roughly a third of wells moved the “wrong” way under matched noise</w:t>
      </w:r>
      <w:r>
        <w:t xml:space="preserve">. A comparison between the two is therefore a statement about the distribution of </w:t>
      </w:r>
      <m:oMath>
        <m:sSub>
          <m:sSubPr>
            <m:ctrlPr>
              <w:rPr>
                <w:rFonts w:ascii="Cambria Math" w:hAnsi="Cambria Math"/>
              </w:rPr>
            </m:ctrlPr>
          </m:sSubPr>
          <m:e>
            <m:r>
              <w:rPr>
                <w:rFonts w:ascii="Cambria Math" w:hAnsi="Cambria Math"/>
              </w:rPr>
              <m:t>g</m:t>
            </m:r>
          </m:e>
          <m:sub>
            <m:r>
              <w:rPr>
                <w:rFonts w:ascii="Cambria Math" w:hAnsi="Cambria Math"/>
              </w:rPr>
              <m:t>k</m:t>
            </m:r>
          </m:sub>
        </m:sSub>
      </m:oMath>
      <w:r>
        <w:t>, not a per-well sign flip, and an effect driven by a few extreme wells could hide in that third.</w:t>
      </w:r>
    </w:p>
    <w:p w14:paraId="3775178B" w14:textId="77777777" w:rsidR="00150E1F" w:rsidRDefault="00150E1F">
      <w:pPr>
        <w:pStyle w:val="Heading2"/>
      </w:pPr>
      <w:bookmarkStart w:id="38" w:name="_Toc240208023"/>
      <w:bookmarkEnd w:id="37"/>
    </w:p>
    <w:p w14:paraId="1B79B8FC" w14:textId="33254281" w:rsidR="00E56717" w:rsidRDefault="00000000">
      <w:pPr>
        <w:pStyle w:val="Heading2"/>
      </w:pPr>
      <w:r>
        <w:t>Curvature Diagnostics and Rank Selection for the Anisotropic Well</w:t>
      </w:r>
      <w:bookmarkEnd w:id="38"/>
    </w:p>
    <w:p w14:paraId="1D2DAD3E" w14:textId="77777777" w:rsidR="00150E1F" w:rsidRDefault="00150E1F"/>
    <w:p w14:paraId="27BA5698" w14:textId="221510AE" w:rsidR="00E56717" w:rsidRDefault="00000000">
      <w:r>
        <w:t xml:space="preserve">The anisotropic precision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=diag(</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introduced above splits the well’s curvature into two channels that are qualitatively different objects, and — critically — that the CfC-BAOAB integrator treats differently. Expanding the quadratic form makes the split explicit:</w:t>
      </w:r>
    </w:p>
    <w:p w14:paraId="3298BDCA" w14:textId="77777777" w:rsidR="00E56717" w:rsidRDefault="00000000">
      <m:oMathPara>
        <m:oMathParaPr>
          <m:jc m:val="center"/>
        </m:oMathParaPr>
        <m:oMath>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oMath>
      </m:oMathPara>
    </w:p>
    <w:p w14:paraId="28B5CD8B" w14:textId="77777777" w:rsidR="00E56717" w:rsidRDefault="00000000">
      <w:r>
        <w:t xml:space="preserve">The diagonal term is axis-aligned and is integrated exactly by the closed-form harmonic propagator; the low-rank term is oblique and enters the integrator as an explicit kick, which is stable only while </w:t>
      </w:r>
      <m:oMath>
        <m:r>
          <w:rPr>
            <w:rFonts w:ascii="Cambria Math" w:hAnsi="Cambria Math"/>
          </w:rPr>
          <m:t>ω</m:t>
        </m:r>
        <m:r>
          <m:rPr>
            <m:sty m:val="p"/>
          </m:rPr>
          <w:rPr>
            <w:rFonts w:ascii="Cambria Math" w:hAnsi="Cambria Math"/>
          </w:rPr>
          <m:t>Δ</m:t>
        </m:r>
        <m:r>
          <w:rPr>
            <w:rFonts w:ascii="Cambria Math" w:hAnsi="Cambria Math"/>
          </w:rPr>
          <m:t>t</m:t>
        </m:r>
        <m:r>
          <m:rPr>
            <m:sty m:val="p"/>
          </m:rPr>
          <w:rPr>
            <w:rFonts w:ascii="Cambria Math" w:hAnsi="Cambria Math"/>
          </w:rPr>
          <m:t>&lt;</m:t>
        </m:r>
        <m:r>
          <w:rPr>
            <w:rFonts w:ascii="Cambria Math" w:hAnsi="Cambria Math"/>
          </w:rPr>
          <m:t>2</m:t>
        </m:r>
      </m:oMath>
      <w:r>
        <w:t xml:space="preserve"> for the effective frequency </w:t>
      </w:r>
      <m:oMath>
        <m:r>
          <w:rPr>
            <w:rFonts w:ascii="Cambria Math" w:hAnsi="Cambria Math"/>
          </w:rPr>
          <m:t>ω</m:t>
        </m:r>
      </m:oMath>
      <w:r>
        <w:t xml:space="preserve"> it induces. In deployed scale-up runs this asymmetry is large: the diagonal precision is capped at </w:t>
      </w:r>
      <m:oMath>
        <m:r>
          <w:rPr>
            <w:rFonts w:ascii="Cambria Math" w:hAnsi="Cambria Math"/>
          </w:rPr>
          <m:t>2</m:t>
        </m:r>
        <m:r>
          <m:rPr>
            <m:sty m:val="p"/>
          </m:rPr>
          <w:rPr>
            <w:rFonts w:ascii="Cambria Math" w:hAnsi="Cambria Math"/>
          </w:rPr>
          <m:t>/</m:t>
        </m:r>
        <m:r>
          <w:rPr>
            <w:rFonts w:ascii="Cambria Math" w:hAnsi="Cambria Math"/>
          </w:rPr>
          <m:t>d</m:t>
        </m:r>
      </m:oMath>
      <w:r>
        <w:t xml:space="preserve"> (a stability constraint inherited from an earlier, unconditionally-Verlet integrator, and no longer load-bearing now that the diagonal channel is integrated exactly), while the low-rank channel is capped independently by a separate budget, precision_lr_max, and in practice carries essentially the entire exponent. The scalar that actually controls the well’s sharpness and the integrator’s stability margin is therefore not the nominal rank </w:t>
      </w:r>
      <m:oMath>
        <m:r>
          <w:rPr>
            <w:rFonts w:ascii="Cambria Math" w:hAnsi="Cambria Math"/>
          </w:rPr>
          <m:t>r</m:t>
        </m:r>
      </m:oMath>
      <w:r>
        <w:t xml:space="preserve"> but the top squared singular value of the low-rank factor,</w:t>
      </w:r>
    </w:p>
    <w:p w14:paraId="619B1B32" w14:textId="77777777" w:rsidR="00E56717"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up>
              <m:r>
                <w:rPr>
                  <w:rFonts w:ascii="Cambria Math" w:hAnsi="Cambria Math"/>
                </w:rPr>
                <m:t>2</m:t>
              </m:r>
            </m:sup>
          </m:sSubSup>
          <m:r>
            <m:rPr>
              <m:sty m:val="p"/>
            </m:rPr>
            <w:rPr>
              <w:rFonts w:ascii="Cambria Math" w:hAnsi="Cambria Math"/>
            </w:rPr>
            <m:t>=tr(</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m:oMathPara>
    </w:p>
    <w:p w14:paraId="166F34DE" w14:textId="77777777" w:rsidR="00E56717" w:rsidRDefault="00000000">
      <w:r>
        <w:t xml:space="preserve">Along the sharpest direction the peak force scales as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s</m:t>
                </m:r>
              </m:e>
              <m:sub>
                <m:r>
                  <w:rPr>
                    <w:rFonts w:ascii="Cambria Math" w:hAnsi="Cambria Math"/>
                  </w:rPr>
                  <m:t>k</m:t>
                </m:r>
              </m:sub>
            </m:sSub>
          </m:e>
        </m:rad>
      </m:oMath>
      <w:r>
        <w:t xml:space="preserve"> and the worst-case parameter gradient scales as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itself, which is why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 not the rank that bounds it — is the quantity worth measuring and bounding directly.</w:t>
      </w:r>
    </w:p>
    <w:p w14:paraId="59069142" w14:textId="77777777" w:rsidR="00150E1F" w:rsidRDefault="00150E1F">
      <w:pPr>
        <w:pStyle w:val="Heading3"/>
      </w:pPr>
      <w:bookmarkStart w:id="39" w:name="_Toc240208024"/>
    </w:p>
    <w:p w14:paraId="434BEB1C" w14:textId="3C886E91" w:rsidR="00E56717" w:rsidRDefault="00000000">
      <w:pPr>
        <w:pStyle w:val="Heading3"/>
      </w:pPr>
      <w:r>
        <w:t>Effective rank as a measurement: the participation ratio</w:t>
      </w:r>
      <w:bookmarkEnd w:id="39"/>
    </w:p>
    <w:p w14:paraId="4177FCAD" w14:textId="77777777" w:rsidR="00150E1F" w:rsidRDefault="00150E1F"/>
    <w:p w14:paraId="52876F6E" w14:textId="6BFF6FFC" w:rsidR="00E56717" w:rsidRDefault="00000000">
      <w:r>
        <w:t xml:space="preserve">Rank </w:t>
      </w:r>
      <m:oMath>
        <m:r>
          <w:rPr>
            <w:rFonts w:ascii="Cambria Math" w:hAnsi="Cambria Math"/>
          </w:rPr>
          <m:t>r</m:t>
        </m:r>
      </m:oMath>
      <w:r>
        <w:t xml:space="preserve"> is a design choice — how many columns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is allowed — but it says nothing about how the well actually spends that budget. For a factor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with descending singular values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the </w:t>
      </w:r>
      <w:r>
        <w:rPr>
          <w:i/>
          <w:iCs/>
        </w:rPr>
        <w:t>participation ratio</w:t>
      </w:r>
    </w:p>
    <w:p w14:paraId="30CABC22" w14:textId="77777777" w:rsidR="00E56717" w:rsidRDefault="00000000">
      <m:oMathPara>
        <m:oMathParaPr>
          <m:jc m:val="center"/>
        </m:oMathParaPr>
        <m:oMath>
          <m:r>
            <m:rPr>
              <m:sty m:val="p"/>
            </m:rPr>
            <w:rPr>
              <w:rFonts w:ascii="Cambria Math" w:hAnsi="Cambria Math"/>
            </w:rPr>
            <m:t>PR(</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4</m:t>
                      </m:r>
                    </m:sup>
                  </m:sSubSup>
                </m:e>
              </m:nary>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6CA030C7" w14:textId="77777777" w:rsidR="00E56717" w:rsidRDefault="00000000">
      <w:r>
        <w:t xml:space="preserve">is the standard effective-rank statistic — the inverse participation ratio of the normalised eigenvalue distribution of </w:t>
      </w:r>
      <m:oMath>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oMath>
      <w:r>
        <w:t xml:space="preserve"> — with exactly the two limits the rank question needs: </w:t>
      </w:r>
      <m:oMath>
        <m:r>
          <m:rPr>
            <m:sty m:val="p"/>
          </m:rPr>
          <w:rPr>
            <w:rFonts w:ascii="Cambria Math" w:hAnsi="Cambria Math"/>
          </w:rPr>
          <m:t>PR=</m:t>
        </m:r>
        <m:r>
          <w:rPr>
            <w:rFonts w:ascii="Cambria Math" w:hAnsi="Cambria Math"/>
          </w:rPr>
          <m:t>1</m:t>
        </m:r>
      </m:oMath>
      <w:r>
        <w:t xml:space="preserve"> when the whole budget sits in one direction, </w:t>
      </w:r>
      <m:oMath>
        <m:r>
          <m:rPr>
            <m:sty m:val="p"/>
          </m:rPr>
          <w:rPr>
            <w:rFonts w:ascii="Cambria Math" w:hAnsi="Cambria Math"/>
          </w:rPr>
          <m:t>PR=</m:t>
        </m:r>
        <m:r>
          <w:rPr>
            <w:rFonts w:ascii="Cambria Math" w:hAnsi="Cambria Math"/>
          </w:rPr>
          <m:t>r</m:t>
        </m:r>
      </m:oMath>
      <w:r>
        <w:t xml:space="preserve"> when the spectrum is flat. Measured against a rank </w:t>
      </w:r>
      <m:oMath>
        <m:r>
          <w:rPr>
            <w:rFonts w:ascii="Cambria Math" w:hAnsi="Cambria Math"/>
          </w:rPr>
          <m:t>r</m:t>
        </m:r>
      </m:oMath>
      <w:r>
        <w:t xml:space="preserve">, the reading is: </w:t>
      </w:r>
      <m:oMath>
        <m:r>
          <m:rPr>
            <m:sty m:val="p"/>
          </m:rPr>
          <w:rPr>
            <w:rFonts w:ascii="Cambria Math" w:hAnsi="Cambria Math"/>
          </w:rPr>
          <m:t>PR≥</m:t>
        </m:r>
        <m:r>
          <w:rPr>
            <w:rFonts w:ascii="Cambria Math" w:hAnsi="Cambria Math"/>
          </w:rPr>
          <m:t>0.75r</m:t>
        </m:r>
      </m:oMath>
      <w:r>
        <w:t xml:space="preserve"> means the budget is saturated and a higher rank has a genuine case; </w:t>
      </w:r>
      <m:oMath>
        <m:r>
          <m:rPr>
            <m:sty m:val="p"/>
          </m:rPr>
          <w:rPr>
            <w:rFonts w:ascii="Cambria Math" w:hAnsi="Cambria Math"/>
          </w:rPr>
          <m:t>PR≤</m:t>
        </m:r>
        <m:r>
          <w:rPr>
            <w:rFonts w:ascii="Cambria Math" w:hAnsi="Cambria Math"/>
          </w:rPr>
          <m:t>0.5r</m:t>
        </m:r>
      </m:oMath>
      <w:r>
        <w:t xml:space="preserve"> means the budget is not being used and the extra rank is idle parameters; the band between is ambiguous and should be weighed against the cost analysis below.</w:t>
      </w:r>
    </w:p>
    <w:p w14:paraId="587C269F" w14:textId="77777777" w:rsidR="00400281" w:rsidRDefault="00000000">
      <w:r>
        <w:rPr>
          <w:b/>
          <w:bCs/>
        </w:rPr>
        <w:t xml:space="preserve">Correction (September 2026): those bands compare </w:t>
      </w:r>
      <m:oMath>
        <m:r>
          <m:rPr>
            <m:sty m:val="p"/>
          </m:rPr>
          <w:rPr>
            <w:rFonts w:ascii="Cambria Math" w:hAnsi="Cambria Math"/>
          </w:rPr>
          <m:t>PR</m:t>
        </m:r>
      </m:oMath>
      <w:r>
        <w:rPr>
          <w:b/>
          <w:bCs/>
        </w:rPr>
        <w:t xml:space="preserve"> to the wrong reference, and the measurement below supersedes them.</w:t>
      </w:r>
      <w:r>
        <w:t xml:space="preserve"> Reading </w:t>
      </w:r>
      <m:oMath>
        <m:r>
          <m:rPr>
            <m:sty m:val="p"/>
          </m:rPr>
          <w:rPr>
            <w:rFonts w:ascii="Cambria Math" w:hAnsi="Cambria Math"/>
          </w:rPr>
          <m:t>PR≥</m:t>
        </m:r>
        <m:r>
          <w:rPr>
            <w:rFonts w:ascii="Cambria Math" w:hAnsi="Cambria Math"/>
          </w:rPr>
          <m:t>0.75r</m:t>
        </m:r>
      </m:oMath>
      <w:r>
        <w:t xml:space="preserve"> as “saturated” assumes that </w:t>
      </w:r>
      <m:oMath>
        <m:r>
          <m:rPr>
            <m:sty m:val="p"/>
          </m:rPr>
          <w:rPr>
            <w:rFonts w:ascii="Cambria Math" w:hAnsi="Cambria Math"/>
          </w:rPr>
          <m:t>PR→</m:t>
        </m:r>
        <m:r>
          <w:rPr>
            <w:rFonts w:ascii="Cambria Math" w:hAnsi="Cambria Math"/>
          </w:rPr>
          <m:t>r</m:t>
        </m:r>
      </m:oMath>
      <w:r>
        <w:t xml:space="preserve"> means a budget fully used. It does not. A random </w:t>
      </w:r>
      <m:oMath>
        <m:r>
          <w:rPr>
            <w:rFonts w:ascii="Cambria Math" w:hAnsi="Cambria Math"/>
          </w:rPr>
          <m:t>d</m:t>
        </m:r>
        <m:r>
          <m:rPr>
            <m:sty m:val="p"/>
          </m:rPr>
          <w:rPr>
            <w:rFonts w:ascii="Cambria Math" w:hAnsi="Cambria Math"/>
          </w:rPr>
          <m:t>×</m:t>
        </m:r>
        <m:r>
          <w:rPr>
            <w:rFonts w:ascii="Cambria Math" w:hAnsi="Cambria Math"/>
          </w:rPr>
          <m:t>r</m:t>
        </m:r>
      </m:oMath>
      <w:r>
        <w:t xml:space="preserve"> Gaussian already has a near-flat spectrum, so an </w:t>
      </w:r>
      <w:r>
        <w:rPr>
          <w:i/>
          <w:iCs/>
        </w:rPr>
        <w:t>untrained</w:t>
      </w:r>
      <w:r>
        <w:t xml:space="preserve"> model scores near the ceiling. Measured on this architecture at </w:t>
      </w:r>
      <m:oMath>
        <m:r>
          <w:rPr>
            <w:rFonts w:ascii="Cambria Math" w:hAnsi="Cambria Math"/>
          </w:rPr>
          <m:t>r</m:t>
        </m:r>
        <m:r>
          <m:rPr>
            <m:sty m:val="p"/>
          </m:rPr>
          <w:rPr>
            <w:rFonts w:ascii="Cambria Math" w:hAnsi="Cambria Math"/>
          </w:rPr>
          <m:t>=</m:t>
        </m:r>
        <m:r>
          <w:rPr>
            <w:rFonts w:ascii="Cambria Math" w:hAnsi="Cambria Math"/>
          </w:rPr>
          <m:t>4</m:t>
        </m:r>
      </m:oMath>
      <w:r>
        <w:t xml:space="preserve">, initialisation gives </w:t>
      </w:r>
      <m:oMath>
        <m:r>
          <m:rPr>
            <m:sty m:val="p"/>
          </m:rPr>
          <w:rPr>
            <w:rFonts w:ascii="Cambria Math" w:hAnsi="Cambria Math"/>
          </w:rPr>
          <m:t>PR=</m:t>
        </m:r>
        <m:r>
          <w:rPr>
            <w:rFonts w:ascii="Cambria Math" w:hAnsi="Cambria Math"/>
          </w:rPr>
          <m:t>3.96</m:t>
        </m:r>
      </m:oMath>
      <w:r>
        <w:t xml:space="preserve">; the trained model gives 3.69. Training moves the statistic </w:t>
      </w:r>
      <w:r>
        <w:rPr>
          <w:b/>
          <w:bCs/>
        </w:rPr>
        <w:t>down</w:t>
      </w:r>
      <w:r>
        <w:t xml:space="preserve"> from that null, and the meaningful quantity is the concentration </w:t>
      </w:r>
      <m:oMath>
        <m:sSub>
          <m:sSubPr>
            <m:ctrlPr>
              <w:rPr>
                <w:rFonts w:ascii="Cambria Math" w:hAnsi="Cambria Math"/>
              </w:rPr>
            </m:ctrlPr>
          </m:sSubPr>
          <m:e>
            <m:r>
              <m:rPr>
                <m:sty m:val="p"/>
              </m:rPr>
              <w:rPr>
                <w:rFonts w:ascii="Cambria Math" w:hAnsi="Cambria Math"/>
              </w:rPr>
              <m:t>PR</m:t>
            </m:r>
          </m:e>
          <m:sub>
            <m:r>
              <w:rPr>
                <w:rFonts w:ascii="Cambria Math" w:hAnsi="Cambria Math"/>
              </w:rPr>
              <m:t>0</m:t>
            </m:r>
          </m:sub>
        </m:sSub>
        <m:r>
          <m:rPr>
            <m:sty m:val="p"/>
          </m:rPr>
          <w:rPr>
            <w:rFonts w:ascii="Cambria Math" w:hAnsi="Cambria Math"/>
          </w:rPr>
          <m:t>-PR</m:t>
        </m:r>
      </m:oMath>
      <w:r>
        <w:t xml:space="preserve">, not </w:t>
      </w:r>
      <m:oMath>
        <m:r>
          <m:rPr>
            <m:sty m:val="p"/>
          </m:rPr>
          <w:rPr>
            <w:rFonts w:ascii="Cambria Math" w:hAnsi="Cambria Math"/>
          </w:rPr>
          <m:t>PR</m:t>
        </m:r>
      </m:oMath>
      <w:r>
        <w:t xml:space="preserve"> itself.</w:t>
      </w:r>
    </w:p>
    <w:p w14:paraId="2DE283FE" w14:textId="77777777" w:rsidR="00400281" w:rsidRDefault="00000000">
      <w:r>
        <w:t xml:space="preserve">Two further cautions come from the same measurement. First, </w:t>
      </w:r>
      <m:oMath>
        <m:r>
          <m:rPr>
            <m:sty m:val="p"/>
          </m:rPr>
          <w:rPr>
            <w:rFonts w:ascii="Cambria Math" w:hAnsi="Cambria Math"/>
          </w:rPr>
          <m:t>PR</m:t>
        </m:r>
      </m:oMath>
      <w:r>
        <w:t xml:space="preserve"> alone cannot separate “flat because every direction is in use” from “flat because the well is doing nothing” — that needs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Sub>
      </m:oMath>
      <w:r>
        <w:t xml:space="preserve"> read alongside it, since only a well at the cap is spending its full budget. Second, the statistic must be read per (layer, channel) site rather than pooled: pooled quantiles average over sites and conceal precisely the structure the rank decision turns on. </w:t>
      </w:r>
      <w:r>
        <w:lastRenderedPageBreak/>
        <w:t>Measured across all 40 sites at step 96410, every site sits at the cap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Sub>
        <m:r>
          <m:rPr>
            <m:sty m:val="p"/>
          </m:rPr>
          <w:rPr>
            <w:rFonts w:ascii="Cambria Math" w:hAnsi="Cambria Math"/>
          </w:rPr>
          <m:t>=</m:t>
        </m:r>
        <m:r>
          <w:rPr>
            <w:rFonts w:ascii="Cambria Math" w:hAnsi="Cambria Math"/>
          </w:rPr>
          <m:t>1.000</m:t>
        </m:r>
      </m:oMath>
      <w:r>
        <w:t xml:space="preserve">), so the spread in </w:t>
      </w:r>
      <m:oMath>
        <m:r>
          <m:rPr>
            <m:sty m:val="p"/>
          </m:rPr>
          <w:rPr>
            <w:rFonts w:ascii="Cambria Math" w:hAnsi="Cambria Math"/>
          </w:rPr>
          <m:t>PR</m:t>
        </m:r>
      </m:oMath>
      <w:r>
        <w:t xml:space="preserve"> is pure redistribution rather than some channels lying idle — and that spread is carried by </w:t>
      </w:r>
      <w:r>
        <w:rPr>
          <w:b/>
          <w:bCs/>
        </w:rPr>
        <w:t>channel</w:t>
      </w:r>
      <w:r>
        <w:t xml:space="preserve"> (means 3.18, 3.74, 3.82, 3.64, 3.61; range 0.65) roughly twice as strongly as by layer (range 0.33). A single global rank therefore serves the channels unequally, which is the argument for a per-channel allocation.</w:t>
      </w:r>
    </w:p>
    <w:p w14:paraId="65EE8621" w14:textId="77777777" w:rsidR="00E56717" w:rsidRDefault="00000000">
      <w:r>
        <w:t xml:space="preserve">A second, independent use of the same statistic follows directly from the cap. Under a binding Frobenius cap, </w:t>
      </w:r>
      <m:oMath>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oMath>
      <w:r>
        <w:t xml:space="preserve"> can only grow by </w:t>
      </w:r>
      <w:r>
        <w:rPr>
          <w:i/>
          <w:iCs/>
        </w:rPr>
        <w:t>concentration</w:t>
      </w:r>
      <w:r>
        <w:t xml:space="preserve"> — by the well moving mass from many directions into one. Since spike magnitude scales as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this predicts that a curvature-led gradient spike may literally be a moment of spectral collapse: comparing the participation-ratio spectrum at a healthy checkpoint against the spectrum at a spike checkpoint tests that directly, with the same statistic and no additional machinery.</w:t>
      </w:r>
    </w:p>
    <w:p w14:paraId="0A9C9E8C" w14:textId="77777777" w:rsidR="00E56717" w:rsidRDefault="00000000">
      <w:pPr>
        <w:pStyle w:val="Heading3"/>
      </w:pPr>
      <w:bookmarkStart w:id="40" w:name="_Toc240208025"/>
      <w:r>
        <w:t>Rank under a binding cap: redistribution, not addition</w:t>
      </w:r>
      <w:bookmarkEnd w:id="40"/>
    </w:p>
    <w:p w14:paraId="5D919586" w14:textId="77777777" w:rsidR="008D3B3A" w:rsidRDefault="008D3B3A"/>
    <w:p w14:paraId="357B0C52" w14:textId="7096A053" w:rsidR="00E56717" w:rsidRDefault="00000000">
      <w:r>
        <w:t xml:space="preserve">The bounded low-rank factor used in production caps the Frobenius norm with a </w:t>
      </w:r>
      <m:oMath>
        <m:r>
          <m:rPr>
            <m:sty m:val="p"/>
          </m:rPr>
          <w:rPr>
            <w:rFonts w:ascii="Cambria Math" w:hAnsi="Cambria Math"/>
          </w:rPr>
          <m:t>tanh</m:t>
        </m:r>
      </m:oMath>
      <w:r>
        <w:t xml:space="preserve"> squash,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Sub>
        <m:r>
          <m:rPr>
            <m:sty m:val="p"/>
          </m:rPr>
          <w:rPr>
            <w:rFonts w:ascii="Cambria Math" w:hAnsi="Cambria Math"/>
          </w:rPr>
          <m:t>←</m:t>
        </m:r>
        <m:r>
          <w:rPr>
            <w:rFonts w:ascii="Cambria Math" w:hAnsi="Cambria Math"/>
          </w:rPr>
          <m:t>b</m:t>
        </m:r>
        <m:r>
          <m:rPr>
            <m:sty m:val="p"/>
          </m:rPr>
          <w:rPr>
            <w:rFonts w:ascii="Cambria Math" w:hAnsi="Cambria Math"/>
          </w:rPr>
          <m:t>tanh</m:t>
        </m:r>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raw</m:t>
                        </m:r>
                      </m:sup>
                    </m:sSubSup>
                  </m:e>
                </m:d>
              </m:e>
              <m:sub>
                <m:r>
                  <w:rPr>
                    <w:rFonts w:ascii="Cambria Math" w:hAnsi="Cambria Math"/>
                  </w:rPr>
                  <m:t>F</m:t>
                </m:r>
              </m:sub>
            </m:sSub>
            <m:r>
              <m:rPr>
                <m:sty m:val="p"/>
              </m:rPr>
              <w:rPr>
                <w:rFonts w:ascii="Cambria Math" w:hAnsi="Cambria Math"/>
              </w:rPr>
              <m:t>/</m:t>
            </m:r>
            <m:r>
              <w:rPr>
                <w:rFonts w:ascii="Cambria Math" w:hAnsi="Cambria Math"/>
              </w:rPr>
              <m:t>b</m:t>
            </m:r>
          </m:e>
        </m:d>
      </m:oMath>
      <w:r>
        <w:t xml:space="preserve">, where </w:t>
      </w:r>
      <m:oMath>
        <m:r>
          <w:rPr>
            <w:rFonts w:ascii="Cambria Math" w:hAnsi="Cambria Math"/>
          </w:rPr>
          <m:t>b</m:t>
        </m:r>
        <m:r>
          <m:rPr>
            <m:sty m:val="p"/>
          </m:rPr>
          <w:rPr>
            <w:rFonts w:ascii="Cambria Math" w:hAnsi="Cambria Math"/>
          </w:rPr>
          <m:t>=</m:t>
        </m:r>
        <m:rad>
          <m:radPr>
            <m:degHide m:val="1"/>
            <m:ctrlPr>
              <w:rPr>
                <w:rFonts w:ascii="Cambria Math" w:hAnsi="Cambria Math"/>
              </w:rPr>
            </m:ctrlPr>
          </m:radPr>
          <m:deg/>
          <m:e>
            <m:r>
              <m:rPr>
                <m:nor/>
              </m:rPr>
              <m:t>precision_lr_max</m:t>
            </m:r>
          </m:e>
        </m:rad>
      </m:oMath>
      <w:r>
        <w:t xml:space="preserve">. Once the cap saturates — which it does whenever the raw, uncapped norm is well above </w:t>
      </w:r>
      <m:oMath>
        <m:r>
          <w:rPr>
            <w:rFonts w:ascii="Cambria Math" w:hAnsi="Cambria Math"/>
          </w:rPr>
          <m:t>b</m:t>
        </m:r>
      </m:oMath>
      <w:r>
        <w:t xml:space="preserve"> — the total curvature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oMath>
      <w:r>
        <w:t xml:space="preserve"> is pinned at </w:t>
      </w:r>
      <m:oMath>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w:t>
      </w:r>
      <w:r>
        <w:rPr>
          <w:i/>
          <w:iCs/>
        </w:rPr>
        <w:t>regardless of rank</w:t>
      </w:r>
      <w:r>
        <w:t xml:space="preserve">. Increasing </w:t>
      </w:r>
      <m:oMath>
        <m:r>
          <w:rPr>
            <w:rFonts w:ascii="Cambria Math" w:hAnsi="Cambria Math"/>
          </w:rPr>
          <m:t>r</m:t>
        </m:r>
      </m:oMath>
      <w:r>
        <w:t xml:space="preserve"> does not add curvature; it changes only the range of distributions the fixed budget can take:</w:t>
      </w:r>
    </w:p>
    <w:p w14:paraId="4C9466C0" w14:textId="77777777" w:rsidR="00E56717" w:rsidRDefault="00000000">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r</m:t>
              </m:r>
            </m:den>
          </m:f>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oMath>
      </m:oMathPara>
    </w:p>
    <w:p w14:paraId="7436C018" w14:textId="77777777" w:rsidR="00E56717" w:rsidRDefault="00000000">
      <w:r>
        <w:t xml:space="preserve">with the lower bound attained by a perfectly flat spectrum and the upper bound by a fully degenerate one. This produces a genuinely counterintuitive consequence, and it is the reason rank is worth measuring rather than assumed: under a binding cap, </w:t>
      </w:r>
      <w:r>
        <w:rPr>
          <w:b/>
          <w:bCs/>
        </w:rPr>
        <w:t>higher rank can make the well safer, not more dangerous</w:t>
      </w:r>
      <w:r>
        <w:t xml:space="preserve"> — but only if the learned spectrum actually spreads across the available directions. Doubling the rank from 4 to 8 with a flat spectrum halves </w:t>
      </w:r>
      <m:oMath>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oMath>
      <w:r>
        <w:t xml:space="preserve"> at identical total curvature; if instead the well drives its whole budget into a single direction, rank 8 is indistinguishable from rank 4 — or from rank 1 — on this axis, and the extra parameters buy nothing. Rank is an upper bound on how many directions a well </w:t>
      </w:r>
      <w:r>
        <w:rPr>
          <w:i/>
          <w:iCs/>
        </w:rPr>
        <w:t>may</w:t>
      </w:r>
      <w:r>
        <w:t xml:space="preserve"> use, never a guarantee that it uses them; the participation ratio is precisely what distinguishes the two.</w:t>
      </w:r>
    </w:p>
    <w:p w14:paraId="73744B95" w14:textId="77777777" w:rsidR="00E56717" w:rsidRDefault="00000000">
      <w:r>
        <w:t xml:space="preserve">That distinction has real weight behind it, because the low-rank factor is not a small piece of the model. Instantiating the modules directly shows the projection </w:t>
      </w:r>
      <m:oMath>
        <m:sSub>
          <m:sSubPr>
            <m:ctrlPr>
              <w:rPr>
                <w:rFonts w:ascii="Cambria Math" w:hAnsi="Cambria Math"/>
              </w:rPr>
            </m:ctrlPr>
          </m:sSubPr>
          <m:e>
            <m:r>
              <w:rPr>
                <w:rFonts w:ascii="Cambria Math" w:hAnsi="Cambria Math"/>
              </w:rPr>
              <m:t>B</m:t>
            </m:r>
          </m:e>
          <m:sub>
            <m:r>
              <m:rPr>
                <m:nor/>
              </m:rPr>
              <m:t>proj</m:t>
            </m:r>
          </m:sub>
        </m:sSub>
      </m:oMath>
      <w:r>
        <w:t xml:space="preserve"> alone accounts for roughly two-thirds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’s parameters at rank 4, and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itself is close to half of the whole network — so the low-rank factor is on the order of thirty percent of every parameter in the model. Raising the rank from 4 to 8 is correspondingly close to a one-third increase in total model size. That is a real opportunity cost against spending the same budget on depth or width, which is why the rank question deserves measurement before it is answered by convention.</w:t>
      </w:r>
    </w:p>
    <w:p w14:paraId="78919DC7" w14:textId="77777777" w:rsidR="008D3B3A" w:rsidRDefault="008D3B3A">
      <w:pPr>
        <w:pStyle w:val="Heading3"/>
      </w:pPr>
      <w:bookmarkStart w:id="41" w:name="_Toc240208026"/>
    </w:p>
    <w:p w14:paraId="4F847E80" w14:textId="35221BCF" w:rsidR="00E56717" w:rsidRDefault="00000000">
      <w:pPr>
        <w:pStyle w:val="Heading3"/>
      </w:pPr>
      <w:r>
        <w:t>A procedure for choosing the rank</w:t>
      </w:r>
      <w:bookmarkEnd w:id="41"/>
    </w:p>
    <w:p w14:paraId="1F79D287" w14:textId="77777777" w:rsidR="008D3B3A" w:rsidRDefault="008D3B3A"/>
    <w:p w14:paraId="28F5D994" w14:textId="055EC35F" w:rsidR="00E56717" w:rsidRDefault="00000000">
      <w:r>
        <w:t xml:space="preserve">The rank is naturally a single scalar shared by every well in every bank at every layer, but the participation ratio is a per-(layer, channel, well) quantity, and there is no reason for that distribution to be tight — different layers and different context channels routinely carry very different amounts of salience. The honest target is therefore not “the optimal rank” in the abstract but the optimal rank </w:t>
      </w:r>
      <w:r>
        <w:rPr>
          <w:i/>
          <w:iCs/>
        </w:rPr>
        <w:t>allocation</w:t>
      </w:r>
      <w:r>
        <w:t xml:space="preserve">, of which a single global </w:t>
      </w:r>
      <m:oMath>
        <m:r>
          <w:rPr>
            <w:rFonts w:ascii="Cambria Math" w:hAnsi="Cambria Math"/>
          </w:rPr>
          <m:t>r</m:t>
        </m:r>
      </m:oMath>
      <w:r>
        <w:t xml:space="preserve"> is the degenerate, currently-implemented special case. A staged, cost-ordered procedure for approaching that target:</w:t>
      </w:r>
    </w:p>
    <w:p w14:paraId="7AA8DDE0" w14:textId="77777777" w:rsidR="00E56717" w:rsidRDefault="00000000">
      <w:r>
        <w:rPr>
          <w:b/>
          <w:bCs/>
        </w:rPr>
        <w:t>Stage 0 — precondition.</w:t>
      </w:r>
      <w:r>
        <w:t xml:space="preserve"> Confirm the Frobenius norm at the median well is close to </w:t>
      </w:r>
      <m:oMath>
        <m:rad>
          <m:radPr>
            <m:degHide m:val="1"/>
            <m:ctrlPr>
              <w:rPr>
                <w:rFonts w:ascii="Cambria Math" w:hAnsi="Cambria Math"/>
              </w:rPr>
            </m:ctrlPr>
          </m:radPr>
          <m:deg/>
          <m:e>
            <m:r>
              <m:rPr>
                <m:nor/>
              </m:rPr>
              <m:t>precision_lr_max</m:t>
            </m:r>
          </m:e>
        </m:rad>
      </m:oMath>
      <w:r>
        <w:t>, i.e. that the cap is actually binding. If it is not, the redistribution argument above does not apply and the rank question reduces to an ordinary capacity question instead.</w:t>
      </w:r>
    </w:p>
    <w:p w14:paraId="3B54D5C8" w14:textId="77777777" w:rsidR="00E56717" w:rsidRDefault="00000000">
      <w:r>
        <w:rPr>
          <w:b/>
          <w:bCs/>
        </w:rPr>
        <w:t>Stage 1 — measure the effective rank.</w:t>
      </w:r>
      <w:r>
        <w:t xml:space="preserve"> Read the participation-ratio distribution across wells directly from existing checkpoints, at no additional training cost, since the cap being binding constrains only the </w:t>
      </w:r>
      <w:r>
        <w:rPr>
          <w:i/>
          <w:iCs/>
        </w:rPr>
        <w:t>total</w:t>
      </w:r>
      <w:r>
        <w:t xml:space="preserve"> curvature and says nothing about how it distributes — so the measurement is valid under the deployed configuration without needing to relax anything. If the median participation ratio sits at or below </w:t>
      </w:r>
      <m:oMath>
        <m:r>
          <w:rPr>
            <w:rFonts w:ascii="Cambria Math" w:hAnsi="Cambria Math"/>
          </w:rPr>
          <m:t>r</m:t>
        </m:r>
        <m:r>
          <m:rPr>
            <m:sty m:val="p"/>
          </m:rPr>
          <w:rPr>
            <w:rFonts w:ascii="Cambria Math" w:hAnsi="Cambria Math"/>
          </w:rPr>
          <m:t>/</m:t>
        </m:r>
        <m:r>
          <w:rPr>
            <w:rFonts w:ascii="Cambria Math" w:hAnsi="Cambria Math"/>
          </w:rPr>
          <m:t>2</m:t>
        </m:r>
      </m:oMath>
      <w:r>
        <w:t xml:space="preserve">, the model is not using the rank it already has, and additional rank will not help; the available levers are a flatness incentive — a penalty on the ratio of </w:t>
      </w:r>
      <m:oMath>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oMath>
      <w:r>
        <w:t xml:space="preserve"> to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F</m:t>
            </m:r>
          </m:sub>
          <m:sup>
            <m:r>
              <w:rPr>
                <w:rFonts w:ascii="Cambria Math" w:hAnsi="Cambria Math"/>
              </w:rPr>
              <m:t>2</m:t>
            </m:r>
          </m:sup>
        </m:sSubSup>
      </m:oMath>
      <w:r>
        <w:t xml:space="preserve"> that pushes the existing budget to spread across directions — or an outright reduction in rank to reclaim parameters.</w:t>
      </w:r>
    </w:p>
    <w:p w14:paraId="409A39CA" w14:textId="77777777" w:rsidR="00E56717" w:rsidRDefault="00000000">
      <w:r>
        <w:rPr>
          <w:b/>
          <w:bCs/>
        </w:rPr>
        <w:t>Stage 2 — rank-truncation ablation.</w:t>
      </w:r>
      <w:r>
        <w:t xml:space="preserve"> The participation ratio is a purely geometric statistic; it does not by itself establish that the small singular directions are functionally irrelevant, since a low participation ratio could coexist with tail directions that happen to align with something the loss cares about. The direct test replays a captured batch with the realised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truncated to its rank-</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SVD for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&lt;</m:t>
        </m:r>
        <m:r>
          <w:rPr>
            <w:rFonts w:ascii="Cambria Math" w:hAnsi="Cambria Math"/>
          </w:rPr>
          <m:t>r</m:t>
        </m:r>
      </m:oMath>
      <w:r>
        <w:t xml:space="preserve">, holding everything else fixed, and reports the relative force error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nor/>
                  </m:rPr>
                  <m:t>trunc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full</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nor/>
                  </m:rPr>
                  <m:t>full</m:t>
                </m:r>
              </m:sub>
            </m:sSub>
          </m:e>
        </m:d>
      </m:oMath>
      <w:r>
        <w:t xml:space="preserve"> alongside the resulting loss and gradient norm. If truncating rank 4 to rank 2 changes the force by only a fraction of a percent, the top two directions are carrying the well’s entire signal and the remaining parameters are dead weight. This ablation is asymmetric by construction: truncation can only test downward, since directions beyond the trained rank were never learned and cannot be recovered by inspection.</w:t>
      </w:r>
    </w:p>
    <w:p w14:paraId="77A7D5F1" w14:textId="77777777" w:rsidR="00E56717" w:rsidRDefault="00000000">
      <w:r>
        <w:rPr>
          <w:b/>
          <w:bCs/>
        </w:rPr>
        <w:t>Stage 3 — a short pilot at higher rank.</w:t>
      </w:r>
      <w:r>
        <w:t xml:space="preserve"> Only when stage 1 shows saturation </w:t>
      </w:r>
      <w:r>
        <w:rPr>
          <w:i/>
          <w:iCs/>
        </w:rPr>
        <w:t>and</w:t>
      </w:r>
      <w:r>
        <w:t xml:space="preserve"> stage 2 shows the tail directions carry real force is the rank genuinely binding, in which case the only way to learn what more rank buys is to train at it — a short pilot, re-measuring the participation ratio afterward. Saturation again near the new rank means the data wants still more; a plateau partway to the new rank identifies the knee as the answer.</w:t>
      </w:r>
    </w:p>
    <w:p w14:paraId="7CC77D67" w14:textId="77777777" w:rsidR="00E56717" w:rsidRDefault="00000000">
      <w:r>
        <w:rPr>
          <w:b/>
          <w:bCs/>
        </w:rPr>
        <w:t>Stage 4 — per-well allocation.</w:t>
      </w:r>
      <w:r>
        <w:t xml:space="preserve"> If the measured distribution is heterogeneous across wells and layers rather than concentrated, a single global rank is simultaneously over-serving some wells and starving others, and the more precise fix is architectural: a per-bank rank (cheap, since the low-rank projection is already organised per bank, and layer salience gives a principled prior for which banks deserve more), or a shared factor of generous rank with a per-well soft gate that lets each well draw only what it needs.</w:t>
      </w:r>
    </w:p>
    <w:p w14:paraId="0C22C631" w14:textId="77777777" w:rsidR="00C93BBD" w:rsidRDefault="00000000" w:rsidP="00146D6B">
      <w:pPr>
        <w:pStyle w:val="Heading2"/>
        <w:rPr>
          <w:rFonts w:eastAsiaTheme="minorEastAsia"/>
        </w:rPr>
      </w:pPr>
      <w:bookmarkStart w:id="42" w:name="_Toc239712602"/>
      <w:bookmarkStart w:id="43" w:name="_Toc240208027"/>
      <w:r>
        <w:t>Note on multi-</w:t>
      </w:r>
      <m:oMath>
        <m:r>
          <w:rPr>
            <w:rFonts w:ascii="Cambria Math" w:hAnsi="Cambria Math"/>
          </w:rPr>
          <m:t>ξ</m:t>
        </m:r>
      </m:oMath>
      <w:r>
        <w:rPr>
          <w:rFonts w:eastAsiaTheme="minorEastAsia"/>
        </w:rPr>
        <w:t xml:space="preserve"> context channels and K-EMA</w:t>
      </w:r>
      <w:bookmarkEnd w:id="42"/>
      <w:bookmarkEnd w:id="43"/>
    </w:p>
    <w:p w14:paraId="2D19FD53" w14:textId="77777777" w:rsidR="00C93BBD" w:rsidRDefault="00C93BBD" w:rsidP="00F05F79">
      <w:pPr>
        <w:rPr>
          <w:rFonts w:eastAsiaTheme="minorEastAsia"/>
        </w:rPr>
      </w:pPr>
    </w:p>
    <w:p w14:paraId="5918237B" w14:textId="77777777" w:rsidR="00C93BBD" w:rsidRDefault="00000000" w:rsidP="00146D6B">
      <w:pPr>
        <w:pStyle w:val="Heading3"/>
      </w:pPr>
      <w:bookmarkStart w:id="44" w:name="_Toc239712603"/>
      <w:bookmarkStart w:id="45" w:name="_Toc240208028"/>
      <w:r>
        <w:t xml:space="preserve">Role of </w:t>
      </w:r>
      <m:oMath>
        <m:r>
          <w:rPr>
            <w:rFonts w:ascii="Cambria Math" w:hAnsi="Cambria Math"/>
          </w:rPr>
          <m:t>ξ</m:t>
        </m:r>
      </m:oMath>
      <w:r>
        <w:t xml:space="preserve"> in the Euler-Lagrange step</w:t>
      </w:r>
      <w:bookmarkEnd w:id="44"/>
      <w:bookmarkEnd w:id="45"/>
    </w:p>
    <w:p w14:paraId="0E1606B8" w14:textId="77777777" w:rsidR="00C93BBD" w:rsidRDefault="00C93BBD" w:rsidP="00146D6B"/>
    <w:p w14:paraId="7E0C7CEF" w14:textId="77777777" w:rsidR="00C93BBD" w:rsidRDefault="00000000" w:rsidP="00146D6B">
      <w:pPr>
        <w:rPr>
          <w:rFonts w:eastAsiaTheme="minorEastAsia"/>
        </w:rPr>
      </w:pPr>
      <w:r>
        <w:t xml:space="preserve">At each integration layer the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of token t is driven by a conservative force from a scalar potential that is allowed to depend on a causal context summary </w:t>
      </w: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oMath>
      <w:r>
        <w:rPr>
          <w:rFonts w:eastAsiaTheme="minorEastAsia"/>
        </w:rPr>
        <w:t>:</w:t>
      </w:r>
    </w:p>
    <w:p w14:paraId="4021D097" w14:textId="77777777" w:rsidR="00C93BBD" w:rsidRDefault="00C93BBD" w:rsidP="00146D6B">
      <w:pPr>
        <w:rPr>
          <w:rFonts w:eastAsiaTheme="minorEastAsia"/>
        </w:rPr>
      </w:pPr>
    </w:p>
    <w:p w14:paraId="6C4BFCC1" w14:textId="77777777" w:rsidR="00C93BBD" w:rsidRDefault="00000000" w:rsidP="00146D6B">
      <w:pPr>
        <w:rPr>
          <w:rFonts w:eastAsiaTheme="minorEastAsia"/>
        </w:rPr>
      </w:pPr>
      <m:oMath>
        <m:sSub>
          <m:sSubPr>
            <m:ctrlPr>
              <w:rPr>
                <w:rFonts w:ascii="Cambria Math" w:eastAsiaTheme="minorEastAsia" w:hAnsi="Cambria Math"/>
                <w:i/>
              </w:rPr>
            </m:ctrlPr>
          </m:sSubPr>
          <m:e>
            <m:r>
              <m:rPr>
                <m:scr m:val="fraktur"/>
              </m:rPr>
              <w:rPr>
                <w:rFonts w:ascii="Cambria Math" w:eastAsiaTheme="minorEastAsia" w:hAnsi="Cambria Math"/>
              </w:rPr>
              <m:t>m</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t</m:t>
            </m:r>
          </m:sub>
        </m:sSub>
        <m:r>
          <w:rPr>
            <w:rFonts w:ascii="Cambria Math" w:eastAsiaTheme="minorEastAsia" w:hAnsi="Cambria Math"/>
          </w:rPr>
          <m:t>+γ</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oMath>
      <w:r>
        <w:rPr>
          <w:rFonts w:eastAsiaTheme="minorEastAsia"/>
        </w:rPr>
        <w:t xml:space="preserve">    (a1.ode)</w:t>
      </w:r>
    </w:p>
    <w:p w14:paraId="3A2C7864" w14:textId="77777777" w:rsidR="00C93BBD" w:rsidRDefault="00C93BBD" w:rsidP="00146D6B">
      <w:pPr>
        <w:rPr>
          <w:rFonts w:eastAsiaTheme="minorEastAsia"/>
        </w:rPr>
      </w:pPr>
    </w:p>
    <w:p w14:paraId="57136CF8" w14:textId="77777777" w:rsidR="00C93BBD" w:rsidRDefault="00000000" w:rsidP="00146D6B">
      <w:pPr>
        <w:rPr>
          <w:rFonts w:eastAsiaTheme="minorEastAsia"/>
        </w:rPr>
      </w:pPr>
      <w:r>
        <w:rPr>
          <w:rFonts w:eastAsiaTheme="minorEastAsia"/>
        </w:rPr>
        <w:t xml:space="preserve">(In the related models PARFLM, Fock-PARFLM there are additional pair and Fock terms which do not replace </w:t>
      </w:r>
      <m:oMath>
        <m:r>
          <w:rPr>
            <w:rFonts w:ascii="Cambria Math" w:eastAsiaTheme="minorEastAsia" w:hAnsi="Cambria Math"/>
          </w:rPr>
          <m:t>ξ</m:t>
        </m:r>
      </m:oMath>
      <w:r>
        <w:rPr>
          <w:rFonts w:eastAsiaTheme="minorEastAsia"/>
        </w:rPr>
        <w:t>.)</w:t>
      </w:r>
    </w:p>
    <w:p w14:paraId="1F483B5D" w14:textId="77777777" w:rsidR="00C93BBD" w:rsidRDefault="00C93BBD" w:rsidP="00146D6B">
      <w:pPr>
        <w:rPr>
          <w:rFonts w:eastAsiaTheme="minorEastAsia"/>
        </w:rPr>
      </w:pPr>
    </w:p>
    <w:p w14:paraId="311A2D63" w14:textId="77777777" w:rsidR="00C93BBD" w:rsidRDefault="00000000" w:rsidP="00146D6B">
      <w:pPr>
        <w:rPr>
          <w:rFonts w:eastAsiaTheme="minorEastAsia"/>
        </w:rPr>
      </w:pPr>
      <w:r>
        <w:rPr>
          <w:rFonts w:eastAsiaTheme="minorEastAsia"/>
        </w:rPr>
        <w:t xml:space="preserve">Without </w:t>
      </w:r>
      <m:oMath>
        <m:r>
          <w:rPr>
            <w:rFonts w:ascii="Cambria Math" w:eastAsiaTheme="minorEastAsia" w:hAnsi="Cambria Math"/>
          </w:rPr>
          <m:t>ξ</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oMath>
      <w:r>
        <w:rPr>
          <w:rFonts w:eastAsiaTheme="minorEastAsia"/>
        </w:rPr>
        <w:t xml:space="preserve"> would be a </w:t>
      </w:r>
      <w:r w:rsidRPr="00586296">
        <w:rPr>
          <w:rFonts w:eastAsiaTheme="minorEastAsia"/>
          <w:i/>
          <w:iCs/>
        </w:rPr>
        <w:t>memoryless</w:t>
      </w:r>
      <w:r>
        <w:rPr>
          <w:rFonts w:eastAsiaTheme="minorEastAsia"/>
        </w:rPr>
        <w:t xml:space="preserve"> well: token </w:t>
      </w:r>
      <m:oMath>
        <m:r>
          <w:rPr>
            <w:rFonts w:ascii="Cambria Math" w:eastAsiaTheme="minorEastAsia" w:hAnsi="Cambria Math"/>
          </w:rPr>
          <m:t>t</m:t>
        </m:r>
      </m:oMath>
      <w:r>
        <w:rPr>
          <w:rFonts w:eastAsiaTheme="minorEastAsia"/>
        </w:rPr>
        <w:t xml:space="preserve"> would feel only its own current state. </w:t>
      </w:r>
      <m:oMath>
        <m:r>
          <w:rPr>
            <w:rFonts w:ascii="Cambria Math" w:eastAsiaTheme="minorEastAsia" w:hAnsi="Cambria Math"/>
          </w:rPr>
          <m:t>ξ</m:t>
        </m:r>
      </m:oMath>
      <w:r>
        <w:rPr>
          <w:rFonts w:eastAsiaTheme="minorEastAsia"/>
        </w:rPr>
        <w:t xml:space="preserve"> is the mechanism by which </w:t>
      </w:r>
      <w:r w:rsidRPr="004149CA">
        <w:rPr>
          <w:rFonts w:eastAsiaTheme="minorEastAsia"/>
          <w:i/>
          <w:iCs/>
        </w:rPr>
        <w:t>past hidden states</w:t>
      </w:r>
      <w:r>
        <w:rPr>
          <w:rFonts w:eastAsiaTheme="minorEastAsia"/>
        </w:rPr>
        <w:t xml:space="preserve"> enter the single-particle potential while remaining </w:t>
      </w:r>
      <w:r w:rsidRPr="004149CA">
        <w:rPr>
          <w:rFonts w:eastAsiaTheme="minorEastAsia"/>
          <w:i/>
          <w:iCs/>
        </w:rPr>
        <w:t>a fixed external field</w:t>
      </w:r>
      <w:r>
        <w:rPr>
          <w:rFonts w:eastAsiaTheme="minorEastAsia"/>
        </w:rPr>
        <w:t xml:space="preserve"> for the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 xml:space="preserve">-gradient (so the force stays causal and conservative in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w:t>
      </w:r>
    </w:p>
    <w:p w14:paraId="544BF732" w14:textId="77777777" w:rsidR="00C93BBD" w:rsidRDefault="00C93BBD" w:rsidP="00146D6B">
      <w:pPr>
        <w:rPr>
          <w:rFonts w:eastAsiaTheme="minorEastAsia"/>
        </w:rPr>
      </w:pPr>
    </w:p>
    <w:p w14:paraId="015716E7" w14:textId="77777777" w:rsidR="00C93BBD" w:rsidRDefault="00000000" w:rsidP="00146D6B">
      <w:pPr>
        <w:rPr>
          <w:rFonts w:eastAsiaTheme="minorEastAsia"/>
        </w:rPr>
      </w:pPr>
      <w:r>
        <w:rPr>
          <w:rFonts w:eastAsiaTheme="minorEastAsia"/>
        </w:rPr>
        <w:t xml:space="preserve">In the SARF-faithful stack, </w:t>
      </w:r>
      <m:oMath>
        <m:r>
          <w:rPr>
            <w:rFonts w:ascii="Cambria Math" w:eastAsiaTheme="minorEastAsia" w:hAnsi="Cambria Math"/>
          </w:rPr>
          <m:t>ξ</m:t>
        </m:r>
      </m:oMath>
      <w:r>
        <w:rPr>
          <w:rFonts w:eastAsiaTheme="minorEastAsia"/>
        </w:rPr>
        <w:t xml:space="preserve"> is recomputed at every layer from the current </w:t>
      </w:r>
      <m:oMath>
        <m:r>
          <w:rPr>
            <w:rFonts w:ascii="Cambria Math" w:eastAsiaTheme="minorEastAsia" w:hAnsi="Cambria Math"/>
          </w:rPr>
          <m:t>h</m:t>
        </m:r>
      </m:oMath>
      <w:r>
        <w:rPr>
          <w:rFonts w:eastAsiaTheme="minorEastAsia"/>
        </w:rPr>
        <w:t xml:space="preserve">-stream, not frozen from layer-0 embeddings. Implementation: </w:t>
      </w:r>
      <w:r w:rsidRPr="004149CA">
        <w:rPr>
          <w:rFonts w:ascii="Consolas" w:eastAsiaTheme="minorEastAsia" w:hAnsi="Consolas" w:cs="Consolas"/>
          <w:sz w:val="17"/>
          <w:szCs w:val="17"/>
        </w:rPr>
        <w:t>causal_force=True</w:t>
      </w:r>
      <w:r>
        <w:rPr>
          <w:rFonts w:eastAsiaTheme="minorEastAsia"/>
        </w:rPr>
        <w:t xml:space="preserve"> feeds </w:t>
      </w:r>
      <w:r w:rsidRPr="00AB7A1A">
        <w:rPr>
          <w:rFonts w:ascii="Consolas" w:eastAsiaTheme="minorEastAsia" w:hAnsi="Consolas" w:cs="Consolas"/>
          <w:sz w:val="17"/>
          <w:szCs w:val="17"/>
        </w:rPr>
        <w:t>h.detach()</w:t>
      </w:r>
      <w:r>
        <w:rPr>
          <w:rFonts w:eastAsiaTheme="minorEastAsia"/>
        </w:rPr>
        <w:t xml:space="preserve"> into the </w:t>
      </w:r>
      <m:oMath>
        <m:r>
          <w:rPr>
            <w:rFonts w:ascii="Cambria Math" w:eastAsiaTheme="minorEastAsia" w:hAnsi="Cambria Math"/>
          </w:rPr>
          <m:t>ξ</m:t>
        </m:r>
      </m:oMath>
      <w:r>
        <w:rPr>
          <w:rFonts w:eastAsiaTheme="minorEastAsia"/>
        </w:rPr>
        <w:t xml:space="preserve"> block so autograd cannot route future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values back into past tokens (that is the anti-causal leak that collapsed pre-fix multi</w:t>
      </w:r>
      <w:r>
        <w:rPr>
          <w:rFonts w:ascii="Cambria Math" w:eastAsiaTheme="minorEastAsia" w:hAnsi="Cambria Math"/>
          <w:i/>
        </w:rPr>
        <w:t>-</w:t>
      </w:r>
      <w:r>
        <w:rPr>
          <w:rFonts w:ascii="Cambria Math" w:eastAsiaTheme="minorEastAsia" w:hAnsi="Cambria Math"/>
          <w:iCs/>
        </w:rPr>
        <w:t xml:space="preserve"> </w:t>
      </w:r>
      <m:oMath>
        <m:r>
          <w:rPr>
            <w:rFonts w:ascii="Cambria Math" w:eastAsiaTheme="minorEastAsia" w:hAnsi="Cambria Math"/>
          </w:rPr>
          <m:t>ξ</m:t>
        </m:r>
      </m:oMath>
      <w:r w:rsidRPr="00AB7A1A">
        <w:rPr>
          <w:rFonts w:eastAsiaTheme="minorEastAsia"/>
        </w:rPr>
        <w:t xml:space="preserve"> PPL</w:t>
      </w:r>
      <w:r>
        <w:rPr>
          <w:rFonts w:eastAsiaTheme="minorEastAsia"/>
        </w:rPr>
        <w:t>).</w:t>
      </w:r>
    </w:p>
    <w:p w14:paraId="05165850" w14:textId="77777777" w:rsidR="00C93BBD" w:rsidRDefault="00C93BBD" w:rsidP="00146D6B">
      <w:pPr>
        <w:rPr>
          <w:rFonts w:eastAsiaTheme="minorEastAsia"/>
        </w:rPr>
      </w:pPr>
    </w:p>
    <w:p w14:paraId="4546B7FA" w14:textId="77777777" w:rsidR="00C93BBD" w:rsidRPr="00AB7A1A" w:rsidRDefault="00000000" w:rsidP="00AB7A1A">
      <w:pPr>
        <w:pStyle w:val="Heading3"/>
        <w:rPr>
          <w:rFonts w:eastAsiaTheme="minorEastAsia"/>
          <w:iCs/>
        </w:rPr>
      </w:pPr>
      <w:bookmarkStart w:id="46" w:name="_Toc239712604"/>
      <w:bookmarkStart w:id="47" w:name="_Toc240208029"/>
      <w:r>
        <w:rPr>
          <w:rFonts w:eastAsiaTheme="minorEastAsia"/>
        </w:rPr>
        <w:t>Single channel : rank-1 causal mean</w:t>
      </w:r>
      <w:bookmarkEnd w:id="46"/>
      <w:bookmarkEnd w:id="47"/>
    </w:p>
    <w:p w14:paraId="450CB8A9" w14:textId="77777777" w:rsidR="00C93BBD" w:rsidRDefault="00C93BBD" w:rsidP="00146D6B">
      <w:pPr>
        <w:rPr>
          <w:rFonts w:eastAsiaTheme="minorEastAsia"/>
        </w:rPr>
      </w:pPr>
    </w:p>
    <w:p w14:paraId="141506E3" w14:textId="77777777" w:rsidR="00C93BBD" w:rsidRDefault="00000000" w:rsidP="00146D6B">
      <w:pPr>
        <w:rPr>
          <w:rFonts w:eastAsiaTheme="minorEastAsia"/>
        </w:rPr>
      </w:pPr>
      <w:r>
        <w:rPr>
          <w:rFonts w:eastAsiaTheme="minorEastAsia"/>
        </w:rPr>
        <w:t xml:space="preserve">The original SPLM / SARF  construction uses one context vector, the causal cumulative mean </w:t>
      </w:r>
    </w:p>
    <w:p w14:paraId="05B5DDA1" w14:textId="77777777" w:rsidR="00C93BBD" w:rsidRDefault="00C93BBD" w:rsidP="00146D6B">
      <w:pPr>
        <w:rPr>
          <w:rFonts w:eastAsiaTheme="minorEastAsia"/>
        </w:rPr>
      </w:pPr>
    </w:p>
    <w:p w14:paraId="2D040E94" w14:textId="77777777" w:rsidR="00C93BBD" w:rsidRDefault="00000000" w:rsidP="00146D6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m:t>
            </m:r>
          </m:den>
        </m:f>
        <m:nary>
          <m:naryPr>
            <m:chr m:val="∑"/>
            <m:limLoc m:val="undOvr"/>
            <m:supHide m:val="1"/>
            <m:ctrlPr>
              <w:rPr>
                <w:rFonts w:ascii="Cambria Math" w:eastAsiaTheme="minorEastAsia" w:hAnsi="Cambria Math"/>
                <w:i/>
              </w:rPr>
            </m:ctrlPr>
          </m:naryPr>
          <m:sub>
            <m:r>
              <w:rPr>
                <w:rFonts w:ascii="Cambria Math" w:eastAsiaTheme="minorEastAsia" w:hAnsi="Cambria Math"/>
              </w:rPr>
              <m:t>s≤t</m:t>
            </m:r>
          </m:sub>
          <m:sup/>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m:t>
                </m:r>
              </m:sub>
            </m:sSub>
          </m:e>
        </m:nary>
      </m:oMath>
      <w:r>
        <w:rPr>
          <w:rFonts w:eastAsiaTheme="minorEastAsia"/>
        </w:rPr>
        <w:t xml:space="preserve">   (ccm.1)</w:t>
      </w:r>
    </w:p>
    <w:p w14:paraId="0FB01A3C" w14:textId="77777777" w:rsidR="00C93BBD" w:rsidRDefault="00C93BBD" w:rsidP="00146D6B">
      <w:pPr>
        <w:rPr>
          <w:rFonts w:eastAsiaTheme="minorEastAsia"/>
        </w:rPr>
      </w:pPr>
    </w:p>
    <w:p w14:paraId="71EB3ACC" w14:textId="77777777" w:rsidR="00C93BBD" w:rsidRDefault="00000000" w:rsidP="00146D6B">
      <w:pPr>
        <w:rPr>
          <w:rFonts w:eastAsiaTheme="minorEastAsia"/>
        </w:rPr>
      </w:pPr>
      <w:r>
        <w:rPr>
          <w:rFonts w:eastAsiaTheme="minorEastAsia"/>
        </w:rPr>
        <w:t>(</w:t>
      </w:r>
      <w:r w:rsidRPr="00E31F02">
        <w:rPr>
          <w:rFonts w:ascii="Consolas" w:eastAsiaTheme="minorEastAsia" w:hAnsi="Consolas" w:cs="Consolas"/>
          <w:sz w:val="17"/>
          <w:szCs w:val="17"/>
        </w:rPr>
        <w:t>causal_cumulative_mean</w:t>
      </w:r>
      <w:r>
        <w:rPr>
          <w:rFonts w:eastAsiaTheme="minorEastAsia"/>
        </w:rPr>
        <w:t xml:space="preserve"> in </w:t>
      </w:r>
      <w:r w:rsidRPr="00E31F02">
        <w:rPr>
          <w:rFonts w:ascii="Consolas" w:eastAsiaTheme="minorEastAsia" w:hAnsi="Consolas" w:cs="Consolas"/>
          <w:sz w:val="17"/>
          <w:szCs w:val="17"/>
        </w:rPr>
        <w:t>sarf_variant/model_sarf.py</w:t>
      </w:r>
      <w:r>
        <w:rPr>
          <w:rFonts w:eastAsiaTheme="minorEastAsia"/>
        </w:rPr>
        <w:t>)</w:t>
      </w:r>
    </w:p>
    <w:p w14:paraId="683B9D7E" w14:textId="77777777" w:rsidR="00C93BBD" w:rsidRDefault="00C93BBD" w:rsidP="00146D6B">
      <w:pPr>
        <w:rPr>
          <w:rFonts w:eastAsiaTheme="minorEastAsia"/>
        </w:rPr>
      </w:pPr>
    </w:p>
    <w:p w14:paraId="5215CE81" w14:textId="77777777" w:rsidR="00C93BBD" w:rsidRDefault="00000000" w:rsidP="00146D6B">
      <w:pPr>
        <w:rPr>
          <w:rFonts w:eastAsiaTheme="minorEastAsia"/>
        </w:rPr>
      </w:pPr>
      <w:r>
        <w:rPr>
          <w:rFonts w:eastAsiaTheme="minorEastAsia"/>
        </w:rPr>
        <w:t>Then,</w:t>
      </w:r>
    </w:p>
    <w:p w14:paraId="299FFBA3" w14:textId="77777777" w:rsidR="00C93BBD" w:rsidRDefault="00C93BBD" w:rsidP="00146D6B">
      <w:pPr>
        <w:rPr>
          <w:rFonts w:eastAsiaTheme="minorEastAsia"/>
        </w:rPr>
      </w:pPr>
    </w:p>
    <w:p w14:paraId="79856EB5" w14:textId="77777777" w:rsidR="00C93BBD" w:rsidRDefault="00000000" w:rsidP="00146D6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r>
          <w:rPr>
            <w:rFonts w:ascii="Cambria Math" w:eastAsiaTheme="minorEastAsia" w:hAnsi="Cambria Math"/>
          </w:rPr>
          <m:t xml:space="preserve"> :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2d</m:t>
            </m:r>
          </m:sup>
        </m:sSup>
        <m:r>
          <m:rPr>
            <m:scr m:val="double-struck"/>
          </m:rPr>
          <w:rPr>
            <w:rFonts w:ascii="Cambria Math" w:eastAsiaTheme="minorEastAsia" w:hAnsi="Cambria Math"/>
          </w:rPr>
          <m:t>→R</m:t>
        </m:r>
      </m:oMath>
      <w:r>
        <w:rPr>
          <w:rFonts w:eastAsiaTheme="minorEastAsia"/>
        </w:rPr>
        <w:t xml:space="preserve"> , </w:t>
      </w:r>
      <m:oMath>
        <m:r>
          <m:rPr>
            <m:sty m:val="p"/>
          </m:rPr>
          <w:rPr>
            <w:rFonts w:ascii="Cambria Math" w:eastAsiaTheme="minorEastAsia" w:hAnsi="Cambria Math"/>
          </w:rPr>
          <m:t>input</m:t>
        </m:r>
        <m:r>
          <w:rPr>
            <w:rFonts w:ascii="Cambria Math" w:eastAsiaTheme="minorEastAsia" w:hAnsi="Cambria Math"/>
          </w:rPr>
          <m:t xml:space="preserve"> = </m:t>
        </m:r>
        <m:r>
          <m:rPr>
            <m:sty m:val="p"/>
          </m:rPr>
          <w:rPr>
            <w:rFonts w:ascii="Cambria Math" w:eastAsiaTheme="minorEastAsia" w:hAnsi="Cambria Math"/>
          </w:rPr>
          <m:t>cat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oMath>
      <w:r>
        <w:rPr>
          <w:rFonts w:eastAsiaTheme="minorEastAsia"/>
        </w:rPr>
        <w:t xml:space="preserve"> </w:t>
      </w:r>
    </w:p>
    <w:p w14:paraId="0EF5156F" w14:textId="77777777" w:rsidR="00C93BBD" w:rsidRDefault="00C93BBD" w:rsidP="00146D6B">
      <w:pPr>
        <w:rPr>
          <w:rFonts w:eastAsiaTheme="minorEastAsia"/>
        </w:rPr>
      </w:pPr>
    </w:p>
    <w:p w14:paraId="6B440A94" w14:textId="77777777" w:rsidR="00C93BBD" w:rsidRDefault="00000000" w:rsidP="00146D6B">
      <w:pPr>
        <w:rPr>
          <w:rFonts w:eastAsiaTheme="minorEastAsia"/>
        </w:rPr>
      </w:pPr>
      <w:r>
        <w:rPr>
          <w:rFonts w:eastAsiaTheme="minorEastAsia"/>
        </w:rPr>
        <w:t xml:space="preserve">This is a </w:t>
      </w:r>
      <w:r w:rsidRPr="00E31F02">
        <w:rPr>
          <w:rFonts w:eastAsiaTheme="minorEastAsia"/>
          <w:i/>
          <w:iCs/>
        </w:rPr>
        <w:t>rank-1 summary</w:t>
      </w:r>
      <w:r>
        <w:rPr>
          <w:rFonts w:eastAsiaTheme="minorEastAsia"/>
        </w:rPr>
        <w:t xml:space="preserve"> of the prefix : any two prefixes with the same arithmetic mean of hidden states are indistinguishable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Attention, by contrast, mixes the prefix in a content-conditioned way. The single-</w:t>
      </w:r>
      <w:r w:rsidRPr="00E31F02">
        <w:rPr>
          <w:rFonts w:ascii="Cambria Math" w:eastAsiaTheme="minorEastAsia" w:hAnsi="Cambria Math"/>
          <w:i/>
        </w:rPr>
        <w:t xml:space="preserve"> </w:t>
      </w:r>
      <m:oMath>
        <m:r>
          <w:rPr>
            <w:rFonts w:ascii="Cambria Math" w:eastAsiaTheme="minorEastAsia" w:hAnsi="Cambria Math"/>
          </w:rPr>
          <m:t>ξ</m:t>
        </m:r>
      </m:oMath>
      <w:r>
        <w:rPr>
          <w:rFonts w:eastAsiaTheme="minorEastAsia"/>
        </w:rPr>
        <w:t xml:space="preserve"> bottleneck (demonstrated by experiment E11/R6 ladder available in the companion repo) is the structural reason the multi-channel extension exists. </w:t>
      </w:r>
    </w:p>
    <w:p w14:paraId="2C56C601" w14:textId="77777777" w:rsidR="00C93BBD" w:rsidRDefault="00C93BBD" w:rsidP="00146D6B">
      <w:pPr>
        <w:rPr>
          <w:rFonts w:eastAsiaTheme="minorEastAsia"/>
        </w:rPr>
      </w:pPr>
    </w:p>
    <w:p w14:paraId="17F6E01E" w14:textId="77777777" w:rsidR="00C93BBD" w:rsidRDefault="00000000" w:rsidP="00FE502B">
      <w:pPr>
        <w:pStyle w:val="Heading3"/>
        <w:rPr>
          <w:rFonts w:eastAsiaTheme="minorEastAsia"/>
        </w:rPr>
      </w:pPr>
      <w:bookmarkStart w:id="48" w:name="_Toc239712605"/>
      <w:bookmarkStart w:id="49" w:name="_Toc240208030"/>
      <w:r>
        <w:rPr>
          <w:rFonts w:eastAsiaTheme="minorEastAsia"/>
        </w:rPr>
        <w:t xml:space="preserve">K-EMA : </w:t>
      </w:r>
      <m:oMath>
        <m:r>
          <w:rPr>
            <w:rFonts w:ascii="Cambria Math" w:eastAsiaTheme="minorEastAsia" w:hAnsi="Cambria Math"/>
          </w:rPr>
          <m:t>K</m:t>
        </m:r>
      </m:oMath>
      <w:r>
        <w:rPr>
          <w:rFonts w:eastAsiaTheme="minorEastAsia"/>
        </w:rPr>
        <w:t xml:space="preserve"> causal weighted averages at several horizons</w:t>
      </w:r>
      <w:bookmarkEnd w:id="48"/>
      <w:bookmarkEnd w:id="49"/>
    </w:p>
    <w:p w14:paraId="7500AADF" w14:textId="77777777" w:rsidR="00C93BBD" w:rsidRDefault="00C93BBD" w:rsidP="00146D6B">
      <w:pPr>
        <w:rPr>
          <w:rFonts w:eastAsiaTheme="minorEastAsia"/>
        </w:rPr>
      </w:pPr>
    </w:p>
    <w:p w14:paraId="35A83442" w14:textId="77777777" w:rsidR="00C93BBD" w:rsidRDefault="00000000" w:rsidP="00146D6B">
      <w:pPr>
        <w:rPr>
          <w:rFonts w:eastAsiaTheme="minorEastAsia"/>
        </w:rPr>
      </w:pPr>
      <w:r>
        <w:rPr>
          <w:rFonts w:eastAsiaTheme="minorEastAsia"/>
        </w:rPr>
        <w:t>Multi-</w:t>
      </w:r>
      <w:r w:rsidRPr="006E7313">
        <w:rPr>
          <w:rFonts w:ascii="Cambria Math" w:eastAsiaTheme="minorEastAsia" w:hAnsi="Cambria Math"/>
          <w:i/>
        </w:rPr>
        <w:t xml:space="preserve"> </w:t>
      </w:r>
      <m:oMath>
        <m:r>
          <w:rPr>
            <w:rFonts w:ascii="Cambria Math" w:eastAsiaTheme="minorEastAsia" w:hAnsi="Cambria Math"/>
          </w:rPr>
          <m:t>ξ</m:t>
        </m:r>
      </m:oMath>
      <w:r>
        <w:rPr>
          <w:rFonts w:eastAsiaTheme="minorEastAsia"/>
        </w:rPr>
        <w:t xml:space="preserve"> replaces the one mean with </w:t>
      </w:r>
      <m:oMath>
        <m:r>
          <w:rPr>
            <w:rFonts w:ascii="Cambria Math" w:eastAsiaTheme="minorEastAsia" w:hAnsi="Cambria Math"/>
          </w:rPr>
          <m:t>K</m:t>
        </m:r>
      </m:oMath>
      <w:r>
        <w:rPr>
          <w:rFonts w:eastAsiaTheme="minorEastAsia"/>
        </w:rPr>
        <w:t xml:space="preserve"> parallel exponential kernels (</w:t>
      </w:r>
      <w:r w:rsidRPr="006E7313">
        <w:rPr>
          <w:rFonts w:ascii="Consolas" w:eastAsiaTheme="minorEastAsia" w:hAnsi="Consolas" w:cs="Consolas"/>
          <w:sz w:val="17"/>
          <w:szCs w:val="17"/>
        </w:rPr>
        <w:t>MultiChannelXi</w:t>
      </w:r>
      <w:r>
        <w:rPr>
          <w:rFonts w:eastAsiaTheme="minorEastAsia"/>
        </w:rPr>
        <w:t xml:space="preserve"> in </w:t>
      </w:r>
      <w:r w:rsidRPr="006E7313">
        <w:rPr>
          <w:rFonts w:ascii="Consolas" w:eastAsiaTheme="minorEastAsia" w:hAnsi="Consolas" w:cs="Consolas"/>
          <w:sz w:val="17"/>
          <w:szCs w:val="17"/>
        </w:rPr>
        <w:t>multixi/model_multixi.py</w:t>
      </w:r>
      <w:r>
        <w:rPr>
          <w:rFonts w:eastAsiaTheme="minorEastAsia"/>
        </w:rPr>
        <w:t xml:space="preserve">). </w:t>
      </w:r>
    </w:p>
    <w:p w14:paraId="10E99C93" w14:textId="77777777" w:rsidR="00C93BBD" w:rsidRDefault="00000000" w:rsidP="00146D6B">
      <w:pPr>
        <w:rPr>
          <w:rFonts w:eastAsiaTheme="minorEastAsia"/>
        </w:rPr>
      </w:pPr>
      <w:r>
        <w:rPr>
          <w:rFonts w:eastAsiaTheme="minorEastAsia"/>
        </w:rPr>
        <w:t xml:space="preserve">Channel </w:t>
      </w:r>
      <m:oMath>
        <m:r>
          <w:rPr>
            <w:rFonts w:ascii="Cambria Math" w:eastAsiaTheme="minorEastAsia" w:hAnsi="Cambria Math"/>
          </w:rPr>
          <m:t>k</m:t>
        </m:r>
      </m:oMath>
      <w:r>
        <w:rPr>
          <w:rFonts w:eastAsiaTheme="minorEastAsia"/>
        </w:rPr>
        <w:t xml:space="preserve"> has a decay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0,1</m:t>
            </m:r>
          </m:e>
        </m:d>
      </m:oMath>
      <w:r>
        <w:rPr>
          <w:rFonts w:eastAsiaTheme="minorEastAsia"/>
        </w:rPr>
        <w:t>:</w:t>
      </w:r>
    </w:p>
    <w:p w14:paraId="6D2869A6" w14:textId="77777777" w:rsidR="00C93BBD" w:rsidRDefault="00C93BBD" w:rsidP="00146D6B">
      <w:pPr>
        <w:rPr>
          <w:rFonts w:eastAsiaTheme="minorEastAsia"/>
        </w:rPr>
      </w:pPr>
    </w:p>
    <w:p w14:paraId="4269F2A0" w14:textId="77777777" w:rsidR="00C93BBD" w:rsidRDefault="00000000" w:rsidP="00146D6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d>
          <m:dPr>
            <m:begChr m:val="["/>
            <m:endChr m:val="]"/>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k</m:t>
                </m:r>
              </m:sub>
              <m:sup>
                <m:r>
                  <w:rPr>
                    <w:rFonts w:ascii="Cambria Math" w:eastAsiaTheme="minorEastAsia" w:hAnsi="Cambria Math"/>
                  </w:rPr>
                  <m:t>t-s</m:t>
                </m:r>
              </m:sup>
            </m:sSubSup>
          </m:num>
          <m:den>
            <m:nary>
              <m:naryPr>
                <m:chr m:val="∑"/>
                <m:limLoc m:val="undOvr"/>
                <m:supHide m:val="1"/>
                <m:ctrlPr>
                  <w:rPr>
                    <w:rFonts w:ascii="Cambria Math" w:eastAsiaTheme="minorEastAsia" w:hAnsi="Cambria Math"/>
                    <w:i/>
                  </w:rPr>
                </m:ctrlPr>
              </m:naryPr>
              <m:sub>
                <m:r>
                  <w:rPr>
                    <w:rFonts w:ascii="Cambria Math" w:eastAsiaTheme="minorEastAsia" w:hAnsi="Cambria Math"/>
                  </w:rPr>
                  <m:t>r≤t</m:t>
                </m:r>
              </m:sub>
              <m:sup/>
              <m:e>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k</m:t>
                    </m:r>
                  </m:sub>
                  <m:sup>
                    <m:r>
                      <w:rPr>
                        <w:rFonts w:ascii="Cambria Math" w:eastAsiaTheme="minorEastAsia" w:hAnsi="Cambria Math"/>
                      </w:rPr>
                      <m:t>t-r</m:t>
                    </m:r>
                  </m:sup>
                </m:sSubSup>
              </m:e>
            </m:nary>
          </m:den>
        </m:f>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s≤t</m:t>
            </m:r>
          </m:e>
        </m:d>
      </m:oMath>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d>
          <m:dPr>
            <m:begChr m:val="["/>
            <m:endChr m:val="]"/>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=0</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s&gt;t</m:t>
            </m:r>
          </m:e>
        </m:d>
      </m:oMath>
      <w:r>
        <w:rPr>
          <w:rFonts w:eastAsiaTheme="minorEastAsia"/>
        </w:rPr>
        <w:t xml:space="preserve">  ,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s≤t</m:t>
            </m: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d>
              <m:dPr>
                <m:begChr m:val="["/>
                <m:endChr m:val="]"/>
                <m:ctrlPr>
                  <w:rPr>
                    <w:rFonts w:ascii="Cambria Math" w:eastAsiaTheme="minorEastAsia" w:hAnsi="Cambria Math"/>
                    <w:i/>
                  </w:rPr>
                </m:ctrlPr>
              </m:dPr>
              <m:e>
                <m:r>
                  <w:rPr>
                    <w:rFonts w:ascii="Cambria Math" w:eastAsiaTheme="minorEastAsia" w:hAnsi="Cambria Math"/>
                  </w:rPr>
                  <m:t>t,s</m:t>
                </m:r>
              </m:e>
            </m:d>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m:t>
                </m:r>
              </m:sub>
            </m:sSub>
          </m:e>
        </m:nary>
      </m:oMath>
      <w:r>
        <w:rPr>
          <w:rFonts w:eastAsiaTheme="minorEastAsia"/>
        </w:rPr>
        <w:t xml:space="preserve">     (chk.1)</w:t>
      </w:r>
    </w:p>
    <w:p w14:paraId="758DBE8F" w14:textId="77777777" w:rsidR="00C93BBD" w:rsidRDefault="00C93BBD" w:rsidP="00146D6B">
      <w:pPr>
        <w:rPr>
          <w:rFonts w:eastAsiaTheme="minorEastAsia"/>
        </w:rPr>
      </w:pPr>
    </w:p>
    <w:p w14:paraId="59D47D5E" w14:textId="77777777" w:rsidR="00C93BBD" w:rsidRDefault="00000000" w:rsidP="00146D6B">
      <w:pPr>
        <w:rPr>
          <w:rFonts w:eastAsiaTheme="minorEastAsia"/>
        </w:rPr>
      </w:pPr>
      <w:r>
        <w:rPr>
          <w:rFonts w:eastAsiaTheme="minorEastAsia"/>
        </w:rPr>
        <w:t xml:space="preserve">Weights in (chk.1) are built with in log-space and are row-normalized with </w:t>
      </w:r>
      <w:r w:rsidRPr="00D20131">
        <w:rPr>
          <w:rFonts w:ascii="Consolas" w:eastAsiaTheme="minorEastAsia" w:hAnsi="Consolas" w:cs="Consolas"/>
          <w:sz w:val="17"/>
          <w:szCs w:val="17"/>
        </w:rPr>
        <w:t>logsumexp</w:t>
      </w:r>
      <w:r>
        <w:rPr>
          <w:rFonts w:eastAsiaTheme="minorEastAsia"/>
        </w:rPr>
        <w:t xml:space="preserve"> , so each row sums to </w:t>
      </w:r>
      <m:oMath>
        <m:r>
          <w:rPr>
            <w:rFonts w:ascii="Cambria Math" w:eastAsiaTheme="minorEastAsia" w:hAnsi="Cambria Math"/>
          </w:rPr>
          <m:t>1</m:t>
        </m:r>
      </m:oMath>
      <w:r>
        <w:rPr>
          <w:rFonts w:eastAsiaTheme="minorEastAsia"/>
        </w:rPr>
        <w:t xml:space="preserve"> even for </w:t>
      </w:r>
      <m:oMath>
        <m:r>
          <w:rPr>
            <w:rFonts w:ascii="Cambria Math" w:eastAsiaTheme="minorEastAsia" w:hAnsi="Cambria Math"/>
          </w:rPr>
          <m:t>α</m:t>
        </m:r>
      </m:oMath>
      <w:r>
        <w:rPr>
          <w:rFonts w:eastAsiaTheme="minorEastAsia"/>
        </w:rPr>
        <w:t xml:space="preserve"> near </w:t>
      </w:r>
      <m:oMath>
        <m:r>
          <w:rPr>
            <w:rFonts w:ascii="Cambria Math" w:eastAsiaTheme="minorEastAsia" w:hAnsi="Cambria Math"/>
          </w:rPr>
          <m:t>0</m:t>
        </m:r>
      </m:oMath>
      <w:r>
        <w:rPr>
          <w:rFonts w:eastAsiaTheme="minorEastAsia"/>
        </w:rPr>
        <w:t xml:space="preserve"> or </w:t>
      </w:r>
      <m:oMath>
        <m:r>
          <w:rPr>
            <w:rFonts w:ascii="Cambria Math" w:eastAsiaTheme="minorEastAsia" w:hAnsi="Cambria Math"/>
          </w:rPr>
          <m:t>1</m:t>
        </m:r>
      </m:oMath>
      <w:r>
        <w:rPr>
          <w:rFonts w:eastAsiaTheme="minorEastAsia"/>
        </w:rPr>
        <w:t>.</w:t>
      </w:r>
    </w:p>
    <w:p w14:paraId="47DA5E15" w14:textId="77777777" w:rsidR="00C93BBD" w:rsidRDefault="00C93BBD" w:rsidP="00146D6B">
      <w:pPr>
        <w:rPr>
          <w:rFonts w:eastAsiaTheme="minorEastAsia"/>
        </w:rPr>
      </w:pPr>
    </w:p>
    <w:p w14:paraId="1F582ACA" w14:textId="77777777" w:rsidR="00C93BBD" w:rsidRDefault="00000000" w:rsidP="00146D6B">
      <w:r w:rsidRPr="00CD3DF9">
        <w:rPr>
          <w:b/>
          <w:bCs/>
        </w:rPr>
        <w:t>Endpoint interpolation</w:t>
      </w:r>
      <w:r>
        <w:t xml:space="preserve"> (this is the implemented kernel, not the classical IIR EMA):</w:t>
      </w:r>
    </w:p>
    <w:p w14:paraId="146E5516" w14:textId="77777777" w:rsidR="00C93BBD" w:rsidRDefault="00C93BBD" w:rsidP="00146D6B"/>
    <w:p w14:paraId="67C2EE54" w14:textId="77777777" w:rsidR="00C93BBD" w:rsidRPr="001F52AD" w:rsidRDefault="00000000" w:rsidP="001F52AD">
      <w:pPr>
        <w:pStyle w:val="ListParagraph"/>
      </w:pP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→0 : </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=I</m:t>
        </m:r>
      </m:oMath>
      <w:r>
        <w:t xml:space="preserve">• </w:t>
      </w:r>
      <w:r>
        <w:rPr>
          <w:rFonts w:eastAsiaTheme="minorEastAsia"/>
        </w:rPr>
        <w:t xml:space="preserve">, so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 xml:space="preserve"> (no past);</w:t>
      </w:r>
    </w:p>
    <w:p w14:paraId="3C3DF557" w14:textId="77777777" w:rsidR="00C93BBD" w:rsidRPr="0046020D" w:rsidRDefault="00000000" w:rsidP="001F52AD">
      <w:pPr>
        <w:pStyle w:val="ListParagraph"/>
      </w:pP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→1 : </m:t>
        </m:r>
        <m:sSub>
          <m:sSubPr>
            <m:ctrlPr>
              <w:rPr>
                <w:rFonts w:ascii="Cambria Math" w:hAnsi="Cambria Math"/>
                <w:i/>
              </w:rPr>
            </m:ctrlPr>
          </m:sSubPr>
          <m:e>
            <m:r>
              <w:rPr>
                <w:rFonts w:ascii="Cambria Math" w:hAnsi="Cambria Math"/>
              </w:rPr>
              <m:t>W</m:t>
            </m:r>
          </m:e>
          <m:sub>
            <m:r>
              <w:rPr>
                <w:rFonts w:ascii="Cambria Math" w:hAnsi="Cambria Math"/>
              </w:rPr>
              <m:t>k</m:t>
            </m:r>
          </m:sub>
        </m:sSub>
      </m:oMath>
      <w:r>
        <w:t xml:space="preserve">• </w:t>
      </w:r>
      <w:r>
        <w:rPr>
          <w:rFonts w:eastAsiaTheme="minorEastAsia"/>
        </w:rPr>
        <w:t xml:space="preserve"> is the causal uniform mean , so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oMath>
      <w:r>
        <w:rPr>
          <w:rFonts w:eastAsiaTheme="minorEastAsia"/>
        </w:rPr>
        <w:t xml:space="preserve"> recovers the single-</w:t>
      </w:r>
      <w:r w:rsidRPr="0046020D">
        <w:rPr>
          <w:rFonts w:ascii="Cambria Math" w:eastAsiaTheme="minorEastAsia" w:hAnsi="Cambria Math"/>
          <w:i/>
        </w:rPr>
        <w:t xml:space="preserve"> </w:t>
      </w:r>
      <m:oMath>
        <m:r>
          <w:rPr>
            <w:rFonts w:ascii="Cambria Math" w:eastAsiaTheme="minorEastAsia" w:hAnsi="Cambria Math"/>
          </w:rPr>
          <m:t>ξ</m:t>
        </m:r>
      </m:oMath>
      <w:r>
        <w:rPr>
          <w:rFonts w:ascii="Cambria Math" w:eastAsiaTheme="minorEastAsia" w:hAnsi="Cambria Math"/>
          <w:i/>
        </w:rPr>
        <w:t xml:space="preserve"> </w:t>
      </w:r>
      <w:r>
        <w:rPr>
          <w:rFonts w:eastAsiaTheme="minorEastAsia"/>
          <w:iCs/>
        </w:rPr>
        <w:t>baseline;</w:t>
      </w:r>
    </w:p>
    <w:p w14:paraId="2FF9E8DE" w14:textId="77777777" w:rsidR="00C93BBD" w:rsidRPr="004123D6" w:rsidRDefault="00000000" w:rsidP="001F52AD">
      <w:pPr>
        <w:pStyle w:val="ListParagraph"/>
      </w:pP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0+ε,1-ε</m:t>
            </m:r>
          </m:e>
        </m:d>
      </m:oMath>
      <w:r>
        <w:t xml:space="preserve">• </w:t>
      </w:r>
      <w:r>
        <w:rPr>
          <w:rFonts w:eastAsiaTheme="minorEastAsia"/>
        </w:rPr>
        <w:t xml:space="preserve"> where </w:t>
      </w:r>
      <m:oMath>
        <m:r>
          <w:rPr>
            <w:rFonts w:ascii="Cambria Math" w:hAnsi="Cambria Math"/>
          </w:rPr>
          <m:t>ε&gt;0</m:t>
        </m:r>
      </m:oMath>
      <w:r>
        <w:rPr>
          <w:rFonts w:eastAsiaTheme="minorEastAsia"/>
        </w:rPr>
        <w:t xml:space="preserve"> is small enough but fixed : a causal weighted mean with effective horizon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k</m:t>
            </m:r>
          </m:sub>
        </m:sSub>
        <m:r>
          <w:rPr>
            <w:rFonts w:ascii="Cambria Math" w:eastAsiaTheme="minorEastAsia" w:hAnsi="Cambria Math"/>
          </w:rPr>
          <m:t xml:space="preserve"> ~ 1/</m:t>
        </m:r>
        <m:d>
          <m:dPr>
            <m:ctrlPr>
              <w:rPr>
                <w:rFonts w:ascii="Cambria Math" w:eastAsiaTheme="minorEastAsia" w:hAnsi="Cambria Math"/>
                <w:i/>
              </w:rPr>
            </m:ctrlPr>
          </m:dPr>
          <m:e>
            <m:r>
              <w:rPr>
                <w:rFonts w:ascii="Cambria Math" w:eastAsiaTheme="minorEastAsia" w:hAnsi="Cambria Math"/>
              </w:rPr>
              <m:t>1-</m:t>
            </m:r>
            <m:sSub>
              <m:sSubPr>
                <m:ctrlPr>
                  <w:rPr>
                    <w:rFonts w:ascii="Cambria Math" w:hAnsi="Cambria Math"/>
                    <w:i/>
                  </w:rPr>
                </m:ctrlPr>
              </m:sSubPr>
              <m:e>
                <m:r>
                  <w:rPr>
                    <w:rFonts w:ascii="Cambria Math" w:hAnsi="Cambria Math"/>
                  </w:rPr>
                  <m:t>α</m:t>
                </m:r>
              </m:e>
              <m:sub>
                <m:r>
                  <w:rPr>
                    <w:rFonts w:ascii="Cambria Math" w:hAnsi="Cambria Math"/>
                  </w:rPr>
                  <m:t>k</m:t>
                </m:r>
              </m:sub>
            </m:sSub>
          </m:e>
        </m:d>
      </m:oMath>
      <w:r>
        <w:rPr>
          <w:rFonts w:eastAsiaTheme="minorEastAsia"/>
        </w:rPr>
        <w:t>.</w:t>
      </w:r>
    </w:p>
    <w:p w14:paraId="21675375" w14:textId="77777777" w:rsidR="00C93BBD" w:rsidRDefault="00C93BBD" w:rsidP="004123D6"/>
    <w:p w14:paraId="13F97BEF" w14:textId="77777777" w:rsidR="00C93BBD" w:rsidRDefault="00000000" w:rsidP="004123D6">
      <w:pPr>
        <w:rPr>
          <w:rFonts w:eastAsiaTheme="minorEastAsia"/>
        </w:rPr>
      </w:pPr>
      <w:r>
        <w:t xml:space="preserve">The architecture therefore is strict superset : driving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→1</m:t>
        </m:r>
      </m:oMath>
      <w:r>
        <w:rPr>
          <w:rFonts w:eastAsiaTheme="minorEastAsia"/>
        </w:rPr>
        <w:t xml:space="preserve"> recovers the old context; other channels can keep shorter or longer memory. </w:t>
      </w:r>
    </w:p>
    <w:p w14:paraId="65143DCA" w14:textId="77777777" w:rsidR="00C93BBD" w:rsidRDefault="00000000" w:rsidP="004123D6">
      <w:pPr>
        <w:rPr>
          <w:rFonts w:eastAsiaTheme="minorEastAsia"/>
        </w:rPr>
      </w:pPr>
      <w:r>
        <w:rPr>
          <w:rFonts w:eastAsiaTheme="minorEastAsia"/>
        </w:rPr>
        <w:t>Note that this interpolation (chk.1) is not the same as the textbook recurrence</w:t>
      </w:r>
    </w:p>
    <w:p w14:paraId="5493508A" w14:textId="77777777" w:rsidR="00C93BBD" w:rsidRDefault="00C93BBD" w:rsidP="004123D6">
      <w:pPr>
        <w:rPr>
          <w:rFonts w:eastAsiaTheme="minorEastAsia"/>
        </w:rPr>
      </w:pPr>
    </w:p>
    <w:p w14:paraId="32859606" w14:textId="77777777" w:rsidR="00C93BBD" w:rsidRDefault="00000000" w:rsidP="004123D6">
      <w:pP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 xml:space="preserve">     (iir.1) </w:t>
      </w:r>
    </w:p>
    <w:p w14:paraId="49D9407E" w14:textId="77777777" w:rsidR="00C93BBD" w:rsidRDefault="00C93BBD" w:rsidP="004123D6">
      <w:pPr>
        <w:rPr>
          <w:rFonts w:eastAsiaTheme="minorEastAsia"/>
        </w:rPr>
      </w:pPr>
    </w:p>
    <w:p w14:paraId="2E8BF339" w14:textId="77777777" w:rsidR="00C93BBD" w:rsidRDefault="00000000" w:rsidP="004123D6">
      <w:pPr>
        <w:rPr>
          <w:rFonts w:eastAsiaTheme="minorEastAsia"/>
        </w:rPr>
      </w:pPr>
      <w:r>
        <w:rPr>
          <w:rFonts w:eastAsiaTheme="minorEastAsia"/>
        </w:rPr>
        <w:t xml:space="preserve">That IIR form is unnormalized and its limit </w:t>
      </w:r>
      <m:oMath>
        <m:r>
          <w:rPr>
            <w:rFonts w:ascii="Cambria Math" w:eastAsiaTheme="minorEastAsia" w:hAnsi="Cambria Math"/>
          </w:rPr>
          <m:t>α→1</m:t>
        </m:r>
      </m:oMath>
      <w:r>
        <w:rPr>
          <w:rFonts w:eastAsiaTheme="minorEastAsia"/>
        </w:rPr>
        <w:t xml:space="preserve"> limit freezes early tokens rather than recovering the cumulative mean. In [1], (iir.1) is denoted as </w:t>
      </w:r>
      <w:r w:rsidRPr="00197CF8">
        <w:rPr>
          <w:rFonts w:ascii="Consolas" w:eastAsiaTheme="minorEastAsia" w:hAnsi="Consolas" w:cs="Consolas"/>
          <w:sz w:val="17"/>
          <w:szCs w:val="17"/>
        </w:rPr>
        <w:t>R6.h.0</w:t>
      </w:r>
      <w:r>
        <w:rPr>
          <w:rFonts w:eastAsiaTheme="minorEastAsia"/>
        </w:rPr>
        <w:t xml:space="preserve">.  With  (iir.1) when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→0</m:t>
        </m:r>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rPr>
        <w:t xml:space="preserve"> like with (chk.1), however when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→1</m:t>
        </m:r>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t-1</m:t>
            </m:r>
          </m:sub>
          <m:sup>
            <m:d>
              <m:dPr>
                <m:ctrlPr>
                  <w:rPr>
                    <w:rFonts w:ascii="Cambria Math" w:eastAsiaTheme="minorEastAsia" w:hAnsi="Cambria Math"/>
                    <w:i/>
                  </w:rPr>
                </m:ctrlPr>
              </m:dPr>
              <m:e>
                <m:r>
                  <w:rPr>
                    <w:rFonts w:ascii="Cambria Math" w:eastAsiaTheme="minorEastAsia" w:hAnsi="Cambria Math"/>
                  </w:rPr>
                  <m:t>k</m:t>
                </m:r>
              </m:e>
            </m:d>
          </m:sup>
        </m:sSubSup>
      </m:oMath>
      <w:r>
        <w:rPr>
          <w:rFonts w:eastAsiaTheme="minorEastAsia"/>
        </w:rPr>
        <w:t xml:space="preserve"> (memory freezes).</w:t>
      </w:r>
    </w:p>
    <w:p w14:paraId="49FE9631" w14:textId="77777777" w:rsidR="00C93BBD" w:rsidRDefault="00C93BBD" w:rsidP="004123D6">
      <w:pPr>
        <w:rPr>
          <w:rFonts w:eastAsiaTheme="minorEastAsia"/>
        </w:rPr>
      </w:pPr>
    </w:p>
    <w:p w14:paraId="46D4B064" w14:textId="77777777" w:rsidR="00C93BBD" w:rsidRDefault="00000000" w:rsidP="004123D6">
      <w:pPr>
        <w:rPr>
          <w:rFonts w:eastAsiaTheme="minorEastAsia"/>
        </w:rPr>
      </w:pPr>
      <w:r>
        <w:rPr>
          <w:rFonts w:eastAsiaTheme="minorEastAsia"/>
        </w:rPr>
        <w:t xml:space="preserve">The code in the companion repo uses the row-normalized kernel (chk.1) above with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r>
          <m:rPr>
            <m:sty m:val="p"/>
          </m:rPr>
          <w:rPr>
            <w:rFonts w:ascii="Cambria Math" w:hAnsi="Cambria Math"/>
          </w:rPr>
          <m:t>sigmoid</m:t>
        </m:r>
        <m:d>
          <m:dPr>
            <m:ctrlPr>
              <w:rPr>
                <w:rFonts w:ascii="Cambria Math" w:hAnsi="Cambria Math"/>
                <w:i/>
              </w:rPr>
            </m:ctrlPr>
          </m:dPr>
          <m:e>
            <m:sSub>
              <m:sSubPr>
                <m:ctrlPr>
                  <w:rPr>
                    <w:rFonts w:ascii="Cambria Math" w:hAnsi="Cambria Math"/>
                    <w:i/>
                  </w:rPr>
                </m:ctrlPr>
              </m:sSubPr>
              <m:e>
                <m:r>
                  <m:rPr>
                    <m:sty m:val="p"/>
                  </m:rPr>
                  <w:rPr>
                    <w:rFonts w:ascii="Cambria Math" w:hAnsi="Cambria Math"/>
                  </w:rPr>
                  <m:t>raw</m:t>
                </m:r>
              </m:e>
              <m:sub>
                <m:r>
                  <w:rPr>
                    <w:rFonts w:ascii="Cambria Math" w:hAnsi="Cambria Math"/>
                  </w:rPr>
                  <m:t>k</m:t>
                </m:r>
              </m:sub>
            </m:sSub>
          </m:e>
        </m:d>
      </m:oMath>
      <w:r>
        <w:rPr>
          <w:rFonts w:eastAsiaTheme="minorEastAsia"/>
        </w:rPr>
        <w:t xml:space="preserve"> which guarantees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0,1</m:t>
            </m:r>
          </m:e>
        </m:d>
      </m:oMath>
      <w:r>
        <w:rPr>
          <w:rFonts w:eastAsiaTheme="minorEastAsia"/>
        </w:rPr>
        <w:t xml:space="preserve">. The decays </w:t>
      </w:r>
      <m:oMath>
        <m:sSub>
          <m:sSubPr>
            <m:ctrlPr>
              <w:rPr>
                <w:rFonts w:ascii="Cambria Math" w:hAnsi="Cambria Math"/>
                <w:i/>
              </w:rPr>
            </m:ctrlPr>
          </m:sSubPr>
          <m:e>
            <m:r>
              <w:rPr>
                <w:rFonts w:ascii="Cambria Math" w:hAnsi="Cambria Math"/>
              </w:rPr>
              <m:t>α</m:t>
            </m:r>
          </m:e>
          <m:sub>
            <m:r>
              <w:rPr>
                <w:rFonts w:ascii="Cambria Math" w:hAnsi="Cambria Math"/>
              </w:rPr>
              <m:t>k</m:t>
            </m:r>
          </m:sub>
        </m:sSub>
      </m:oMath>
      <w:r>
        <w:rPr>
          <w:rFonts w:eastAsiaTheme="minorEastAsia"/>
        </w:rPr>
        <w:t xml:space="preserve"> can be frozen or learnable (</w:t>
      </w:r>
      <w:r w:rsidRPr="00581BEE">
        <w:rPr>
          <w:rFonts w:ascii="Consolas" w:eastAsiaTheme="minorEastAsia" w:hAnsi="Consolas" w:cs="Consolas"/>
          <w:sz w:val="17"/>
          <w:szCs w:val="17"/>
        </w:rPr>
        <w:t>xi_learnable</w:t>
      </w:r>
      <w:r>
        <w:rPr>
          <w:rFonts w:eastAsiaTheme="minorEastAsia"/>
        </w:rPr>
        <w:t>). All current models in the SPLM family use learnable decays.</w:t>
      </w:r>
    </w:p>
    <w:p w14:paraId="687FB6F4" w14:textId="77777777" w:rsidR="00C93BBD" w:rsidRDefault="00C93BBD" w:rsidP="004123D6">
      <w:pPr>
        <w:rPr>
          <w:rFonts w:eastAsiaTheme="minorEastAsia"/>
        </w:rPr>
      </w:pPr>
    </w:p>
    <w:p w14:paraId="069AAB8D" w14:textId="77777777" w:rsidR="00C93BBD" w:rsidRPr="00146D6B" w:rsidRDefault="00000000" w:rsidP="004123D6">
      <w:r w:rsidRPr="00767CFD">
        <w:rPr>
          <w:rFonts w:eastAsiaTheme="minorEastAsia"/>
          <w:b/>
          <w:bCs/>
        </w:rPr>
        <w:t>Default Configuration</w:t>
      </w:r>
      <w:r>
        <w:rPr>
          <w:rFonts w:eastAsiaTheme="minorEastAsia"/>
        </w:rPr>
        <w:t xml:space="preserve"> :  </w:t>
      </w:r>
      <m:oMath>
        <m:r>
          <w:rPr>
            <w:rFonts w:ascii="Cambria Math" w:eastAsiaTheme="minorEastAsia" w:hAnsi="Cambria Math"/>
          </w:rPr>
          <m:t>K = 4</m:t>
        </m:r>
      </m:oMath>
      <w:r>
        <w:rPr>
          <w:rFonts w:eastAsiaTheme="minorEastAsia"/>
        </w:rPr>
        <w:t xml:space="preserve"> (config field </w:t>
      </w:r>
      <w:r w:rsidRPr="00767CFD">
        <w:rPr>
          <w:rFonts w:ascii="Consolas" w:eastAsiaTheme="minorEastAsia" w:hAnsi="Consolas" w:cs="Consolas"/>
          <w:sz w:val="17"/>
          <w:szCs w:val="17"/>
        </w:rPr>
        <w:t>xi_channels</w:t>
      </w:r>
      <w:r>
        <w:rPr>
          <w:rFonts w:eastAsiaTheme="minorEastAsia"/>
        </w:rPr>
        <w:t>)</w:t>
      </w:r>
    </w:p>
    <w:p w14:paraId="76B3EBD4" w14:textId="77777777" w:rsidR="00C93BBD" w:rsidRDefault="00C93BBD" w:rsidP="00F05F79"/>
    <w:p w14:paraId="6F6B1947" w14:textId="77777777" w:rsidR="00C93BBD" w:rsidRDefault="00000000" w:rsidP="00F05F79">
      <w:r>
        <w:t xml:space="preserve">Log-spacing is the prior that relevant linguistic timescales are scale-free up to a paragraph length: horizons sit on a geometric grid rather than on an ad-hoc list. </w:t>
      </w:r>
    </w:p>
    <w:p w14:paraId="7AB59CF8" w14:textId="77777777" w:rsidR="00C93BBD" w:rsidRDefault="00C93BBD" w:rsidP="00F05F79"/>
    <w:p w14:paraId="2453D0C1" w14:textId="77777777" w:rsidR="00C93BBD" w:rsidRDefault="00000000" w:rsidP="00F05F79">
      <w:r>
        <w:t xml:space="preserve">Forward shape: </w:t>
      </w:r>
      <m:oMath>
        <m:r>
          <w:rPr>
            <w:rFonts w:ascii="Cambria Math" w:hAnsi="Cambria Math"/>
          </w:rPr>
          <m:t>h∈</m:t>
        </m:r>
        <m:sSup>
          <m:sSupPr>
            <m:ctrlPr>
              <w:rPr>
                <w:rFonts w:ascii="Cambria Math" w:hAnsi="Cambria Math"/>
                <w:i/>
              </w:rPr>
            </m:ctrlPr>
          </m:sSupPr>
          <m:e>
            <m:r>
              <m:rPr>
                <m:scr m:val="double-struck"/>
              </m:rPr>
              <w:rPr>
                <w:rFonts w:ascii="Cambria Math" w:hAnsi="Cambria Math"/>
              </w:rPr>
              <m:t>R</m:t>
            </m:r>
          </m:e>
          <m:sup>
            <m:r>
              <w:rPr>
                <w:rFonts w:ascii="Cambria Math" w:hAnsi="Cambria Math"/>
              </w:rPr>
              <m:t>B×T×d</m:t>
            </m:r>
          </m:sup>
        </m:sSup>
        <m:r>
          <w:rPr>
            <w:rFonts w:ascii="Cambria Math" w:hAnsi="Cambria Math"/>
          </w:rPr>
          <m:t>⟼ξ∈</m:t>
        </m:r>
        <m:sSup>
          <m:sSupPr>
            <m:ctrlPr>
              <w:rPr>
                <w:rFonts w:ascii="Cambria Math" w:hAnsi="Cambria Math"/>
                <w:i/>
              </w:rPr>
            </m:ctrlPr>
          </m:sSupPr>
          <m:e>
            <m:r>
              <m:rPr>
                <m:scr m:val="double-struck"/>
              </m:rPr>
              <w:rPr>
                <w:rFonts w:ascii="Cambria Math" w:hAnsi="Cambria Math"/>
              </w:rPr>
              <m:t>R</m:t>
            </m:r>
          </m:e>
          <m:sup>
            <m:r>
              <w:rPr>
                <w:rFonts w:ascii="Cambria Math" w:hAnsi="Cambria Math"/>
              </w:rPr>
              <m:t>B×T×d×k</m:t>
            </m:r>
          </m:sup>
        </m:sSup>
      </m:oMath>
      <w:r>
        <w:rPr>
          <w:rFonts w:eastAsiaTheme="minorEastAsia"/>
        </w:rPr>
        <w:t>.</w:t>
      </w:r>
    </w:p>
    <w:p w14:paraId="3E7C3CED" w14:textId="77777777" w:rsidR="00C93BBD" w:rsidRDefault="00C93BBD" w:rsidP="00F05F79"/>
    <w:p w14:paraId="3F3A2E82" w14:textId="77777777" w:rsidR="00C93BBD" w:rsidRDefault="00000000" w:rsidP="00E85B5B">
      <w:pPr>
        <w:pStyle w:val="Heading2"/>
        <w:rPr>
          <w:color w:val="auto"/>
          <w:sz w:val="19"/>
          <w:szCs w:val="24"/>
        </w:rPr>
      </w:pPr>
      <w:bookmarkStart w:id="50" w:name="_Toc239712606"/>
      <w:bookmarkStart w:id="51" w:name="_Toc240208031"/>
      <w:r>
        <w:lastRenderedPageBreak/>
        <w:t xml:space="preserve">Note on the hidden width of the MLP </w:t>
      </w:r>
      <m:oMath>
        <m:sSub>
          <m:sSubPr>
            <m:ctrlPr>
              <w:rPr>
                <w:rFonts w:ascii="Cambria Math" w:eastAsiaTheme="minorHAnsi" w:hAnsi="Cambria Math" w:cstheme="minorBidi"/>
                <w:i/>
                <w:color w:val="auto"/>
                <w:sz w:val="19"/>
                <w:szCs w:val="24"/>
              </w:rPr>
            </m:ctrlPr>
          </m:sSubPr>
          <m:e>
            <m:r>
              <w:rPr>
                <w:rFonts w:ascii="Cambria Math" w:hAnsi="Cambria Math"/>
              </w:rPr>
              <m:t>V</m:t>
            </m:r>
          </m:e>
          <m:sub>
            <m:r>
              <w:rPr>
                <w:rFonts w:ascii="Cambria Math" w:hAnsi="Cambria Math"/>
              </w:rPr>
              <m:t>θ</m:t>
            </m:r>
          </m:sub>
        </m:sSub>
      </m:oMath>
      <w:bookmarkEnd w:id="50"/>
      <w:bookmarkEnd w:id="51"/>
    </w:p>
    <w:p w14:paraId="361705F9" w14:textId="77777777" w:rsidR="00C93BBD" w:rsidRDefault="00C93BBD" w:rsidP="00E85B5B"/>
    <w:p w14:paraId="2C4CE5A5" w14:textId="77777777" w:rsidR="00C93BBD" w:rsidRDefault="00000000" w:rsidP="00E85B5B">
      <w:pPr>
        <w:rPr>
          <w:rFonts w:eastAsiaTheme="minorEastAsia"/>
        </w:rPr>
      </w:pPr>
      <w:r>
        <w:t xml:space="preserve">This note is on the difference between the hidden width of MLP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denoted with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Pr>
          <w:rFonts w:eastAsiaTheme="minorEastAsia"/>
        </w:rPr>
        <w:t xml:space="preserve"> and the number of hidden dimensions of the embeddings (or state) </w:t>
      </w:r>
      <m:oMath>
        <m:r>
          <w:rPr>
            <w:rFonts w:ascii="Cambria Math" w:eastAsiaTheme="minorEastAsia" w:hAnsi="Cambria Math"/>
          </w:rPr>
          <m:t>d</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Pr>
          <w:rFonts w:eastAsiaTheme="minorEastAsia"/>
        </w:rPr>
        <w:t xml:space="preserve"> and </w:t>
      </w:r>
      <m:oMath>
        <m:r>
          <w:rPr>
            <w:rFonts w:ascii="Cambria Math" w:eastAsiaTheme="minorEastAsia" w:hAnsi="Cambria Math"/>
          </w:rPr>
          <m:t>d</m:t>
        </m:r>
      </m:oMath>
      <w:r>
        <w:rPr>
          <w:rFonts w:eastAsiaTheme="minorEastAsia"/>
        </w:rPr>
        <w:t xml:space="preserve"> represent different widths for two different objects. </w:t>
      </w:r>
    </w:p>
    <w:p w14:paraId="1D12A9A9" w14:textId="77777777" w:rsidR="00C93BBD" w:rsidRDefault="00000000" w:rsidP="00E85B5B">
      <w:pPr>
        <w:rPr>
          <w:rFonts w:eastAsiaTheme="minorEastAsia"/>
        </w:rPr>
      </w:pPr>
      <w:r>
        <w:rPr>
          <w:rFonts w:eastAsiaTheme="minorEastAsia"/>
        </w:rPr>
        <w:t xml:space="preserve">The hidden state dimensions width </w:t>
      </w:r>
      <m:oMath>
        <m:r>
          <w:rPr>
            <w:rFonts w:ascii="Cambria Math" w:eastAsiaTheme="minorEastAsia" w:hAnsi="Cambria Math"/>
          </w:rPr>
          <m:t>d</m:t>
        </m:r>
      </m:oMath>
      <w:r>
        <w:rPr>
          <w:rFonts w:eastAsiaTheme="minorEastAsia"/>
        </w:rPr>
        <w:t xml:space="preserve"> represents the fact that each semantic particle (vector embedding of a token) lives in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(the current TinyStories scale-up model code uses </w:t>
      </w:r>
      <m:oMath>
        <m:r>
          <w:rPr>
            <w:rFonts w:ascii="Cambria Math" w:eastAsiaTheme="minorEastAsia" w:hAnsi="Cambria Math"/>
          </w:rPr>
          <m:t>d=256</m:t>
        </m:r>
      </m:oMath>
      <w:r>
        <w:rPr>
          <w:rFonts w:eastAsiaTheme="minorEastAsia"/>
        </w:rPr>
        <w:t xml:space="preserve">; some of the previous experiments used </w:t>
      </w:r>
      <m:oMath>
        <m:r>
          <w:rPr>
            <w:rFonts w:ascii="Cambria Math" w:eastAsiaTheme="minorEastAsia" w:hAnsi="Cambria Math"/>
          </w:rPr>
          <m:t>d=192</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=768</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Pr>
          <w:rFonts w:eastAsiaTheme="minorEastAsia"/>
        </w:rPr>
        <w:t xml:space="preserve"> is the MLP width of the scalar potential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Pr>
          <w:rFonts w:eastAsiaTheme="minorEastAsia"/>
        </w:rPr>
        <w:t>. That network is not a residual stream and it maps a concatenated input to one energy:</w:t>
      </w:r>
    </w:p>
    <w:p w14:paraId="70036D24" w14:textId="77777777" w:rsidR="00C93BBD" w:rsidRDefault="00C93BBD" w:rsidP="00E85B5B">
      <w:pPr>
        <w:rPr>
          <w:rFonts w:eastAsiaTheme="minorEastAsia"/>
        </w:rPr>
      </w:pPr>
    </w:p>
    <w:p w14:paraId="4E7EF97C" w14:textId="77777777" w:rsidR="00C93BBD" w:rsidRPr="00905D6A" w:rsidRDefault="00000000" w:rsidP="00905D6A">
      <w:pPr>
        <w:rPr>
          <w:rFonts w:ascii="Consolas" w:eastAsiaTheme="minorEastAsia" w:hAnsi="Consolas" w:cs="Consolas"/>
          <w:sz w:val="17"/>
          <w:szCs w:val="17"/>
        </w:rPr>
      </w:pPr>
      <w:r w:rsidRPr="00905D6A">
        <w:rPr>
          <w:rFonts w:ascii="Consolas" w:eastAsiaTheme="minorEastAsia" w:hAnsi="Consolas" w:cs="Consolas"/>
          <w:sz w:val="17"/>
          <w:szCs w:val="17"/>
        </w:rPr>
        <w:t xml:space="preserve">    layers: </w:t>
      </w:r>
      <w:r w:rsidRPr="00905D6A">
        <w:rPr>
          <w:rFonts w:ascii="Consolas" w:eastAsiaTheme="minorEastAsia" w:hAnsi="Consolas" w:cs="Consolas"/>
          <w:color w:val="0F9ED5" w:themeColor="accent4"/>
          <w:sz w:val="17"/>
          <w:szCs w:val="17"/>
        </w:rPr>
        <w:t>List</w:t>
      </w:r>
      <w:r w:rsidRPr="00905D6A">
        <w:rPr>
          <w:rFonts w:ascii="Consolas" w:eastAsiaTheme="minorEastAsia" w:hAnsi="Consolas" w:cs="Consolas"/>
          <w:sz w:val="17"/>
          <w:szCs w:val="17"/>
        </w:rPr>
        <w:t>[</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Module</w:t>
      </w:r>
      <w:r w:rsidRPr="00905D6A">
        <w:rPr>
          <w:rFonts w:ascii="Consolas" w:eastAsiaTheme="minorEastAsia" w:hAnsi="Consolas" w:cs="Consolas"/>
          <w:sz w:val="17"/>
          <w:szCs w:val="17"/>
        </w:rPr>
        <w:t>] = [</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Linear</w:t>
      </w:r>
      <w:r w:rsidRPr="00905D6A">
        <w:rPr>
          <w:rFonts w:ascii="Consolas" w:eastAsiaTheme="minorEastAsia" w:hAnsi="Consolas" w:cs="Consolas"/>
          <w:sz w:val="17"/>
          <w:szCs w:val="17"/>
        </w:rPr>
        <w:t xml:space="preserve">(2 * d, hidden), </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GELU</w:t>
      </w:r>
      <w:r w:rsidRPr="00905D6A">
        <w:rPr>
          <w:rFonts w:ascii="Consolas" w:eastAsiaTheme="minorEastAsia" w:hAnsi="Consolas" w:cs="Consolas"/>
          <w:sz w:val="17"/>
          <w:szCs w:val="17"/>
        </w:rPr>
        <w:t>()]</w:t>
      </w:r>
    </w:p>
    <w:p w14:paraId="7835EA2D" w14:textId="77777777" w:rsidR="00C93BBD" w:rsidRPr="00905D6A" w:rsidRDefault="00000000" w:rsidP="00905D6A">
      <w:pPr>
        <w:rPr>
          <w:rFonts w:ascii="Consolas" w:eastAsiaTheme="minorEastAsia" w:hAnsi="Consolas" w:cs="Consolas"/>
          <w:sz w:val="17"/>
          <w:szCs w:val="17"/>
        </w:rPr>
      </w:pPr>
      <w:r w:rsidRPr="00905D6A">
        <w:rPr>
          <w:rFonts w:ascii="Consolas" w:eastAsiaTheme="minorEastAsia" w:hAnsi="Consolas" w:cs="Consolas"/>
          <w:sz w:val="17"/>
          <w:szCs w:val="17"/>
        </w:rPr>
        <w:t xml:space="preserve">    ...</w:t>
      </w:r>
    </w:p>
    <w:p w14:paraId="4765C246" w14:textId="77777777" w:rsidR="00C93BBD" w:rsidRPr="00905D6A" w:rsidRDefault="00000000" w:rsidP="00905D6A">
      <w:pPr>
        <w:rPr>
          <w:rFonts w:ascii="Consolas" w:eastAsiaTheme="minorEastAsia" w:hAnsi="Consolas" w:cs="Consolas"/>
          <w:sz w:val="17"/>
          <w:szCs w:val="17"/>
        </w:rPr>
      </w:pPr>
      <w:r w:rsidRPr="00905D6A">
        <w:rPr>
          <w:rFonts w:ascii="Consolas" w:eastAsiaTheme="minorEastAsia" w:hAnsi="Consolas" w:cs="Consolas"/>
          <w:sz w:val="17"/>
          <w:szCs w:val="17"/>
        </w:rPr>
        <w:t xml:space="preserve">    layers += [</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Linear</w:t>
      </w:r>
      <w:r w:rsidRPr="00905D6A">
        <w:rPr>
          <w:rFonts w:ascii="Consolas" w:eastAsiaTheme="minorEastAsia" w:hAnsi="Consolas" w:cs="Consolas"/>
          <w:sz w:val="17"/>
          <w:szCs w:val="17"/>
        </w:rPr>
        <w:t>(hidden, 1)]</w:t>
      </w:r>
    </w:p>
    <w:p w14:paraId="25DAD012" w14:textId="77777777" w:rsidR="00C93BBD" w:rsidRPr="00905D6A" w:rsidRDefault="00000000" w:rsidP="00905D6A">
      <w:pPr>
        <w:rPr>
          <w:rFonts w:ascii="Consolas" w:eastAsiaTheme="minorEastAsia" w:hAnsi="Consolas" w:cs="Consolas"/>
          <w:sz w:val="17"/>
          <w:szCs w:val="17"/>
        </w:rPr>
      </w:pPr>
      <w:r w:rsidRPr="00905D6A">
        <w:rPr>
          <w:rFonts w:ascii="Consolas" w:eastAsiaTheme="minorEastAsia" w:hAnsi="Consolas" w:cs="Consolas"/>
          <w:color w:val="C00000"/>
          <w:sz w:val="17"/>
          <w:szCs w:val="17"/>
        </w:rPr>
        <w:t>def</w:t>
      </w:r>
      <w:r w:rsidRPr="00905D6A">
        <w:rPr>
          <w:rFonts w:ascii="Consolas" w:eastAsiaTheme="minorEastAsia" w:hAnsi="Consolas" w:cs="Consolas"/>
          <w:sz w:val="17"/>
          <w:szCs w:val="17"/>
        </w:rPr>
        <w:t xml:space="preserve"> </w:t>
      </w:r>
      <w:r w:rsidRPr="00905D6A">
        <w:rPr>
          <w:rFonts w:ascii="Consolas" w:eastAsiaTheme="minorEastAsia" w:hAnsi="Consolas" w:cs="Consolas"/>
          <w:color w:val="BF4E14" w:themeColor="accent2" w:themeShade="BF"/>
          <w:sz w:val="17"/>
          <w:szCs w:val="17"/>
        </w:rPr>
        <w:t>forward</w:t>
      </w:r>
      <w:r w:rsidRPr="00905D6A">
        <w:rPr>
          <w:rFonts w:ascii="Consolas" w:eastAsiaTheme="minorEastAsia" w:hAnsi="Consolas" w:cs="Consolas"/>
          <w:sz w:val="17"/>
          <w:szCs w:val="17"/>
        </w:rPr>
        <w:t>(</w:t>
      </w:r>
      <w:r w:rsidRPr="00905D6A">
        <w:rPr>
          <w:rFonts w:ascii="Consolas" w:eastAsiaTheme="minorEastAsia" w:hAnsi="Consolas" w:cs="Consolas"/>
          <w:color w:val="7030A0"/>
          <w:sz w:val="17"/>
          <w:szCs w:val="17"/>
        </w:rPr>
        <w:t>self</w:t>
      </w:r>
      <w:r w:rsidRPr="00905D6A">
        <w:rPr>
          <w:rFonts w:ascii="Consolas" w:eastAsiaTheme="minorEastAsia" w:hAnsi="Consolas" w:cs="Consolas"/>
          <w:sz w:val="17"/>
          <w:szCs w:val="17"/>
        </w:rPr>
        <w:t xml:space="preserve">, xi: </w:t>
      </w:r>
      <w:r w:rsidRPr="00905D6A">
        <w:rPr>
          <w:rFonts w:ascii="Consolas" w:eastAsiaTheme="minorEastAsia" w:hAnsi="Consolas" w:cs="Consolas"/>
          <w:color w:val="808080" w:themeColor="background1" w:themeShade="80"/>
          <w:sz w:val="17"/>
          <w:szCs w:val="17"/>
        </w:rPr>
        <w:t>torch</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Tensor</w:t>
      </w:r>
      <w:r w:rsidRPr="00905D6A">
        <w:rPr>
          <w:rFonts w:ascii="Consolas" w:eastAsiaTheme="minorEastAsia" w:hAnsi="Consolas" w:cs="Consolas"/>
          <w:sz w:val="17"/>
          <w:szCs w:val="17"/>
        </w:rPr>
        <w:t xml:space="preserve">, h: </w:t>
      </w:r>
      <w:r w:rsidRPr="00905D6A">
        <w:rPr>
          <w:rFonts w:ascii="Consolas" w:eastAsiaTheme="minorEastAsia" w:hAnsi="Consolas" w:cs="Consolas"/>
          <w:color w:val="808080" w:themeColor="background1" w:themeShade="80"/>
          <w:sz w:val="17"/>
          <w:szCs w:val="17"/>
        </w:rPr>
        <w:t>torch</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Tensor</w:t>
      </w:r>
      <w:r w:rsidRPr="00905D6A">
        <w:rPr>
          <w:rFonts w:ascii="Consolas" w:eastAsiaTheme="minorEastAsia" w:hAnsi="Consolas" w:cs="Consolas"/>
          <w:sz w:val="17"/>
          <w:szCs w:val="17"/>
        </w:rPr>
        <w:t xml:space="preserve">) -&gt; </w:t>
      </w:r>
      <w:r w:rsidRPr="00905D6A">
        <w:rPr>
          <w:rFonts w:ascii="Consolas" w:eastAsiaTheme="minorEastAsia" w:hAnsi="Consolas" w:cs="Consolas"/>
          <w:color w:val="808080" w:themeColor="background1" w:themeShade="80"/>
          <w:sz w:val="17"/>
          <w:szCs w:val="17"/>
        </w:rPr>
        <w:t>torch</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Tensor</w:t>
      </w:r>
      <w:r w:rsidRPr="00905D6A">
        <w:rPr>
          <w:rFonts w:ascii="Consolas" w:eastAsiaTheme="minorEastAsia" w:hAnsi="Consolas" w:cs="Consolas"/>
          <w:sz w:val="17"/>
          <w:szCs w:val="17"/>
        </w:rPr>
        <w:t>:</w:t>
      </w:r>
    </w:p>
    <w:p w14:paraId="566D17CE" w14:textId="77777777" w:rsidR="00C93BBD" w:rsidRDefault="00000000" w:rsidP="00905D6A">
      <w:pPr>
        <w:rPr>
          <w:rFonts w:eastAsiaTheme="minorEastAsia"/>
        </w:rPr>
      </w:pPr>
      <w:r w:rsidRPr="00905D6A">
        <w:rPr>
          <w:rFonts w:ascii="Consolas" w:eastAsiaTheme="minorEastAsia" w:hAnsi="Consolas" w:cs="Consolas"/>
          <w:sz w:val="17"/>
          <w:szCs w:val="17"/>
        </w:rPr>
        <w:t xml:space="preserve">    </w:t>
      </w:r>
      <w:r w:rsidRPr="00905D6A">
        <w:rPr>
          <w:rFonts w:ascii="Consolas" w:eastAsiaTheme="minorEastAsia" w:hAnsi="Consolas" w:cs="Consolas"/>
          <w:color w:val="C00000"/>
          <w:sz w:val="17"/>
          <w:szCs w:val="17"/>
        </w:rPr>
        <w:t>return</w:t>
      </w:r>
      <w:r w:rsidRPr="00905D6A">
        <w:rPr>
          <w:rFonts w:ascii="Consolas" w:eastAsiaTheme="minorEastAsia" w:hAnsi="Consolas" w:cs="Consolas"/>
          <w:sz w:val="17"/>
          <w:szCs w:val="17"/>
        </w:rPr>
        <w:t xml:space="preserve"> </w:t>
      </w:r>
      <w:r w:rsidRPr="00905D6A">
        <w:rPr>
          <w:rFonts w:ascii="Consolas" w:eastAsiaTheme="minorEastAsia" w:hAnsi="Consolas" w:cs="Consolas"/>
          <w:color w:val="7030A0"/>
          <w:sz w:val="17"/>
          <w:szCs w:val="17"/>
        </w:rPr>
        <w:t>self</w:t>
      </w:r>
      <w:r w:rsidRPr="00905D6A">
        <w:rPr>
          <w:rFonts w:ascii="Consolas" w:eastAsiaTheme="minorEastAsia" w:hAnsi="Consolas" w:cs="Consolas"/>
          <w:sz w:val="17"/>
          <w:szCs w:val="17"/>
        </w:rPr>
        <w:t>.net(torch.</w:t>
      </w:r>
      <w:r w:rsidRPr="00905D6A">
        <w:rPr>
          <w:rFonts w:ascii="Consolas" w:eastAsiaTheme="minorEastAsia" w:hAnsi="Consolas" w:cs="Consolas"/>
          <w:color w:val="BF4E14" w:themeColor="accent2" w:themeShade="BF"/>
          <w:sz w:val="17"/>
          <w:szCs w:val="17"/>
        </w:rPr>
        <w:t>cat</w:t>
      </w:r>
      <w:r w:rsidRPr="00905D6A">
        <w:rPr>
          <w:rFonts w:ascii="Consolas" w:eastAsiaTheme="minorEastAsia" w:hAnsi="Consolas" w:cs="Consolas"/>
          <w:sz w:val="17"/>
          <w:szCs w:val="17"/>
        </w:rPr>
        <w:t>([xi, h], dim=</w:t>
      </w:r>
      <w:r w:rsidRPr="00905D6A">
        <w:rPr>
          <w:rFonts w:ascii="Consolas" w:eastAsiaTheme="minorEastAsia" w:hAnsi="Consolas" w:cs="Consolas"/>
          <w:color w:val="00B0F0"/>
          <w:sz w:val="17"/>
          <w:szCs w:val="17"/>
        </w:rPr>
        <w:t>-1</w:t>
      </w:r>
      <w:r w:rsidRPr="00905D6A">
        <w:rPr>
          <w:rFonts w:ascii="Consolas" w:eastAsiaTheme="minorEastAsia" w:hAnsi="Consolas" w:cs="Consolas"/>
          <w:sz w:val="17"/>
          <w:szCs w:val="17"/>
        </w:rPr>
        <w:t>))</w:t>
      </w:r>
    </w:p>
    <w:p w14:paraId="32372ECD" w14:textId="77777777" w:rsidR="00C93BBD" w:rsidRDefault="00C93BBD" w:rsidP="00905D6A">
      <w:pPr>
        <w:rPr>
          <w:rFonts w:eastAsiaTheme="minorEastAsia"/>
        </w:rPr>
      </w:pPr>
    </w:p>
    <w:p w14:paraId="0A0B36B5" w14:textId="77777777" w:rsidR="00C93BBD" w:rsidRDefault="00000000" w:rsidP="00E85B5B">
      <w:pPr>
        <w:rPr>
          <w:rFonts w:eastAsiaTheme="minorEastAsia"/>
        </w:rPr>
      </w:pPr>
      <w:r>
        <w:t xml:space="preserve">So the first layer already sees the concatenated pair </w:t>
      </w:r>
      <m:oMath>
        <m:box>
          <m:boxPr>
            <m:ctrlPr>
              <w:rPr>
                <w:rFonts w:ascii="Cambria Math" w:hAnsi="Cambria Math"/>
              </w:rPr>
            </m:ctrlPr>
          </m:boxPr>
          <m:e>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t xml:space="preserve"> of dimension </w:t>
      </w:r>
      <m:oMath>
        <m:box>
          <m:boxPr>
            <m:ctrlPr>
              <w:rPr>
                <w:rFonts w:ascii="Cambria Math" w:hAnsi="Cambria Math"/>
              </w:rPr>
            </m:ctrlPr>
          </m:boxPr>
          <m:e>
            <m:r>
              <m:rPr>
                <m:sty m:val="p"/>
              </m:rPr>
              <w:rPr>
                <w:rFonts w:ascii="Cambria Math" w:hAnsi="Cambria Math"/>
              </w:rPr>
              <m:t>2</m:t>
            </m:r>
            <m:r>
              <w:rPr>
                <w:rFonts w:ascii="Cambria Math" w:hAnsi="Cambria Math"/>
              </w:rPr>
              <m:t>d</m:t>
            </m:r>
          </m:e>
        </m:box>
      </m:oMath>
      <w:r>
        <w:t xml:space="preserve"> in the single-context </w:t>
      </w:r>
      <w:r>
        <w:rPr>
          <w:rFonts w:ascii="Consolas" w:hAnsi="Consolas"/>
        </w:rPr>
        <w:t>ScalarPotential</w:t>
      </w:r>
      <w:r>
        <w:t xml:space="preserve">, and dimension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+1)</m:t>
            </m:r>
            <m:r>
              <w:rPr>
                <w:rFonts w:ascii="Cambria Math" w:hAnsi="Cambria Math"/>
              </w:rPr>
              <m:t>d</m:t>
            </m:r>
          </m:e>
        </m:box>
      </m:oMath>
      <w:r>
        <w:t xml:space="preserve"> once the K-EMA bank is concatenated with </w:t>
      </w:r>
      <m:oMath>
        <m:box>
          <m:boxPr>
            <m:ctrlPr>
              <w:rPr>
                <w:rFonts w:ascii="Cambria Math" w:hAnsi="Cambria Math"/>
              </w:rPr>
            </m:ctrlPr>
          </m:boxPr>
          <m:e>
            <m:r>
              <w:rPr>
                <w:rFonts w:ascii="Cambria Math" w:hAnsi="Cambria Math"/>
              </w:rPr>
              <m:t>h</m:t>
            </m:r>
          </m:e>
        </m:box>
      </m:oMath>
      <w:r>
        <w:t xml:space="preserve"> in </w:t>
      </w:r>
      <w:r>
        <w:rPr>
          <w:rFonts w:ascii="Consolas" w:hAnsi="Consolas"/>
        </w:rPr>
        <w:t>ScalarPotentialMultiXi</w:t>
      </w:r>
      <w:r>
        <w:t xml:space="preserve">. The quantity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w:t>
      </w:r>
      <w:r>
        <w:rPr>
          <w:rFonts w:ascii="Consolas" w:hAnsi="Consolas"/>
        </w:rPr>
        <w:t>v_hidden</w:t>
      </w:r>
      <w:r>
        <w:t xml:space="preserve">) is the width of the GELU stack that follows that first map, not the embedding width </w:t>
      </w:r>
      <m:oMath>
        <m:box>
          <m:boxPr>
            <m:ctrlPr>
              <w:rPr>
                <w:rFonts w:ascii="Cambria Math" w:hAnsi="Cambria Math"/>
              </w:rPr>
            </m:ctrlPr>
          </m:boxPr>
          <m:e>
            <m:r>
              <w:rPr>
                <w:rFonts w:ascii="Cambria Math" w:hAnsi="Cambria Math"/>
              </w:rPr>
              <m:t>d</m:t>
            </m:r>
          </m:e>
        </m:box>
      </m:oMath>
      <w:r>
        <w:t>.</w:t>
      </w:r>
    </w:p>
    <w:p w14:paraId="6B3E7520" w14:textId="77777777" w:rsidR="00C93BBD" w:rsidRDefault="00000000">
      <w:r>
        <w:t xml:space="preserve">The first linear map of </w:t>
      </w:r>
      <w:r>
        <w:rPr>
          <w:rFonts w:ascii="Consolas" w:hAnsi="Consolas"/>
        </w:rPr>
        <w:t>ScalarPotential</w:t>
      </w:r>
      <w:r>
        <w:t xml:space="preserve"> therefore has shape </w:t>
      </w:r>
      <m:oMath>
        <m:box>
          <m:boxPr>
            <m:ctrlPr>
              <w:rPr>
                <w:rFonts w:ascii="Cambria Math" w:hAnsi="Cambria Math"/>
              </w:rPr>
            </m:ctrlPr>
          </m:boxPr>
          <m:e>
            <m:r>
              <m:rPr>
                <m:sty m:val="p"/>
              </m:rPr>
              <w:rPr>
                <w:rFonts w:ascii="Cambria Math" w:hAnsi="Cambria Math"/>
              </w:rPr>
              <m:t>2</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In the TinyStories scale-up this is a map </w:t>
      </w:r>
      <m:oMath>
        <m:box>
          <m:boxPr>
            <m:ctrlPr>
              <w:rPr>
                <w:rFonts w:ascii="Cambria Math" w:hAnsi="Cambria Math"/>
              </w:rPr>
            </m:ctrlPr>
          </m:boxPr>
          <m:e>
            <m:r>
              <m:rPr>
                <m:sty m:val="p"/>
              </m:rPr>
              <w:rPr>
                <w:rFonts w:ascii="Cambria Math" w:hAnsi="Cambria Math"/>
              </w:rPr>
              <m:t>512→1024</m:t>
            </m:r>
          </m:e>
        </m:box>
      </m:oMath>
      <w:r>
        <w:t xml:space="preserve"> when </w:t>
      </w:r>
      <m:oMath>
        <m:box>
          <m:boxPr>
            <m:ctrlPr>
              <w:rPr>
                <w:rFonts w:ascii="Cambria Math" w:hAnsi="Cambria Math"/>
              </w:rPr>
            </m:ctrlPr>
          </m:boxPr>
          <m:e>
            <m:r>
              <w:rPr>
                <w:rFonts w:ascii="Cambria Math" w:hAnsi="Cambria Math"/>
              </w:rPr>
              <m:t>d</m:t>
            </m:r>
            <m:r>
              <m:rPr>
                <m:sty m:val="p"/>
              </m:rPr>
              <w:rPr>
                <w:rFonts w:ascii="Cambria Math" w:hAnsi="Cambria Math"/>
              </w:rPr>
              <m:t>=256</m:t>
            </m:r>
          </m:e>
        </m:box>
      </m:oMath>
      <w: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=1024</m:t>
            </m:r>
          </m:e>
        </m:box>
      </m:oMath>
      <w:r>
        <w:t xml:space="preserve">. That is only a factor of two above the concatenated input, which is an ordinary expansion for a feed-forward network, not an accidentally oversized hidden layer. The multi-channel module </w:t>
      </w:r>
      <w:r>
        <w:rPr>
          <w:rFonts w:ascii="Consolas" w:hAnsi="Consolas"/>
        </w:rPr>
        <w:t>ScalarPotentialMultiXi</w:t>
      </w:r>
      <w:r>
        <w:t xml:space="preserve"> widens only that first map, to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+1)</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and leaves the rest of the GELU stack at width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How the K-EMA bank is consumed is taken up in the next subsection; the point of the present note is why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itself is chosen larger than </w:t>
      </w:r>
      <m:oMath>
        <m:box>
          <m:boxPr>
            <m:ctrlPr>
              <w:rPr>
                <w:rFonts w:ascii="Cambria Math" w:hAnsi="Cambria Math"/>
              </w:rPr>
            </m:ctrlPr>
          </m:boxPr>
          <m:e>
            <m:r>
              <w:rPr>
                <w:rFonts w:ascii="Cambria Math" w:hAnsi="Cambria Math"/>
              </w:rPr>
              <m:t>d</m:t>
            </m:r>
          </m:e>
        </m:box>
      </m:oMath>
      <w:r>
        <w:t>.</w:t>
      </w:r>
    </w:p>
    <w:p w14:paraId="56202F61" w14:textId="77777777" w:rsidR="00C93BBD" w:rsidRDefault="00000000">
      <w:r>
        <w:t xml:space="preserve">The scalar potential is asked to define a complicated landscape on </w:t>
      </w:r>
      <m:oMath>
        <m:box>
          <m:boxPr>
            <m:ctrlPr>
              <w:rPr>
                <w:rFonts w:ascii="Cambria Math" w:hAnsi="Cambria Math"/>
              </w:rPr>
            </m:ctrlPr>
          </m:boxPr>
          <m:e>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many wells, saddles, and a context-dependent force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A network that mapped </w:t>
      </w:r>
      <m:oMath>
        <m:box>
          <m:boxPr>
            <m:ctrlPr>
              <w:rPr>
                <w:rFonts w:ascii="Cambria Math" w:hAnsi="Cambria Math"/>
              </w:rPr>
            </m:ctrlPr>
          </m:boxPr>
          <m:e>
            <m:r>
              <m:rPr>
                <m:sty m:val="p"/>
              </m:rPr>
              <w:rPr>
                <w:rFonts w:ascii="Cambria Math" w:hAnsi="Cambria Math"/>
              </w:rPr>
              <m:t>2</m:t>
            </m:r>
            <m:r>
              <w:rPr>
                <w:rFonts w:ascii="Cambria Math" w:hAnsi="Cambria Math"/>
              </w:rPr>
              <m:t>d</m:t>
            </m:r>
          </m:e>
        </m:box>
      </m:oMath>
      <w:r>
        <w:t xml:space="preserve"> (or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+1)</m:t>
            </m:r>
            <m:r>
              <w:rPr>
                <w:rFonts w:ascii="Cambria Math" w:hAnsi="Cambria Math"/>
              </w:rPr>
              <m:t>d</m:t>
            </m:r>
          </m:e>
        </m:box>
      </m:oMath>
      <w:r>
        <w:t xml:space="preserve">) down to a hidden width of order </w:t>
      </w:r>
      <m:oMath>
        <m:box>
          <m:boxPr>
            <m:ctrlPr>
              <w:rPr>
                <w:rFonts w:ascii="Cambria Math" w:hAnsi="Cambria Math"/>
              </w:rPr>
            </m:ctrlPr>
          </m:boxPr>
          <m:e>
            <m:r>
              <w:rPr>
                <w:rFonts w:ascii="Cambria Math" w:hAnsi="Cambria Math"/>
              </w:rPr>
              <m:t>d</m:t>
            </m:r>
          </m:e>
        </m:box>
      </m:oMath>
      <w:r>
        <w:t xml:space="preserve"> and then to a single energy would be a severe bottleneck. Universal-approximation heuristics for a single hidden layer say that the hidden width should be at least the input dimension if the target function is allowed to be even moderately oscillatory. Here the target is worse than a generic function of </w:t>
      </w:r>
      <m:oMath>
        <m:box>
          <m:boxPr>
            <m:ctrlPr>
              <w:rPr>
                <w:rFonts w:ascii="Cambria Math" w:hAnsi="Cambria Math"/>
              </w:rPr>
            </m:ctrlPr>
          </m:boxPr>
          <m:e>
            <m:r>
              <w:rPr>
                <w:rFonts w:ascii="Cambria Math" w:hAnsi="Cambria Math"/>
              </w:rPr>
              <m:t>h</m:t>
            </m:r>
          </m:e>
        </m:box>
      </m:oMath>
      <w:r>
        <w:t xml:space="preserve">: it must also change with </w:t>
      </w:r>
      <m:oMath>
        <m:box>
          <m:boxPr>
            <m:ctrlPr>
              <w:rPr>
                <w:rFonts w:ascii="Cambria Math" w:hAnsi="Cambria Math"/>
              </w:rPr>
            </m:ctrlPr>
          </m:boxPr>
          <m:e>
            <m:r>
              <w:rPr>
                <w:rFonts w:ascii="Cambria Math" w:hAnsi="Cambria Math"/>
              </w:rPr>
              <m:t>ξ</m:t>
            </m:r>
          </m:e>
        </m:box>
      </m:oMath>
      <w:r>
        <w:t xml:space="preserve">, and the integrator trains through the gradient </w:t>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rather than through the scalar value alone. If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is comparable to </w:t>
      </w:r>
      <m:oMath>
        <m:box>
          <m:boxPr>
            <m:ctrlPr>
              <w:rPr>
                <w:rFonts w:ascii="Cambria Math" w:hAnsi="Cambria Math"/>
              </w:rPr>
            </m:ctrlPr>
          </m:boxPr>
          <m:e>
            <m:r>
              <w:rPr>
                <w:rFonts w:ascii="Cambria Math" w:hAnsi="Cambria Math"/>
              </w:rPr>
              <m:t>d</m:t>
            </m:r>
          </m:e>
        </m:box>
      </m:oMath>
      <w:r>
        <w:t xml:space="preserve">, that gradient tends to be too smooth, in effect low-rank as a map of </w:t>
      </w:r>
      <m:oMath>
        <m:box>
          <m:boxPr>
            <m:ctrlPr>
              <w:rPr>
                <w:rFonts w:ascii="Cambria Math" w:hAnsi="Cambria Math"/>
              </w:rPr>
            </m:ctrlPr>
          </m:boxPr>
          <m:e>
            <m:r>
              <w:rPr>
                <w:rFonts w:ascii="Cambria Math" w:hAnsi="Cambria Math"/>
              </w:rPr>
              <m:t>h</m:t>
            </m:r>
          </m:e>
        </m:box>
      </m:oMath>
      <w:r>
        <w:t>, and the force cannot steer particles into distinct semantic basins.</w:t>
      </w:r>
    </w:p>
    <w:p w14:paraId="2BC685AA" w14:textId="77777777" w:rsidR="00C93BBD" w:rsidRDefault="00000000">
      <w:r>
        <w:t xml:space="preserve">The same expansion appears in a Transformer for a different reason. Self-attention works at width </w:t>
      </w:r>
      <m:oMath>
        <m:box>
          <m:boxPr>
            <m:ctrlPr>
              <w:rPr>
                <w:rFonts w:ascii="Cambria Math" w:hAnsi="Cambria Math"/>
              </w:rPr>
            </m:ctrlPr>
          </m:boxPr>
          <m:e>
            <m:r>
              <w:rPr>
                <w:rFonts w:ascii="Cambria Math" w:hAnsi="Cambria Math"/>
              </w:rPr>
              <m:t>d</m:t>
            </m:r>
          </m:e>
        </m:box>
      </m:oMath>
      <w:r>
        <w:t xml:space="preserve">, but the position-wise feed-forward sublayer typically expands to </w:t>
      </w:r>
      <m:oMath>
        <m:box>
          <m:boxPr>
            <m:ctrlPr>
              <w:rPr>
                <w:rFonts w:ascii="Cambria Math" w:hAnsi="Cambria Math"/>
              </w:rPr>
            </m:ctrlPr>
          </m:boxPr>
          <m:e>
            <m:r>
              <m:rPr>
                <m:sty m:val="p"/>
              </m:rPr>
              <w:rPr>
                <w:rFonts w:ascii="Cambria Math" w:hAnsi="Cambria Math"/>
              </w:rPr>
              <m:t>4</m:t>
            </m:r>
            <m:r>
              <w:rPr>
                <w:rFonts w:ascii="Cambria Math" w:hAnsi="Cambria Math"/>
              </w:rPr>
              <m:t>d</m:t>
            </m:r>
          </m:e>
        </m:box>
      </m:oMath>
      <w:r>
        <w:t xml:space="preserve"> before writing back. In the SPLM family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is the analogue of that feed-forward: it is the learned nonlinearity that shapes the trajectory of </w:t>
      </w:r>
      <m:oMath>
        <m:box>
          <m:boxPr>
            <m:ctrlPr>
              <w:rPr>
                <w:rFonts w:ascii="Cambria Math" w:hAnsi="Cambria Math"/>
              </w:rPr>
            </m:ctrlPr>
          </m:boxPr>
          <m:e>
            <m:r>
              <w:rPr>
                <w:rFonts w:ascii="Cambria Math" w:hAnsi="Cambria Math"/>
              </w:rPr>
              <m:t>h</m:t>
            </m:r>
          </m:e>
        </m:box>
      </m:oMath>
      <w:r>
        <w:t xml:space="preserve">. Setting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to about </w:t>
      </w:r>
      <m:oMath>
        <m:box>
          <m:boxPr>
            <m:ctrlPr>
              <w:rPr>
                <w:rFonts w:ascii="Cambria Math" w:hAnsi="Cambria Math"/>
              </w:rPr>
            </m:ctrlPr>
          </m:boxPr>
          <m:e>
            <m:r>
              <m:rPr>
                <m:sty m:val="p"/>
              </m:rPr>
              <w:rPr>
                <w:rFonts w:ascii="Cambria Math" w:hAnsi="Cambria Math"/>
              </w:rPr>
              <m:t>3</m:t>
            </m:r>
            <m:r>
              <w:rPr>
                <w:rFonts w:ascii="Cambria Math" w:hAnsi="Cambria Math"/>
              </w:rPr>
              <m:t>d</m:t>
            </m:r>
          </m:e>
        </m:box>
      </m:oMath>
      <w:r>
        <w:t xml:space="preserve"> or </w:t>
      </w:r>
      <m:oMath>
        <m:box>
          <m:boxPr>
            <m:ctrlPr>
              <w:rPr>
                <w:rFonts w:ascii="Cambria Math" w:hAnsi="Cambria Math"/>
              </w:rPr>
            </m:ctrlPr>
          </m:boxPr>
          <m:e>
            <m:r>
              <m:rPr>
                <m:sty m:val="p"/>
              </m:rPr>
              <w:rPr>
                <w:rFonts w:ascii="Cambria Math" w:hAnsi="Cambria Math"/>
              </w:rPr>
              <m:t>4</m:t>
            </m:r>
            <m:r>
              <w:rPr>
                <w:rFonts w:ascii="Cambria Math" w:hAnsi="Cambria Math"/>
              </w:rPr>
              <m:t>d</m:t>
            </m:r>
          </m:e>
        </m:box>
      </m:oMath>
      <w:r>
        <w:t xml:space="preserve"> is therefore following an established capacity pattern, not matching the embedding width for a misplaced sense of fairness. Typical pairings in this repository are:</w:t>
      </w:r>
    </w:p>
    <w:p w14:paraId="7A029409" w14:textId="77777777" w:rsidR="00C93BBD" w:rsidRDefault="00000000">
      <w:r>
        <w:t xml:space="preserve">So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&gt;</m:t>
            </m:r>
            <m:r>
              <w:rPr>
                <w:rFonts w:ascii="Cambria Math" w:hAnsi="Cambria Math"/>
              </w:rPr>
              <m:t>d</m:t>
            </m:r>
          </m:e>
        </m:box>
      </m:oMath>
      <w:r>
        <w:t xml:space="preserve"> is the expected operating point. Setting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d</m:t>
            </m:r>
          </m:e>
        </m:box>
      </m:oMath>
      <w:r>
        <w:t xml:space="preserve"> is not a parameter-matched control of the landscape; it usually underfits the potential, and the force that the integrator sees is too impoverished to be compared with a </w:t>
      </w:r>
      <m:oMath>
        <m:box>
          <m:boxPr>
            <m:ctrlPr>
              <w:rPr>
                <w:rFonts w:ascii="Cambria Math" w:hAnsi="Cambria Math"/>
              </w:rPr>
            </m:ctrlPr>
          </m:boxPr>
          <m:e>
            <m:r>
              <m:rPr>
                <m:sty m:val="p"/>
              </m:rPr>
              <w:rPr>
                <w:rFonts w:ascii="Cambria Math" w:hAnsi="Cambria Math"/>
              </w:rPr>
              <m:t>4</m:t>
            </m:r>
            <m:r>
              <w:rPr>
                <w:rFonts w:ascii="Cambria Math" w:hAnsi="Cambria Math"/>
              </w:rPr>
              <m:t>d</m:t>
            </m:r>
          </m:e>
        </m:box>
      </m:oMath>
      <w:r>
        <w:t xml:space="preserve"> run on equal terms. The Helmholtz H1.5 cells that narrowed </w:t>
      </w:r>
      <w:r>
        <w:rPr>
          <w:rFonts w:ascii="Consolas" w:hAnsi="Consolas"/>
        </w:rPr>
        <w:t>v_hidden</w:t>
      </w:r>
      <w:r>
        <w:t xml:space="preserve"> did so as a FLOP experiment, not as a claim that the embedding width is the natural width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w:t>
      </w:r>
    </w:p>
    <w:p w14:paraId="4FF60FD6" w14:textId="77777777" w:rsidR="00C93BBD" w:rsidRPr="00E85B5B" w:rsidRDefault="00C93BBD" w:rsidP="00E85B5B"/>
    <w:p w14:paraId="2DCA543E" w14:textId="77777777" w:rsidR="00C93BBD" w:rsidRDefault="00000000" w:rsidP="007905A7">
      <w:pPr>
        <w:pStyle w:val="Heading3"/>
        <w:rPr>
          <w:rFonts w:eastAsiaTheme="minorEastAsia"/>
        </w:rPr>
      </w:pPr>
      <w:bookmarkStart w:id="52" w:name="_Toc239712607"/>
      <w:bookmarkStart w:id="53" w:name="_Toc240208032"/>
      <w:r>
        <w:t xml:space="preserve">How MLP </w:t>
      </w:r>
      <m:oMath>
        <m:sSub>
          <m:sSubPr>
            <m:ctrlPr>
              <w:rPr>
                <w:rFonts w:ascii="Cambria Math" w:eastAsiaTheme="minorHAnsi" w:hAnsi="Cambria Math" w:cstheme="minorBidi"/>
                <w:i/>
                <w:color w:val="auto"/>
                <w:sz w:val="19"/>
                <w:szCs w:val="24"/>
              </w:rPr>
            </m:ctrlPr>
          </m:sSubPr>
          <m:e>
            <m:r>
              <w:rPr>
                <w:rFonts w:ascii="Cambria Math" w:hAnsi="Cambria Math"/>
              </w:rPr>
              <m:t>V</m:t>
            </m:r>
          </m:e>
          <m:sub>
            <m:r>
              <w:rPr>
                <w:rFonts w:ascii="Cambria Math" w:hAnsi="Cambria Math"/>
              </w:rPr>
              <m:t>θ</m:t>
            </m:r>
          </m:sub>
        </m:sSub>
      </m:oMath>
      <w:r>
        <w:rPr>
          <w:rFonts w:eastAsiaTheme="minorEastAsia"/>
        </w:rPr>
        <w:t xml:space="preserve"> consumes the bank of context channels </w:t>
      </w:r>
      <m:oMath>
        <m:sSubSup>
          <m:sSubSupPr>
            <m:ctrlPr>
              <w:rPr>
                <w:rFonts w:ascii="Cambria Math" w:eastAsiaTheme="minorEastAsia" w:hAnsi="Cambria Math" w:cstheme="minorBidi"/>
                <w:i/>
                <w:color w:val="auto"/>
                <w:sz w:val="19"/>
                <w:szCs w:val="24"/>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cstheme="minorBidi"/>
                    <w:i/>
                    <w:color w:val="auto"/>
                    <w:sz w:val="19"/>
                    <w:szCs w:val="24"/>
                  </w:rPr>
                </m:ctrlPr>
              </m:dPr>
              <m:e>
                <m:r>
                  <w:rPr>
                    <w:rFonts w:ascii="Cambria Math" w:eastAsiaTheme="minorEastAsia" w:hAnsi="Cambria Math"/>
                  </w:rPr>
                  <m:t>k</m:t>
                </m:r>
              </m:e>
            </m:d>
          </m:sup>
        </m:sSubSup>
      </m:oMath>
      <w:bookmarkEnd w:id="52"/>
      <w:bookmarkEnd w:id="53"/>
    </w:p>
    <w:p w14:paraId="460E9DA6" w14:textId="77777777" w:rsidR="00C93BBD" w:rsidRDefault="00C93BBD" w:rsidP="00F05F79">
      <w:pPr>
        <w:rPr>
          <w:rFonts w:eastAsiaTheme="minorEastAsia"/>
        </w:rPr>
      </w:pPr>
    </w:p>
    <w:p w14:paraId="39C2BBF4" w14:textId="77777777" w:rsidR="00C93BBD" w:rsidRDefault="00000000" w:rsidP="00F05F79">
      <w:pPr>
        <w:rPr>
          <w:rFonts w:eastAsiaTheme="minorEastAsia"/>
        </w:rPr>
      </w:pPr>
      <w:r>
        <w:t xml:space="preserve">The original energy is defined as MLP (GELU stack) on the concatenated pair </w:t>
      </w:r>
      <m:oMath>
        <m:d>
          <m:dPr>
            <m:ctrlPr>
              <w:rPr>
                <w:rFonts w:ascii="Cambria Math" w:hAnsi="Cambria Math"/>
                <w:i/>
              </w:rPr>
            </m:ctrlPr>
          </m:dPr>
          <m:e>
            <m:r>
              <w:rPr>
                <w:rFonts w:ascii="Cambria Math" w:hAnsi="Cambria Math"/>
              </w:rPr>
              <m:t>ξ,h</m:t>
            </m:r>
          </m:e>
        </m:d>
        <m:r>
          <w:rPr>
            <w:rFonts w:ascii="Cambria Math" w:hAnsi="Cambria Math"/>
          </w:rPr>
          <m:t xml:space="preserve">. </m:t>
        </m:r>
      </m:oMath>
      <w:r>
        <w:rPr>
          <w:rFonts w:eastAsiaTheme="minorEastAsia"/>
        </w:rPr>
        <w:t>Multi-</w:t>
      </w:r>
      <m:oMath>
        <m:r>
          <w:rPr>
            <w:rFonts w:ascii="Cambria Math" w:eastAsiaTheme="minorEastAsia" w:hAnsi="Cambria Math"/>
          </w:rPr>
          <m:t>ξ</m:t>
        </m:r>
      </m:oMath>
      <w:r>
        <w:rPr>
          <w:rFonts w:eastAsiaTheme="minorEastAsia"/>
        </w:rPr>
        <w:t xml:space="preserve"> only widens the first linear map:</w:t>
      </w:r>
    </w:p>
    <w:p w14:paraId="7EB14086" w14:textId="77777777" w:rsidR="00C93BBD" w:rsidRDefault="00C93BBD" w:rsidP="00F05F79">
      <w:pPr>
        <w:rPr>
          <w:rFonts w:eastAsiaTheme="minorEastAsia"/>
        </w:rPr>
      </w:pPr>
    </w:p>
    <w:p w14:paraId="7105606B" w14:textId="77777777" w:rsidR="00C93BBD" w:rsidRDefault="00000000" w:rsidP="00F05F79">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θ</m:t>
            </m:r>
          </m:sub>
        </m:sSub>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d>
              <m:dPr>
                <m:ctrlPr>
                  <w:rPr>
                    <w:rFonts w:ascii="Cambria Math" w:hAnsi="Cambria Math"/>
                    <w:i/>
                  </w:rPr>
                </m:ctrlPr>
              </m:dPr>
              <m:e>
                <m:r>
                  <w:rPr>
                    <w:rFonts w:ascii="Cambria Math" w:hAnsi="Cambria Math"/>
                  </w:rPr>
                  <m:t>K+1</m:t>
                </m:r>
              </m:e>
            </m:d>
            <m:r>
              <w:rPr>
                <w:rFonts w:ascii="Cambria Math" w:hAnsi="Cambria Math"/>
              </w:rPr>
              <m:t>d</m:t>
            </m:r>
          </m:sup>
        </m:sSup>
        <m:r>
          <m:rPr>
            <m:scr m:val="double-struck"/>
          </m:rPr>
          <w:rPr>
            <w:rFonts w:ascii="Cambria Math" w:hAnsi="Cambria Math"/>
          </w:rPr>
          <m:t>→R</m:t>
        </m:r>
      </m:oMath>
      <w:r>
        <w:rPr>
          <w:rFonts w:eastAsiaTheme="minorEastAsia"/>
        </w:rPr>
        <w:t xml:space="preserve">  ,  </w:t>
      </w:r>
      <m:oMath>
        <m:r>
          <m:rPr>
            <m:sty m:val="p"/>
          </m:rPr>
          <w:rPr>
            <w:rFonts w:ascii="Cambria Math" w:eastAsiaTheme="minorEastAsia" w:hAnsi="Cambria Math"/>
          </w:rPr>
          <m:t>input</m:t>
        </m:r>
        <m:r>
          <w:rPr>
            <w:rFonts w:ascii="Cambria Math" w:eastAsiaTheme="minorEastAsia" w:hAnsi="Cambria Math"/>
          </w:rPr>
          <m:t xml:space="preserve"> = </m:t>
        </m:r>
        <m:r>
          <m:rPr>
            <m:sty m:val="p"/>
          </m:rPr>
          <w:rPr>
            <w:rFonts w:ascii="Cambria Math" w:eastAsiaTheme="minorEastAsia" w:hAnsi="Cambria Math"/>
          </w:rPr>
          <m:t>cat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e>
        </m:d>
      </m:oMath>
    </w:p>
    <w:p w14:paraId="7650DFEE" w14:textId="77777777" w:rsidR="00C93BBD" w:rsidRDefault="00000000" w:rsidP="00F05F79">
      <w:pPr>
        <w:rPr>
          <w:rFonts w:eastAsiaTheme="minorEastAsia"/>
        </w:rPr>
      </w:pPr>
      <w:r>
        <w:rPr>
          <w:rFonts w:eastAsiaTheme="minorEastAsia"/>
        </w:rPr>
        <w:t xml:space="preserve">Thus, </w:t>
      </w:r>
      <w:r w:rsidRPr="00021929">
        <w:rPr>
          <w:rFonts w:ascii="Consolas" w:eastAsiaTheme="minorEastAsia" w:hAnsi="Consolas" w:cs="Consolas"/>
          <w:sz w:val="17"/>
          <w:szCs w:val="17"/>
        </w:rPr>
        <w:t>ScalarPotential</w:t>
      </w:r>
      <w:r>
        <w:rPr>
          <w:rFonts w:eastAsiaTheme="minorEastAsia"/>
        </w:rPr>
        <w:t xml:space="preserve"> is </w:t>
      </w:r>
      <m:oMath>
        <m:r>
          <w:rPr>
            <w:rFonts w:ascii="Cambria Math" w:eastAsiaTheme="minorEastAsia" w:hAnsi="Cambria Math"/>
          </w:rPr>
          <m:t>2d→</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r>
          <w:rPr>
            <w:rFonts w:ascii="Cambria Math" w:eastAsiaTheme="minorEastAsia" w:hAnsi="Cambria Math"/>
          </w:rPr>
          <m:t>→⋯→1</m:t>
        </m:r>
      </m:oMath>
      <w:r>
        <w:rPr>
          <w:rFonts w:eastAsiaTheme="minorEastAsia"/>
        </w:rPr>
        <w:t xml:space="preserve">, while </w:t>
      </w:r>
      <w:r w:rsidRPr="00A13F60">
        <w:rPr>
          <w:rFonts w:ascii="Consolas" w:eastAsiaTheme="minorEastAsia" w:hAnsi="Consolas" w:cs="Consolas"/>
          <w:sz w:val="17"/>
          <w:szCs w:val="17"/>
        </w:rPr>
        <w:t>ScalarPotentialMultiXi</w:t>
      </w:r>
      <w:r>
        <w:rPr>
          <w:rFonts w:eastAsiaTheme="minorEastAsia"/>
        </w:rPr>
        <w:t xml:space="preserve"> is </w:t>
      </w:r>
      <m:oMath>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r>
          <w:rPr>
            <w:rFonts w:ascii="Cambria Math" w:eastAsiaTheme="minorEastAsia" w:hAnsi="Cambria Math"/>
          </w:rPr>
          <m:t>→⋯→1</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oMath>
      <w:r>
        <w:rPr>
          <w:rFonts w:eastAsiaTheme="minorEastAsia"/>
        </w:rPr>
        <w:t xml:space="preserve"> (in code </w:t>
      </w:r>
      <w:r w:rsidRPr="00E740D4">
        <w:rPr>
          <w:rFonts w:ascii="Consolas" w:eastAsiaTheme="minorEastAsia" w:hAnsi="Consolas" w:cs="Consolas"/>
          <w:sz w:val="17"/>
          <w:szCs w:val="17"/>
        </w:rPr>
        <w:t>v_hidden</w:t>
      </w:r>
      <w:r>
        <w:rPr>
          <w:rFonts w:eastAsiaTheme="minorEastAsia"/>
        </w:rPr>
        <w:t xml:space="preserve">) typically </w:t>
      </w:r>
      <m:oMath>
        <m:r>
          <w:rPr>
            <w:rFonts w:ascii="Cambria Math" w:eastAsiaTheme="minorEastAsia" w:hAnsi="Cambria Math"/>
          </w:rPr>
          <m:t>3d-4d</m:t>
        </m:r>
      </m:oMath>
      <w:r>
        <w:rPr>
          <w:rFonts w:eastAsiaTheme="minorEastAsia"/>
        </w:rPr>
        <w:t xml:space="preserve"> e.g. With TinyStories we set </w:t>
      </w:r>
      <m:oMath>
        <m:r>
          <w:rPr>
            <w:rFonts w:ascii="Cambria Math" w:eastAsiaTheme="minorEastAsia" w:hAnsi="Cambria Math"/>
          </w:rPr>
          <m:t>d = 256</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r>
          <w:rPr>
            <w:rFonts w:ascii="Cambria Math" w:eastAsiaTheme="minorEastAsia" w:hAnsi="Cambria Math"/>
          </w:rPr>
          <m:t>=1024</m:t>
        </m:r>
      </m:oMath>
      <w:r>
        <w:rPr>
          <w:rFonts w:eastAsiaTheme="minorEastAsia"/>
        </w:rPr>
        <w:t xml:space="preserve">. The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Pr>
          <w:rFonts w:eastAsiaTheme="minorEastAsia"/>
        </w:rPr>
        <w:t xml:space="preserve">’s are </w:t>
      </w:r>
      <m:oMath>
        <m:r>
          <w:rPr>
            <w:rFonts w:ascii="Cambria Math" w:eastAsiaTheme="minorEastAsia" w:hAnsi="Cambria Math"/>
          </w:rPr>
          <m:t>K</m:t>
        </m:r>
      </m:oMath>
      <w:r>
        <w:rPr>
          <w:rFonts w:eastAsiaTheme="minorEastAsia"/>
        </w:rPr>
        <w:t xml:space="preserve"> scalars.</w:t>
      </w:r>
    </w:p>
    <w:p w14:paraId="17AB9F6E" w14:textId="77777777" w:rsidR="00C93BBD" w:rsidRDefault="00C93BBD" w:rsidP="00F05F79">
      <w:pPr>
        <w:rPr>
          <w:rFonts w:eastAsiaTheme="minorEastAsia"/>
        </w:rPr>
      </w:pPr>
    </w:p>
    <w:p w14:paraId="2E0FFD14" w14:textId="77777777" w:rsidR="00C93BBD" w:rsidRDefault="00000000" w:rsidP="00F05F79">
      <w:pPr>
        <w:rPr>
          <w:rFonts w:eastAsiaTheme="minorEastAsia"/>
        </w:rPr>
      </w:pPr>
      <w:r>
        <w:rPr>
          <w:rFonts w:eastAsiaTheme="minorEastAsia"/>
        </w:rPr>
        <w:t xml:space="preserve">Because the MLP hidden layers mix all </w:t>
      </w:r>
      <m:oMath>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d</m:t>
        </m:r>
      </m:oMath>
      <w:r>
        <w:rPr>
          <w:rFonts w:eastAsiaTheme="minorEastAsia"/>
        </w:rPr>
        <w:t xml:space="preserve"> coordinates, they can in principle use </w:t>
      </w:r>
      <w:r w:rsidRPr="002A079A">
        <w:rPr>
          <w:rFonts w:eastAsiaTheme="minorEastAsia"/>
          <w:i/>
          <w:iCs/>
        </w:rPr>
        <w:t>cross-horizon correlations</w:t>
      </w:r>
      <w:r>
        <w:rPr>
          <w:rFonts w:eastAsiaTheme="minorEastAsia"/>
        </w:rPr>
        <w:t xml:space="preserve"> (short-timescale </w:t>
      </w:r>
      <m:oMath>
        <m:r>
          <w:rPr>
            <w:rFonts w:ascii="Cambria Math" w:eastAsiaTheme="minorEastAsia" w:hAnsi="Cambria Math"/>
          </w:rPr>
          <m:t>ξ</m:t>
        </m:r>
      </m:oMath>
      <w:r>
        <w:rPr>
          <w:rFonts w:eastAsiaTheme="minorEastAsia"/>
        </w:rPr>
        <w:t xml:space="preserve"> vs long-timescale </w:t>
      </w:r>
      <m:oMath>
        <m:r>
          <w:rPr>
            <w:rFonts w:ascii="Cambria Math" w:eastAsiaTheme="minorEastAsia" w:hAnsi="Cambria Math"/>
          </w:rPr>
          <m:t>ξ</m:t>
        </m:r>
      </m:oMath>
      <w:r>
        <w:rPr>
          <w:rFonts w:eastAsiaTheme="minorEastAsia"/>
        </w:rPr>
        <w:t xml:space="preserve"> vs current </w:t>
      </w:r>
      <m:oMath>
        <m:r>
          <w:rPr>
            <w:rFonts w:ascii="Cambria Math" w:eastAsiaTheme="minorEastAsia" w:hAnsi="Cambria Math"/>
          </w:rPr>
          <m:t>h</m:t>
        </m:r>
      </m:oMath>
      <w:r>
        <w:rPr>
          <w:rFonts w:eastAsiaTheme="minorEastAsia"/>
        </w:rPr>
        <w:t>). That is why the MLP reference on TinyStories benefit</w:t>
      </w:r>
      <w:r>
        <w:rPr>
          <w:rFonts w:eastAsiaTheme="minorEastAsia"/>
          <w:i/>
          <w:iCs/>
        </w:rPr>
        <w:t>s</w:t>
      </w:r>
      <w:r w:rsidRPr="00CE5353">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=4</m:t>
        </m:r>
      </m:oMath>
      <w:r>
        <w:rPr>
          <w:rFonts w:eastAsiaTheme="minorEastAsia"/>
        </w:rPr>
        <w:t xml:space="preserve"> relative to single-</w:t>
      </w:r>
      <w:r w:rsidRPr="00CE5353">
        <w:rPr>
          <w:rFonts w:ascii="Cambria Math" w:eastAsiaTheme="minorEastAsia" w:hAnsi="Cambria Math"/>
          <w:i/>
        </w:rPr>
        <w:t xml:space="preserve"> </w:t>
      </w:r>
      <m:oMath>
        <m:r>
          <w:rPr>
            <w:rFonts w:ascii="Cambria Math" w:eastAsiaTheme="minorEastAsia" w:hAnsi="Cambria Math"/>
          </w:rPr>
          <m:t>ξ</m:t>
        </m:r>
      </m:oMath>
      <w:r w:rsidRPr="00CE5353">
        <w:rPr>
          <w:rFonts w:eastAsiaTheme="minorEastAsia"/>
          <w:iCs/>
        </w:rPr>
        <w:t xml:space="preserve"> where</w:t>
      </w:r>
      <w:r>
        <w:rPr>
          <w:rFonts w:eastAsiaTheme="minorEastAsia"/>
          <w:iCs/>
        </w:rPr>
        <w:t xml:space="preserve">as a diagonal-structured well bank often does not (in [1] : doubling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Pr>
          <w:rFonts w:eastAsiaTheme="minorEastAsia"/>
        </w:rPr>
        <w:t xml:space="preserve"> from 4 to 8 did not help SQ3; the MLP baseline at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=4</m:t>
        </m:r>
      </m:oMath>
      <w:r>
        <w:rPr>
          <w:rFonts w:eastAsiaTheme="minorEastAsia"/>
        </w:rPr>
        <w:t xml:space="preserve"> reached lower PPL compared to its structured counterpart at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=8</m:t>
        </m:r>
      </m:oMath>
      <w:r>
        <w:rPr>
          <w:rFonts w:eastAsiaTheme="minorEastAsia"/>
        </w:rPr>
        <w:t>).</w:t>
      </w:r>
    </w:p>
    <w:p w14:paraId="366CB1FF" w14:textId="77777777" w:rsidR="00C93BBD" w:rsidRDefault="00C93BBD" w:rsidP="00F05F79">
      <w:pPr>
        <w:rPr>
          <w:rFonts w:eastAsiaTheme="minorEastAsia"/>
        </w:rPr>
      </w:pPr>
    </w:p>
    <w:p w14:paraId="02F5534A" w14:textId="77777777" w:rsidR="00C93BBD" w:rsidRDefault="00C93BBD" w:rsidP="00F05F79">
      <w:pPr>
        <w:rPr>
          <w:rFonts w:eastAsiaTheme="minorEastAsia"/>
        </w:rPr>
      </w:pPr>
    </w:p>
    <w:p w14:paraId="1888F495" w14:textId="77777777" w:rsidR="00C93BBD" w:rsidRDefault="00C93BBD" w:rsidP="00F05F79">
      <w:pPr>
        <w:rPr>
          <w:rFonts w:eastAsiaTheme="minorEastAsia"/>
        </w:rPr>
      </w:pPr>
    </w:p>
    <w:p w14:paraId="591BC289" w14:textId="77777777" w:rsidR="00C93BBD" w:rsidRDefault="00000000" w:rsidP="00BC526A">
      <w:pPr>
        <w:pStyle w:val="Heading2"/>
        <w:rPr>
          <w:rFonts w:eastAsiaTheme="minorEastAsia"/>
        </w:rPr>
      </w:pPr>
      <w:bookmarkStart w:id="54" w:name="_Toc239712608"/>
      <w:bookmarkStart w:id="55" w:name="_Toc240208033"/>
      <w:r>
        <w:rPr>
          <w:rFonts w:eastAsiaTheme="minorEastAsia"/>
        </w:rPr>
        <w:t xml:space="preserve">Structured and Gaussian </w:t>
      </w:r>
      <m:oMath>
        <m:sSub>
          <m:sSubPr>
            <m:ctrlPr>
              <w:rPr>
                <w:rFonts w:ascii="Cambria Math" w:eastAsiaTheme="minorEastAsia" w:hAnsi="Cambria Math" w:cstheme="minorBidi"/>
                <w:i/>
                <w:color w:val="auto"/>
                <w:sz w:val="19"/>
                <w:szCs w:val="24"/>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 flatten, then project</w:t>
      </w:r>
      <w:bookmarkEnd w:id="54"/>
      <w:bookmarkEnd w:id="55"/>
    </w:p>
    <w:p w14:paraId="1902DA6A" w14:textId="77777777" w:rsidR="00C93BBD" w:rsidRDefault="00C93BBD" w:rsidP="00F05F79">
      <w:pPr>
        <w:rPr>
          <w:rFonts w:eastAsiaTheme="minorEastAsia"/>
        </w:rPr>
      </w:pPr>
    </w:p>
    <w:p w14:paraId="1D81C36A" w14:textId="77777777" w:rsidR="00C93BBD" w:rsidRDefault="00000000" w:rsidP="00EA4EF9">
      <w:pPr>
        <w:rPr>
          <w:rFonts w:eastAsiaTheme="minorEastAsia"/>
        </w:rPr>
      </w:pPr>
      <w:r>
        <w:t xml:space="preserve">Structured potentials (quadratic (SQ3), isotropic and anisotropic Gaussians) were originally designed for single context vector of dimension </w:t>
      </w:r>
      <m:oMath>
        <m:sSub>
          <m:sSubPr>
            <m:ctrlPr>
              <w:rPr>
                <w:rFonts w:ascii="Cambria Math" w:hAnsi="Cambria Math"/>
                <w:i/>
              </w:rPr>
            </m:ctrlPr>
          </m:sSubPr>
          <m:e>
            <m:r>
              <w:rPr>
                <w:rFonts w:ascii="Cambria Math" w:hAnsi="Cambria Math"/>
              </w:rPr>
              <m:t>ξ</m:t>
            </m:r>
          </m:e>
          <m:sub>
            <m:r>
              <w:rPr>
                <w:rFonts w:ascii="Cambria Math" w:hAnsi="Cambria Math"/>
              </w:rPr>
              <m:t>d</m:t>
            </m:r>
          </m:sub>
        </m:sSub>
      </m:oMath>
      <w:r>
        <w:rPr>
          <w:rFonts w:eastAsiaTheme="minorEastAsia"/>
        </w:rPr>
        <w:t>. The multi-</w:t>
      </w:r>
      <m:oMath>
        <m:r>
          <w:rPr>
            <w:rFonts w:ascii="Cambria Math" w:eastAsiaTheme="minorEastAsia" w:hAnsi="Cambria Math"/>
          </w:rPr>
          <m:t>ξ</m:t>
        </m:r>
      </m:oMath>
      <w:r>
        <w:rPr>
          <w:rFonts w:eastAsiaTheme="minorEastAsia"/>
        </w:rPr>
        <w:t xml:space="preserve"> adapters do not use new geometry to incorporate the multiple channels in the well – they simply flatten the bank:</w:t>
      </w:r>
    </w:p>
    <w:p w14:paraId="1632881C" w14:textId="77777777" w:rsidR="00C93BBD" w:rsidRDefault="00C93BBD" w:rsidP="00EA4EF9">
      <w:pPr>
        <w:rPr>
          <w:rFonts w:eastAsiaTheme="minorEastAsia"/>
        </w:rPr>
      </w:pPr>
    </w:p>
    <w:p w14:paraId="2B9C6268" w14:textId="77777777" w:rsidR="00C93BBD" w:rsidRDefault="00000000" w:rsidP="00EA4EF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m:rPr>
                <m:sty m:val="p"/>
              </m:rPr>
              <w:rPr>
                <w:rFonts w:ascii="Cambria Math" w:eastAsiaTheme="minorEastAsia" w:hAnsi="Cambria Math"/>
              </w:rPr>
              <m:t>flat</m:t>
            </m:r>
          </m:sub>
        </m:sSub>
        <m:r>
          <w:rPr>
            <w:rFonts w:ascii="Cambria Math" w:eastAsiaTheme="minorEastAsia" w:hAnsi="Cambria Math"/>
          </w:rPr>
          <m:t>=</m:t>
        </m:r>
        <m:r>
          <m:rPr>
            <m:sty m:val="p"/>
          </m:rPr>
          <w:rPr>
            <w:rFonts w:ascii="Cambria Math" w:eastAsiaTheme="minorEastAsia" w:hAnsi="Cambria Math"/>
          </w:rPr>
          <m:t>reshape</m:t>
        </m:r>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sup>
        </m:sSup>
      </m:oMath>
      <w:r>
        <w:rPr>
          <w:rFonts w:eastAsiaTheme="minorEastAsia"/>
        </w:rPr>
        <w:t xml:space="preserve"> ,  </w:t>
      </w: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inner</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m:rPr>
                    <m:sty m:val="p"/>
                  </m:rPr>
                  <w:rPr>
                    <w:rFonts w:ascii="Cambria Math" w:eastAsiaTheme="minorEastAsia" w:hAnsi="Cambria Math"/>
                  </w:rPr>
                  <m:t>flat</m:t>
                </m:r>
              </m:sub>
            </m:sSub>
            <m:r>
              <w:rPr>
                <w:rFonts w:ascii="Cambria Math" w:eastAsiaTheme="minorEastAsia" w:hAnsi="Cambria Math"/>
              </w:rPr>
              <m:t>,h</m:t>
            </m:r>
          </m:e>
        </m:d>
      </m:oMath>
    </w:p>
    <w:p w14:paraId="2977E728" w14:textId="77777777" w:rsidR="00C93BBD" w:rsidRDefault="00C93BBD" w:rsidP="00EA4EF9">
      <w:pPr>
        <w:rPr>
          <w:rFonts w:eastAsiaTheme="minorEastAsia"/>
        </w:rPr>
      </w:pPr>
    </w:p>
    <w:p w14:paraId="77EBA5EC" w14:textId="77777777" w:rsidR="00C93BBD" w:rsidRPr="00671A62" w:rsidRDefault="00000000" w:rsidP="00EA4EF9">
      <w:pPr>
        <w:pStyle w:val="ListParagraph"/>
        <w:rPr>
          <w:rFonts w:eastAsiaTheme="minorEastAsia"/>
        </w:rPr>
      </w:pPr>
      <w:r>
        <w:t xml:space="preserve">• </w:t>
      </w:r>
      <w:r w:rsidRPr="009C0A39">
        <w:rPr>
          <w:rFonts w:ascii="Consolas" w:eastAsiaTheme="minorEastAsia" w:hAnsi="Consolas" w:cs="Consolas"/>
          <w:sz w:val="17"/>
          <w:szCs w:val="17"/>
        </w:rPr>
        <w:t>StructuredVThetaMultiXiAdapter</w:t>
      </w:r>
      <w:r>
        <w:rPr>
          <w:rFonts w:eastAsiaTheme="minorEastAsia"/>
        </w:rPr>
        <w:t xml:space="preserve"> – quadratic / LSE mixtures ; inner </w:t>
      </w:r>
      <w:r w:rsidRPr="00F57616">
        <w:rPr>
          <w:rFonts w:ascii="Consolas" w:eastAsiaTheme="minorEastAsia" w:hAnsi="Consolas" w:cs="Consolas"/>
          <w:sz w:val="17"/>
          <w:szCs w:val="17"/>
        </w:rPr>
        <w:t>xi_d = K_xi*d</w:t>
      </w:r>
      <w:r>
        <w:rPr>
          <w:rFonts w:eastAsiaTheme="minorEastAsia"/>
        </w:rPr>
        <w:t xml:space="preserve"> in code.</w:t>
      </w:r>
    </w:p>
    <w:p w14:paraId="26493803" w14:textId="77777777" w:rsidR="00C93BBD" w:rsidRDefault="00C93BBD" w:rsidP="00EA4EF9">
      <w:pPr>
        <w:rPr>
          <w:rFonts w:eastAsiaTheme="minorEastAsia"/>
        </w:rPr>
      </w:pPr>
    </w:p>
    <w:p w14:paraId="61F68682" w14:textId="77777777" w:rsidR="00C93BBD" w:rsidRDefault="00000000" w:rsidP="00EA4EF9">
      <w:pPr>
        <w:pStyle w:val="ListParagraph"/>
        <w:rPr>
          <w:rFonts w:eastAsiaTheme="minorEastAsia"/>
        </w:rPr>
      </w:pPr>
      <w:r>
        <w:t xml:space="preserve">• </w:t>
      </w:r>
      <w:r w:rsidRPr="00676DE2">
        <w:rPr>
          <w:rFonts w:ascii="Consolas" w:eastAsiaTheme="minorEastAsia" w:hAnsi="Consolas" w:cs="Consolas"/>
          <w:sz w:val="17"/>
          <w:szCs w:val="17"/>
        </w:rPr>
        <w:t>GaussianVThetaMultiXiAdapter</w:t>
      </w:r>
      <w:r>
        <w:rPr>
          <w:rFonts w:eastAsiaTheme="minorEastAsia"/>
        </w:rPr>
        <w:t xml:space="preserve"> – same flatten into </w:t>
      </w:r>
      <w:r w:rsidRPr="00676DE2">
        <w:rPr>
          <w:rFonts w:ascii="Consolas" w:eastAsiaTheme="minorEastAsia" w:hAnsi="Consolas" w:cs="Consolas"/>
          <w:sz w:val="17"/>
          <w:szCs w:val="17"/>
        </w:rPr>
        <w:t>mu_proj</w:t>
      </w:r>
      <w:r>
        <w:rPr>
          <w:rFonts w:eastAsiaTheme="minorEastAsia"/>
        </w:rPr>
        <w:t xml:space="preserve">, </w:t>
      </w:r>
      <w:r w:rsidRPr="00676DE2">
        <w:rPr>
          <w:rFonts w:ascii="Consolas" w:eastAsiaTheme="minorEastAsia" w:hAnsi="Consolas" w:cs="Consolas"/>
          <w:sz w:val="17"/>
          <w:szCs w:val="17"/>
        </w:rPr>
        <w:t>a_proj</w:t>
      </w:r>
      <w:r>
        <w:rPr>
          <w:rFonts w:eastAsiaTheme="minorEastAsia"/>
        </w:rPr>
        <w:t xml:space="preserve">, and </w:t>
      </w:r>
      <w:r w:rsidRPr="00676DE2">
        <w:rPr>
          <w:rFonts w:ascii="Consolas" w:eastAsiaTheme="minorEastAsia" w:hAnsi="Consolas" w:cs="Consolas"/>
          <w:sz w:val="17"/>
          <w:szCs w:val="17"/>
        </w:rPr>
        <w:t>w_proj</w:t>
      </w:r>
      <w:r>
        <w:rPr>
          <w:rFonts w:eastAsiaTheme="minorEastAsia"/>
        </w:rPr>
        <w:t xml:space="preserve">. </w:t>
      </w:r>
    </w:p>
    <w:p w14:paraId="499304A4" w14:textId="77777777" w:rsidR="00C93BBD" w:rsidRPr="00676DE2" w:rsidRDefault="00C93BBD" w:rsidP="00EA4EF9">
      <w:pPr>
        <w:pStyle w:val="ListParagraph"/>
        <w:rPr>
          <w:rFonts w:eastAsiaTheme="minorEastAsia"/>
        </w:rPr>
      </w:pPr>
    </w:p>
    <w:p w14:paraId="2825D222" w14:textId="77777777" w:rsidR="00C93BBD" w:rsidRDefault="00C93BBD" w:rsidP="00EA4EF9">
      <w:pPr>
        <w:rPr>
          <w:rFonts w:eastAsiaTheme="minorEastAsia"/>
        </w:rPr>
      </w:pPr>
    </w:p>
    <w:p w14:paraId="4DFB31ED" w14:textId="77777777" w:rsidR="00C93BBD" w:rsidRDefault="00000000" w:rsidP="00EA4EF9">
      <w:pPr>
        <w:rPr>
          <w:rFonts w:eastAsiaTheme="minorEastAsia"/>
        </w:rPr>
      </w:pPr>
      <w:r>
        <w:rPr>
          <w:rFonts w:eastAsiaTheme="minorEastAsia"/>
        </w:rPr>
        <w:t>Well centers (</w:t>
      </w:r>
      <w:r w:rsidRPr="00676DE2">
        <w:rPr>
          <w:rFonts w:ascii="Consolas" w:eastAsiaTheme="minorEastAsia" w:hAnsi="Consolas" w:cs="Consolas"/>
          <w:sz w:val="17"/>
          <w:szCs w:val="17"/>
        </w:rPr>
        <w:t>mu_proj</w:t>
      </w:r>
      <w:r>
        <w:rPr>
          <w:rFonts w:ascii="Consolas" w:eastAsiaTheme="minorEastAsia" w:hAnsi="Consolas" w:cs="Consolas"/>
          <w:sz w:val="17"/>
          <w:szCs w:val="17"/>
        </w:rPr>
        <w:t>)</w:t>
      </w:r>
      <w:r>
        <w:rPr>
          <w:rFonts w:eastAsiaTheme="minorEastAsia"/>
        </w:rPr>
        <w:t>, precisions (</w:t>
      </w:r>
      <w:r w:rsidRPr="00676DE2">
        <w:rPr>
          <w:rFonts w:ascii="Consolas" w:eastAsiaTheme="minorEastAsia" w:hAnsi="Consolas" w:cs="Consolas"/>
          <w:sz w:val="17"/>
          <w:szCs w:val="17"/>
        </w:rPr>
        <w:t>a_proj</w:t>
      </w:r>
      <w:r>
        <w:rPr>
          <w:rFonts w:eastAsiaTheme="minorEastAsia"/>
        </w:rPr>
        <w:t>), and mixture weights (</w:t>
      </w:r>
      <w:r w:rsidRPr="00676DE2">
        <w:rPr>
          <w:rFonts w:ascii="Consolas" w:eastAsiaTheme="minorEastAsia" w:hAnsi="Consolas" w:cs="Consolas"/>
          <w:sz w:val="17"/>
          <w:szCs w:val="17"/>
        </w:rPr>
        <w:t>w_proj</w:t>
      </w:r>
      <w:r>
        <w:rPr>
          <w:rFonts w:eastAsiaTheme="minorEastAsia"/>
        </w:rPr>
        <w:t xml:space="preserve">) then become </w:t>
      </w:r>
      <w:r w:rsidRPr="0097264B">
        <w:rPr>
          <w:rFonts w:eastAsiaTheme="minorEastAsia"/>
        </w:rPr>
        <w:t>linear functions of the concatenated multi-resolution summary</w:t>
      </w:r>
      <w:r>
        <w:rPr>
          <w:rFonts w:eastAsiaTheme="minorEastAsia"/>
        </w:rPr>
        <w:t xml:space="preserve">. A later variant, </w:t>
      </w:r>
      <w:r w:rsidRPr="00C95830">
        <w:rPr>
          <w:rFonts w:ascii="Consolas" w:eastAsiaTheme="minorEastAsia" w:hAnsi="Consolas" w:cs="Consolas"/>
          <w:sz w:val="17"/>
          <w:szCs w:val="17"/>
        </w:rPr>
        <w:t>MultiContextGaussianVTheta</w:t>
      </w:r>
      <w:r>
        <w:rPr>
          <w:rFonts w:eastAsiaTheme="minorEastAsia"/>
        </w:rPr>
        <w:t xml:space="preserve">, gives each </w:t>
      </w:r>
      <m:oMath>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oMath>
      <w:r>
        <w:rPr>
          <w:rFonts w:eastAsiaTheme="minorEastAsia"/>
        </w:rPr>
        <w:t xml:space="preserve"> its own well bank and sums </w:t>
      </w:r>
      <m:oMath>
        <m:r>
          <w:rPr>
            <w:rFonts w:ascii="Cambria Math" w:eastAsiaTheme="minorEastAsia" w:hAnsi="Cambria Math"/>
          </w:rPr>
          <m:t>V =</m:t>
        </m:r>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e>
        </m:nary>
      </m:oMath>
      <w:r>
        <w:rPr>
          <w:rFonts w:eastAsiaTheme="minorEastAsia"/>
        </w:rPr>
        <w:t xml:space="preserve"> , so attractors are not forced to read a blurred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oMath>
      <w:r>
        <w:rPr>
          <w:rFonts w:eastAsiaTheme="minorEastAsia"/>
        </w:rPr>
        <w:t xml:space="preserve"> vector. That is an expressivity choice on top of K-EMA, not a change to the EMA itself.  Specifically, the </w:t>
      </w:r>
      <m:oMath>
        <m:r>
          <w:rPr>
            <w:rFonts w:ascii="Cambria Math" w:eastAsiaTheme="minorEastAsia" w:hAnsi="Cambria Math"/>
          </w:rPr>
          <m:t>k</m:t>
        </m:r>
      </m:oMath>
      <w:r>
        <w:rPr>
          <w:rFonts w:eastAsiaTheme="minorEastAsia"/>
        </w:rPr>
        <w:t xml:space="preserve">-th well bank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oMath>
      <w:r>
        <w:rPr>
          <w:rFonts w:eastAsiaTheme="minorEastAsia"/>
        </w:rPr>
        <w:t xml:space="preserve"> in </w:t>
      </w:r>
      <w:r w:rsidRPr="00C95830">
        <w:rPr>
          <w:rFonts w:ascii="Consolas" w:eastAsiaTheme="minorEastAsia" w:hAnsi="Consolas" w:cs="Consolas"/>
          <w:sz w:val="17"/>
          <w:szCs w:val="17"/>
        </w:rPr>
        <w:t>MultiContextGaussianVTheta</w:t>
      </w:r>
      <w:r>
        <w:rPr>
          <w:rFonts w:eastAsiaTheme="minorEastAsia"/>
        </w:rPr>
        <w:t xml:space="preserve"> is given as </w:t>
      </w:r>
    </w:p>
    <w:p w14:paraId="38B72731" w14:textId="77777777" w:rsidR="00C93BBD" w:rsidRDefault="00C93BBD" w:rsidP="00EA4EF9">
      <w:pPr>
        <w:rPr>
          <w:rFonts w:eastAsiaTheme="minorEastAsia"/>
        </w:rPr>
      </w:pPr>
    </w:p>
    <w:p w14:paraId="65675153" w14:textId="77777777" w:rsidR="00C93BBD" w:rsidRDefault="00000000" w:rsidP="00EA4EF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sup>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e>
        </m:nary>
      </m:oMath>
      <w:r>
        <w:rPr>
          <w:rFonts w:eastAsiaTheme="minorEastAsia"/>
        </w:rPr>
        <w:t xml:space="preserve">        (mcgvt.1)</w:t>
      </w:r>
    </w:p>
    <w:p w14:paraId="47A7C4C7" w14:textId="77777777" w:rsidR="00C93BBD" w:rsidRDefault="00C93BBD" w:rsidP="00EA4EF9">
      <w:pPr>
        <w:rPr>
          <w:rFonts w:eastAsiaTheme="minorEastAsia"/>
        </w:rPr>
      </w:pPr>
    </w:p>
    <w:p w14:paraId="0A34E827" w14:textId="77777777" w:rsidR="00C93BBD" w:rsidRDefault="00000000" w:rsidP="00EA4EF9">
      <w:pPr>
        <w:rPr>
          <w:rFonts w:eastAsiaTheme="minorEastAsia"/>
        </w:rPr>
      </w:pPr>
      <w:r>
        <w:rPr>
          <w:rFonts w:eastAsiaTheme="minorEastAsia"/>
        </w:rPr>
        <w:t xml:space="preserve">The </w:t>
      </w:r>
      <m:oMath>
        <m:r>
          <w:rPr>
            <w:rFonts w:ascii="Cambria Math" w:eastAsiaTheme="minorEastAsia" w:hAnsi="Cambria Math"/>
          </w:rPr>
          <m:t>j</m:t>
        </m:r>
      </m:oMath>
      <w:r>
        <w:rPr>
          <w:rFonts w:eastAsiaTheme="minorEastAsia"/>
        </w:rPr>
        <w:t xml:space="preserve">-th  term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oMath>
      <w:r>
        <w:rPr>
          <w:rFonts w:eastAsiaTheme="minorEastAsia"/>
        </w:rPr>
        <w:t xml:space="preserve"> in the RHS of (mcgvt.1) represents a single Gaussian well:</w:t>
      </w:r>
    </w:p>
    <w:p w14:paraId="2ABADC30" w14:textId="77777777" w:rsidR="00C93BBD" w:rsidRDefault="00C93BBD" w:rsidP="00EA4EF9">
      <w:pPr>
        <w:rPr>
          <w:rFonts w:eastAsiaTheme="minorEastAsia"/>
        </w:rPr>
      </w:pPr>
    </w:p>
    <w:p w14:paraId="5D9DE3DE" w14:textId="77777777" w:rsidR="00C93BBD" w:rsidRDefault="00000000" w:rsidP="00EA4EF9">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Sup>
                          <m:sSubSupPr>
                            <m:ctrlPr>
                              <w:rPr>
                                <w:rFonts w:ascii="Cambria Math" w:eastAsiaTheme="minorEastAsia" w:hAnsi="Cambria Math"/>
                                <w:i/>
                              </w:rPr>
                            </m:ctrlPr>
                          </m:sSubSupPr>
                          <m:e>
                            <m:r>
                              <w:rPr>
                                <w:rFonts w:ascii="Cambria Math" w:eastAsiaTheme="minorEastAsia" w:hAnsi="Cambria Math"/>
                              </w:rPr>
                              <m:t>μ</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e>
                    </m:d>
                  </m:e>
                  <m:sup>
                    <m:r>
                      <w:rPr>
                        <w:rFonts w:ascii="Cambria Math" w:eastAsiaTheme="minorEastAsia" w:hAnsi="Cambria Math"/>
                      </w:rPr>
                      <m:t>T</m:t>
                    </m:r>
                  </m:sup>
                </m:s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r>
                      <w:rPr>
                        <w:rFonts w:ascii="Cambria Math" w:eastAsiaTheme="minorEastAsia" w:hAnsi="Cambria Math"/>
                      </w:rPr>
                      <m:t>h-</m:t>
                    </m:r>
                    <m:sSubSup>
                      <m:sSubSupPr>
                        <m:ctrlPr>
                          <w:rPr>
                            <w:rFonts w:ascii="Cambria Math" w:eastAsiaTheme="minorEastAsia" w:hAnsi="Cambria Math"/>
                            <w:i/>
                          </w:rPr>
                        </m:ctrlPr>
                      </m:sSubSupPr>
                      <m:e>
                        <m:r>
                          <w:rPr>
                            <w:rFonts w:ascii="Cambria Math" w:eastAsiaTheme="minorEastAsia" w:hAnsi="Cambria Math"/>
                          </w:rPr>
                          <m:t>μ</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e>
                </m:d>
              </m:e>
            </m:d>
          </m:e>
        </m:func>
      </m:oMath>
      <w:r>
        <w:rPr>
          <w:rFonts w:eastAsiaTheme="minorEastAsia"/>
        </w:rPr>
        <w:t xml:space="preserve">     (mcgvt.2)</w:t>
      </w:r>
    </w:p>
    <w:p w14:paraId="0D3BB1F7" w14:textId="77777777" w:rsidR="00C93BBD" w:rsidRPr="00676DE2" w:rsidRDefault="00C93BBD" w:rsidP="00EA4EF9">
      <w:pPr>
        <w:rPr>
          <w:rFonts w:eastAsiaTheme="minorEastAsia"/>
        </w:rPr>
      </w:pPr>
    </w:p>
    <w:p w14:paraId="4626FCF0" w14:textId="77777777" w:rsidR="00C93BBD" w:rsidRDefault="00000000" w:rsidP="00F05F79">
      <w:pPr>
        <w:rPr>
          <w:rFonts w:eastAsiaTheme="minorEastAsia"/>
        </w:rPr>
      </w:pPr>
      <w:r>
        <w:rPr>
          <w:rFonts w:eastAsiaTheme="minorEastAsia"/>
        </w:rPr>
        <w:t xml:space="preserve">Finally, the total structured potential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 abbreviated with </w:t>
      </w:r>
      <m:oMath>
        <m:r>
          <w:rPr>
            <w:rFonts w:ascii="Cambria Math" w:eastAsiaTheme="minorEastAsia" w:hAnsi="Cambria Math"/>
          </w:rPr>
          <m:t>V</m:t>
        </m:r>
      </m:oMath>
      <w:r>
        <w:rPr>
          <w:rFonts w:eastAsiaTheme="minorEastAsia"/>
        </w:rPr>
        <w:t>, is the sum of all banks:</w:t>
      </w:r>
    </w:p>
    <w:p w14:paraId="60C26378" w14:textId="77777777" w:rsidR="00C93BBD" w:rsidRDefault="00C93BBD" w:rsidP="00F05F79">
      <w:pPr>
        <w:rPr>
          <w:rFonts w:eastAsiaTheme="minorEastAsia"/>
        </w:rPr>
      </w:pPr>
    </w:p>
    <w:p w14:paraId="1C6EDC18" w14:textId="77777777" w:rsidR="00C93BBD" w:rsidRDefault="00000000" w:rsidP="00F05F79">
      <w:pPr>
        <w:rPr>
          <w:rFonts w:eastAsiaTheme="minorEastAsia"/>
        </w:rPr>
      </w:pPr>
      <m:oMath>
        <m:r>
          <w:rPr>
            <w:rFonts w:ascii="Cambria Math" w:eastAsiaTheme="minorEastAsia" w:hAnsi="Cambria Math"/>
          </w:rPr>
          <m:t>V=</m:t>
        </m:r>
        <m:nary>
          <m:naryPr>
            <m:chr m:val="∑"/>
            <m:limLoc m:val="undOvr"/>
            <m:ctrlPr>
              <w:rPr>
                <w:rFonts w:ascii="Cambria Math" w:eastAsiaTheme="minorEastAsia" w:hAnsi="Cambria Math"/>
                <w:i/>
              </w:rPr>
            </m:ctrlPr>
          </m:naryPr>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e>
        </m:nary>
      </m:oMath>
      <w:r>
        <w:rPr>
          <w:rFonts w:eastAsiaTheme="minorEastAsia"/>
        </w:rPr>
        <w:t xml:space="preserve">    (mcgvt.3)</w:t>
      </w:r>
    </w:p>
    <w:p w14:paraId="63FE54F7" w14:textId="77777777" w:rsidR="00C93BBD" w:rsidRDefault="00C93BBD" w:rsidP="00F05F79">
      <w:pPr>
        <w:rPr>
          <w:rFonts w:eastAsiaTheme="minorEastAsia"/>
        </w:rPr>
      </w:pPr>
    </w:p>
    <w:p w14:paraId="2F0E762D" w14:textId="77777777" w:rsidR="00C93BBD" w:rsidRDefault="00000000" w:rsidP="0097264B">
      <w:pPr>
        <w:pStyle w:val="Heading3"/>
      </w:pPr>
      <w:bookmarkStart w:id="56" w:name="_Toc239712609"/>
      <w:bookmarkStart w:id="57" w:name="_Toc240208034"/>
      <w:r>
        <w:rPr>
          <w:rFonts w:eastAsiaTheme="minorEastAsia"/>
        </w:rPr>
        <w:t xml:space="preserve">Note on structured </w:t>
      </w:r>
      <m:oMath>
        <m:sSub>
          <m:sSubPr>
            <m:ctrlPr>
              <w:rPr>
                <w:rFonts w:ascii="Cambria Math" w:eastAsiaTheme="minorHAnsi" w:hAnsi="Cambria Math" w:cstheme="minorBidi"/>
                <w:i/>
                <w:color w:val="auto"/>
                <w:sz w:val="19"/>
                <w:szCs w:val="24"/>
              </w:rPr>
            </m:ctrlPr>
          </m:sSubPr>
          <m:e>
            <m:r>
              <w:rPr>
                <w:rFonts w:ascii="Cambria Math" w:hAnsi="Cambria Math"/>
              </w:rPr>
              <m:t>V</m:t>
            </m:r>
          </m:e>
          <m:sub>
            <m:r>
              <w:rPr>
                <w:rFonts w:ascii="Cambria Math" w:hAnsi="Cambria Math"/>
              </w:rPr>
              <m:t>θ</m:t>
            </m:r>
          </m:sub>
        </m:sSub>
      </m:oMath>
      <w:r>
        <w:rPr>
          <w:rFonts w:eastAsiaTheme="minorEastAsia"/>
          <w:color w:val="auto"/>
          <w:sz w:val="19"/>
          <w:szCs w:val="24"/>
        </w:rPr>
        <w:t xml:space="preserve"> </w:t>
      </w:r>
      <w:r>
        <w:rPr>
          <w:rFonts w:eastAsiaTheme="minorEastAsia"/>
        </w:rPr>
        <w:t>: Well Banks, Well Centres, Well Precisions, Well Mixture weights and their projections</w:t>
      </w:r>
      <w:bookmarkEnd w:id="56"/>
      <w:bookmarkEnd w:id="57"/>
    </w:p>
    <w:p w14:paraId="58D86C25" w14:textId="77777777" w:rsidR="00C93BBD" w:rsidRDefault="00C93BBD" w:rsidP="00F05F79"/>
    <w:p w14:paraId="01B9B271" w14:textId="77777777" w:rsidR="00C93BBD" w:rsidRDefault="00000000" w:rsidP="00F05F79">
      <w:r w:rsidRPr="00841BB5">
        <w:rPr>
          <w:b/>
          <w:bCs/>
        </w:rPr>
        <w:t>Definition</w:t>
      </w:r>
      <w:r>
        <w:t xml:space="preserve"> </w:t>
      </w:r>
      <w:r w:rsidRPr="00841BB5">
        <w:rPr>
          <w:i/>
          <w:iCs/>
        </w:rPr>
        <w:t>Bank</w:t>
      </w:r>
    </w:p>
    <w:p w14:paraId="4BFF5B36" w14:textId="77777777" w:rsidR="00C93BBD" w:rsidRDefault="00000000" w:rsidP="00F05F79">
      <w:r w:rsidRPr="005B3D0B">
        <w:rPr>
          <w:i/>
          <w:iCs/>
        </w:rPr>
        <w:lastRenderedPageBreak/>
        <w:t>Bank</w:t>
      </w:r>
      <w:r>
        <w:t xml:space="preserve"> is one copy of structured well module: a mixture model (e.g. GMM) with its own projections, producing </w:t>
      </w:r>
      <w:r w:rsidRPr="005B3D0B">
        <w:rPr>
          <w:i/>
          <w:iCs/>
        </w:rPr>
        <w:t>one</w:t>
      </w:r>
      <w:r>
        <w:t xml:space="preserve"> scalar potential from </w:t>
      </w:r>
      <w:r w:rsidRPr="005B3D0B">
        <w:rPr>
          <w:i/>
          <w:iCs/>
        </w:rPr>
        <w:t>one</w:t>
      </w:r>
      <w:r>
        <w:t xml:space="preserve"> context vector </w:t>
      </w:r>
      <m:oMath>
        <m:r>
          <w:rPr>
            <w:rFonts w:ascii="Cambria Math" w:hAnsi="Cambria Math"/>
          </w:rPr>
          <m:t>ξ</m:t>
        </m:r>
      </m:oMath>
      <w:r>
        <w:t xml:space="preserve"> and hidden state </w:t>
      </w:r>
      <m:oMath>
        <m:r>
          <w:rPr>
            <w:rFonts w:ascii="Cambria Math" w:hAnsi="Cambria Math"/>
          </w:rPr>
          <m:t>h</m:t>
        </m:r>
      </m:oMath>
      <w:r>
        <w:t xml:space="preserve">. </w:t>
      </w:r>
    </w:p>
    <w:p w14:paraId="1E5B0F5F" w14:textId="77777777" w:rsidR="00C93BBD" w:rsidRDefault="00C93BBD" w:rsidP="00F05F79"/>
    <w:p w14:paraId="26697772" w14:textId="77777777" w:rsidR="00C93BBD" w:rsidRDefault="00000000" w:rsidP="00F05F79">
      <w:pPr>
        <w:rPr>
          <w:rFonts w:eastAsiaTheme="minorEastAsia"/>
        </w:rPr>
      </w:pPr>
      <w:r>
        <w:t xml:space="preserve">The number of wells in the bank is denoted with </w:t>
      </w:r>
      <m:oMath>
        <m:sSub>
          <m:sSubPr>
            <m:ctrlPr>
              <w:rPr>
                <w:rFonts w:ascii="Cambria Math" w:hAnsi="Cambria Math"/>
                <w:i/>
              </w:rPr>
            </m:ctrlPr>
          </m:sSubPr>
          <m:e>
            <m:r>
              <w:rPr>
                <w:rFonts w:ascii="Cambria Math" w:hAnsi="Cambria Math"/>
              </w:rPr>
              <m:t>K</m:t>
            </m:r>
          </m:e>
          <m:sub>
            <m:r>
              <w:rPr>
                <w:rFonts w:ascii="Cambria Math" w:hAnsi="Cambria Math"/>
              </w:rPr>
              <m:t>w</m:t>
            </m:r>
          </m:sub>
        </m:sSub>
      </m:oMath>
      <w:r>
        <w:rPr>
          <w:rFonts w:eastAsiaTheme="minorEastAsia"/>
        </w:rPr>
        <w:t xml:space="preserve"> in general. In older companion notes and in [1] in the context of using mixture models to construct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we use </w:t>
      </w:r>
      <m:oMath>
        <m:sSub>
          <m:sSubPr>
            <m:ctrlPr>
              <w:rPr>
                <w:rFonts w:ascii="Cambria Math" w:hAnsi="Cambria Math"/>
                <w:i/>
              </w:rPr>
            </m:ctrlPr>
          </m:sSubPr>
          <m:e>
            <m:r>
              <w:rPr>
                <w:rFonts w:ascii="Cambria Math" w:hAnsi="Cambria Math"/>
              </w:rPr>
              <m:t>K</m:t>
            </m:r>
          </m:e>
          <m:sub>
            <m:r>
              <m:rPr>
                <m:sty m:val="p"/>
              </m:rPr>
              <w:rPr>
                <w:rFonts w:ascii="Cambria Math" w:hAnsi="Cambria Math"/>
              </w:rPr>
              <m:t>mix</m:t>
            </m:r>
          </m:sub>
        </m:sSub>
      </m:oMath>
      <w:r>
        <w:rPr>
          <w:rFonts w:eastAsiaTheme="minorEastAsia"/>
        </w:rPr>
        <w:t xml:space="preserve"> to denote the number of wells in the mixture model.</w:t>
      </w:r>
    </w:p>
    <w:p w14:paraId="37181247" w14:textId="77777777" w:rsidR="00C93BBD" w:rsidRDefault="00000000" w:rsidP="00F05F79">
      <w:pPr>
        <w:rPr>
          <w:rFonts w:eastAsiaTheme="minorEastAsia"/>
        </w:rPr>
      </w:pPr>
      <w:r>
        <w:rPr>
          <w:rFonts w:eastAsiaTheme="minorEastAsia"/>
        </w:rPr>
        <w:t xml:space="preserve">For example, in </w:t>
      </w:r>
      <w:r w:rsidRPr="00F447E7">
        <w:rPr>
          <w:rFonts w:ascii="Consolas" w:eastAsiaTheme="minorEastAsia" w:hAnsi="Consolas" w:cs="Consolas"/>
          <w:sz w:val="17"/>
          <w:szCs w:val="17"/>
        </w:rPr>
        <w:t>MixtureQuadraticVTheta</w:t>
      </w:r>
      <w:r>
        <w:rPr>
          <w:rFonts w:eastAsiaTheme="minorEastAsia"/>
        </w:rPr>
        <w:t xml:space="preserve"> which represents the SQ3 variant of quadratic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we use the following component mixture representation of the scalar potential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r>
          <w:rPr>
            <w:rFonts w:ascii="Cambria Math" w:eastAsiaTheme="minorEastAsia" w:hAnsi="Cambria Math"/>
          </w:rPr>
          <m:t>=-τ</m:t>
        </m:r>
        <m:func>
          <m:funcPr>
            <m:ctrlPr>
              <w:rPr>
                <w:rFonts w:ascii="Cambria Math" w:eastAsiaTheme="minorEastAsia" w:hAnsi="Cambria Math"/>
                <w:i/>
              </w:rPr>
            </m:ctrlPr>
          </m:funcPr>
          <m:fName>
            <m:r>
              <m:rPr>
                <m:sty m:val="p"/>
              </m:rPr>
              <w:rPr>
                <w:rFonts w:ascii="Cambria Math" w:eastAsiaTheme="minorEastAsia" w:hAnsi="Cambria Math"/>
              </w:rPr>
              <m:t>log</m:t>
            </m:r>
          </m:fName>
          <m:e>
            <m:nary>
              <m:naryPr>
                <m:chr m:val="∑"/>
                <m:limLoc m:val="undOvr"/>
                <m:ctrlPr>
                  <w:rPr>
                    <w:rFonts w:ascii="Cambria Math" w:eastAsiaTheme="minorEastAsia" w:hAnsi="Cambria Math"/>
                    <w:i/>
                  </w:rPr>
                </m:ctrlPr>
              </m:naryPr>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/τ</m:t>
                    </m:r>
                  </m:sup>
                </m:sSup>
              </m:e>
            </m:nary>
          </m:e>
        </m:func>
      </m:oMath>
      <w:r>
        <w:rPr>
          <w:rFonts w:eastAsiaTheme="minorEastAsia"/>
        </w:rPr>
        <w:t xml:space="preserve">. In this formula we have </w:t>
      </w:r>
      <m:oMath>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oMath>
      <w:r>
        <w:rPr>
          <w:rFonts w:eastAsiaTheme="minorEastAsia"/>
        </w:rPr>
        <w:t xml:space="preserve"> components with weights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oMath>
      <w:r>
        <w:rPr>
          <w:rFonts w:eastAsiaTheme="minorEastAsia"/>
        </w:rPr>
        <w:t xml:space="preserve"> with energies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oMath>
      <w:r>
        <w:rPr>
          <w:rFonts w:eastAsiaTheme="minorEastAsia"/>
        </w:rPr>
        <w:t xml:space="preserve"> , combined by log-sum-exp.</w:t>
      </w:r>
    </w:p>
    <w:p w14:paraId="3181FAAC" w14:textId="77777777" w:rsidR="00C93BBD" w:rsidRDefault="00C93BBD" w:rsidP="0019323A">
      <w:pPr>
        <w:rPr>
          <w:rFonts w:eastAsiaTheme="minorEastAsia"/>
        </w:rPr>
      </w:pPr>
    </w:p>
    <w:p w14:paraId="627A59E5" w14:textId="77777777" w:rsidR="00C93BBD" w:rsidRPr="0007364C" w:rsidRDefault="00000000" w:rsidP="0019323A">
      <w:pPr>
        <w:rPr>
          <w:rFonts w:eastAsiaTheme="minorEastAsia"/>
          <w:u w:val="single"/>
        </w:rPr>
      </w:pPr>
      <w:r w:rsidRPr="0007364C">
        <w:rPr>
          <w:rFonts w:eastAsiaTheme="minorEastAsia"/>
          <w:u w:val="single"/>
        </w:rPr>
        <w:t>How are banks assembled?</w:t>
      </w:r>
    </w:p>
    <w:p w14:paraId="0AD795FD" w14:textId="77777777" w:rsidR="00C93BBD" w:rsidRDefault="00C93BBD" w:rsidP="0019323A">
      <w:pPr>
        <w:rPr>
          <w:rFonts w:eastAsiaTheme="minorEastAsia"/>
        </w:rPr>
      </w:pPr>
    </w:p>
    <w:p w14:paraId="0BA1BEB0" w14:textId="77777777" w:rsidR="00C93BBD" w:rsidRDefault="00000000" w:rsidP="0007364C">
      <w:pPr>
        <w:pStyle w:val="ListParagraph"/>
        <w:rPr>
          <w:rFonts w:eastAsiaTheme="minorEastAsia"/>
        </w:rPr>
      </w:pPr>
      <w:r>
        <w:t xml:space="preserve">• </w:t>
      </w:r>
      <w:r w:rsidRPr="00EF35D5">
        <w:rPr>
          <w:rFonts w:eastAsiaTheme="minorEastAsia"/>
          <w:b/>
          <w:bCs/>
        </w:rPr>
        <w:t>one bank (concat / joint)</w:t>
      </w:r>
      <w:r>
        <w:rPr>
          <w:rFonts w:eastAsiaTheme="minorEastAsia"/>
        </w:rPr>
        <w:t xml:space="preserve">: </w:t>
      </w:r>
      <w:r w:rsidRPr="00EF35D5">
        <w:rPr>
          <w:rFonts w:ascii="Consolas" w:eastAsiaTheme="minorEastAsia" w:hAnsi="Consolas" w:cs="Consolas"/>
          <w:sz w:val="17"/>
          <w:szCs w:val="17"/>
        </w:rPr>
        <w:t>V_theta.banks</w:t>
      </w:r>
      <w:r>
        <w:rPr>
          <w:rFonts w:eastAsiaTheme="minorEastAsia"/>
        </w:rPr>
        <w:t xml:space="preserve"> has length 1. That bank’s </w:t>
      </w:r>
      <m:oMath>
        <m:sSub>
          <m:sSubPr>
            <m:ctrlPr>
              <w:rPr>
                <w:rFonts w:ascii="Cambria Math" w:eastAsiaTheme="minorEastAsia" w:hAnsi="Cambria Math"/>
                <w:i/>
              </w:rPr>
            </m:ctrlPr>
          </m:sSubPr>
          <m:e>
            <m:r>
              <w:rPr>
                <w:rFonts w:ascii="Cambria Math" w:eastAsiaTheme="minorEastAsia" w:hAnsi="Cambria Math"/>
              </w:rPr>
              <m:t>d</m:t>
            </m:r>
          </m:e>
          <m:sub>
            <m:r>
              <m:rPr>
                <m:sty m:val="p"/>
              </m:rPr>
              <w:rPr>
                <w:rFonts w:ascii="Cambria Math" w:eastAsiaTheme="minorEastAsia" w:hAnsi="Cambria Math"/>
              </w:rPr>
              <m:t>in</m:t>
            </m:r>
          </m:sub>
        </m:sSub>
      </m:oMath>
      <w:r>
        <w:rPr>
          <w:rFonts w:eastAsiaTheme="minorEastAsia"/>
        </w:rPr>
        <w:t xml:space="preserve"> is </w:t>
      </w:r>
      <m:oMath>
        <m:r>
          <w:rPr>
            <w:rFonts w:ascii="Cambria Math" w:eastAsiaTheme="minorEastAsia" w:hAnsi="Cambria Math"/>
          </w:rPr>
          <m:t>d</m:t>
        </m:r>
      </m:oMath>
      <w:r>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oMath>
      <w:r>
        <w:rPr>
          <w:rFonts w:eastAsiaTheme="minorEastAsia"/>
        </w:rPr>
        <w:t xml:space="preserve">. The context channels are no longer per </w:t>
      </w:r>
      <w:r w:rsidR="00D20131">
        <w:rPr>
          <w:rFonts w:eastAsiaTheme="minorEastAsia"/>
        </w:rPr>
        <w:t>bank;</w:t>
      </w:r>
      <w:r>
        <w:rPr>
          <w:rFonts w:eastAsiaTheme="minorEastAsia"/>
        </w:rPr>
        <w:t xml:space="preserve"> all channels feed this one mixture.</w:t>
      </w:r>
    </w:p>
    <w:p w14:paraId="571D2D1E" w14:textId="77777777" w:rsidR="00C93BBD" w:rsidRPr="0007364C" w:rsidRDefault="00000000" w:rsidP="0007364C">
      <w:pPr>
        <w:pStyle w:val="ListParagraph"/>
        <w:rPr>
          <w:rFonts w:eastAsiaTheme="minorEastAsia"/>
        </w:rPr>
      </w:pPr>
      <w:r>
        <w:t xml:space="preserve">• </w:t>
      </w:r>
      <w:r>
        <w:rPr>
          <w:rFonts w:eastAsiaTheme="minorEastAsia"/>
          <w:b/>
          <w:bCs/>
        </w:rPr>
        <w:t>additive multi-context:</w:t>
      </w:r>
      <w:r>
        <w:rPr>
          <w:rFonts w:eastAsiaTheme="minorEastAsia"/>
        </w:rPr>
        <w:t xml:space="preserve"> </w:t>
      </w:r>
      <w:r w:rsidRPr="000147E9">
        <w:rPr>
          <w:rFonts w:ascii="Consolas" w:eastAsiaTheme="minorEastAsia" w:hAnsi="Consolas" w:cs="Consolas"/>
          <w:sz w:val="17"/>
          <w:szCs w:val="17"/>
        </w:rPr>
        <w:t>n_ctx</w:t>
      </w:r>
      <w:r>
        <w:rPr>
          <w:rFonts w:eastAsiaTheme="minorEastAsia"/>
        </w:rPr>
        <w:t xml:space="preserve"> banks, </w:t>
      </w:r>
      <w:r w:rsidRPr="000147E9">
        <w:rPr>
          <w:rFonts w:ascii="Consolas" w:eastAsiaTheme="minorEastAsia" w:hAnsi="Consolas" w:cs="Consolas"/>
          <w:sz w:val="17"/>
          <w:szCs w:val="17"/>
        </w:rPr>
        <w:t>banks[m]</w:t>
      </w:r>
      <w:r>
        <w:rPr>
          <w:rFonts w:eastAsiaTheme="minorEastAsia"/>
        </w:rPr>
        <w:t xml:space="preserve"> reads only </w:t>
      </w:r>
      <m:oMath>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m</m:t>
                </m:r>
              </m:e>
            </m:d>
          </m:sup>
        </m:sSup>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m:t>
            </m:r>
          </m:sub>
        </m:sSub>
        <m:r>
          <w:rPr>
            <w:rFonts w:ascii="Cambria Math" w:eastAsiaTheme="minorEastAsia" w:hAnsi="Cambria Math"/>
          </w:rPr>
          <m:t>=d</m:t>
        </m:r>
      </m:oMath>
      <w:r>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m</m:t>
            </m:r>
          </m:sub>
          <m:sup/>
          <m:e>
            <m:sSubSup>
              <m:sSubSupPr>
                <m:ctrlPr>
                  <w:rPr>
                    <w:rFonts w:ascii="Cambria Math" w:eastAsiaTheme="minorEastAsia" w:hAnsi="Cambria Math"/>
                    <w:i/>
                  </w:rPr>
                </m:ctrlPr>
              </m:sSubSupPr>
              <m:e>
                <m:r>
                  <w:rPr>
                    <w:rFonts w:ascii="Cambria Math" w:eastAsiaTheme="minorEastAsia" w:hAnsi="Cambria Math"/>
                  </w:rPr>
                  <m:t>V</m:t>
                </m:r>
              </m:e>
              <m:sub>
                <m:r>
                  <m:rPr>
                    <m:sty m:val="p"/>
                  </m:rPr>
                  <w:rPr>
                    <w:rFonts w:ascii="Cambria Math" w:eastAsiaTheme="minorEastAsia" w:hAnsi="Cambria Math"/>
                  </w:rPr>
                  <m:t>bank</m:t>
                </m:r>
              </m:sub>
              <m:sup>
                <m:d>
                  <m:dPr>
                    <m:ctrlPr>
                      <w:rPr>
                        <w:rFonts w:ascii="Cambria Math" w:eastAsiaTheme="minorEastAsia" w:hAnsi="Cambria Math"/>
                        <w:i/>
                      </w:rPr>
                    </m:ctrlPr>
                  </m:dPr>
                  <m:e>
                    <m:r>
                      <w:rPr>
                        <w:rFonts w:ascii="Cambria Math" w:eastAsiaTheme="minorEastAsia" w:hAnsi="Cambria Math"/>
                      </w:rPr>
                      <m:t>m</m:t>
                    </m:r>
                  </m:e>
                </m:d>
              </m:sup>
            </m:sSubSup>
          </m:e>
        </m:nary>
      </m:oMath>
      <w:r>
        <w:rPr>
          <w:rFonts w:eastAsiaTheme="minorEastAsia"/>
        </w:rPr>
        <w:t xml:space="preserve">. For example, in many of our recent models we use 5 banks with 8 wells each abbrev. 5 heads </w:t>
      </w:r>
      <m:oMath>
        <m:r>
          <w:rPr>
            <w:rFonts w:ascii="Cambria Math" w:eastAsiaTheme="minorEastAsia" w:hAnsi="Cambria Math"/>
          </w:rPr>
          <m:t>×</m:t>
        </m:r>
      </m:oMath>
      <w:r>
        <w:rPr>
          <w:rFonts w:eastAsiaTheme="minorEastAsia"/>
        </w:rPr>
        <w:t xml:space="preserve"> 8 wells.</w:t>
      </w:r>
    </w:p>
    <w:p w14:paraId="1558C72B" w14:textId="77777777" w:rsidR="00C93BBD" w:rsidRPr="0019323A" w:rsidRDefault="00C93BBD" w:rsidP="0019323A">
      <w:pPr>
        <w:rPr>
          <w:rFonts w:eastAsiaTheme="minorEastAsia"/>
        </w:rPr>
      </w:pPr>
    </w:p>
    <w:p w14:paraId="09DD8C59" w14:textId="77777777" w:rsidR="00C93BBD" w:rsidRPr="00737C59" w:rsidRDefault="00000000" w:rsidP="00F05F79">
      <w:pPr>
        <w:rPr>
          <w:rFonts w:eastAsiaTheme="minorEastAsia"/>
          <w:u w:val="single"/>
        </w:rPr>
      </w:pPr>
      <w:r w:rsidRPr="00737C59">
        <w:rPr>
          <w:rFonts w:eastAsiaTheme="minorEastAsia"/>
          <w:u w:val="single"/>
        </w:rPr>
        <w:t xml:space="preserve">One Bank (Concat / Joint) </w:t>
      </w:r>
    </w:p>
    <w:p w14:paraId="135DF000" w14:textId="77777777" w:rsidR="00C93BBD" w:rsidRDefault="00000000" w:rsidP="00F05F79">
      <w:pPr>
        <w:rPr>
          <w:rFonts w:eastAsiaTheme="minorEastAsia"/>
        </w:rPr>
      </w:pPr>
      <w:r>
        <w:rPr>
          <w:rFonts w:eastAsiaTheme="minorEastAsia"/>
        </w:rPr>
        <w:t xml:space="preserve">Implemented via </w:t>
      </w:r>
      <w:r w:rsidRPr="00774682">
        <w:rPr>
          <w:rFonts w:eastAsiaTheme="minorEastAsia"/>
          <w:i/>
          <w:iCs/>
        </w:rPr>
        <w:t>Concat Adapters</w:t>
      </w:r>
      <w:r>
        <w:rPr>
          <w:rFonts w:eastAsiaTheme="minorEastAsia"/>
        </w:rPr>
        <w:t xml:space="preserve"> in quadratic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(SQ3) and early Gaussian implementations.</w:t>
      </w:r>
    </w:p>
    <w:p w14:paraId="15CCF649" w14:textId="77777777" w:rsidR="00C93BBD" w:rsidRDefault="00000000" w:rsidP="00F05F79">
      <w:pPr>
        <w:rPr>
          <w:rFonts w:eastAsiaTheme="minorEastAsia"/>
        </w:rPr>
      </w:pPr>
      <w:r>
        <w:rPr>
          <w:rFonts w:eastAsiaTheme="minorEastAsia"/>
        </w:rPr>
        <w:t xml:space="preserve">Flatten </w:t>
      </w:r>
      <m:oMath>
        <m:r>
          <w:rPr>
            <w:rFonts w:ascii="Cambria Math" w:eastAsiaTheme="minorEastAsia" w:hAnsi="Cambria Math"/>
          </w:rPr>
          <m:t>ξ↦</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sup>
        </m:sSup>
      </m:oMath>
      <w:r>
        <w:rPr>
          <w:rFonts w:eastAsiaTheme="minorEastAsia"/>
        </w:rPr>
        <w:t xml:space="preserve">, one mixture,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d</m:t>
                </m:r>
              </m:e>
              <m:sub>
                <m:r>
                  <m:rPr>
                    <m:sty m:val="p"/>
                  </m:rPr>
                  <w:rPr>
                    <w:rFonts w:ascii="Cambria Math" w:eastAsiaTheme="minorEastAsia" w:hAnsi="Cambria Math"/>
                  </w:rPr>
                  <m:t>in</m:t>
                </m:r>
              </m:sub>
            </m:sSub>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oMath>
      <w:r>
        <w:rPr>
          <w:rFonts w:eastAsiaTheme="minorEastAsia"/>
        </w:rPr>
        <w:t xml:space="preserve">. No </w:t>
      </w:r>
      <w:r w:rsidRPr="00880C8D">
        <w:rPr>
          <w:rFonts w:ascii="Consolas" w:eastAsiaTheme="minorEastAsia" w:hAnsi="Consolas" w:cs="Consolas"/>
          <w:sz w:val="17"/>
          <w:szCs w:val="17"/>
        </w:rPr>
        <w:t>V_theta.banks</w:t>
      </w:r>
      <w:r>
        <w:rPr>
          <w:rFonts w:eastAsiaTheme="minorEastAsia"/>
        </w:rPr>
        <w:t xml:space="preserve"> or not used in the usual way. </w:t>
      </w:r>
    </w:p>
    <w:p w14:paraId="73111087" w14:textId="77777777" w:rsidR="00C93BBD" w:rsidRDefault="00000000" w:rsidP="00F05F79">
      <w:pPr>
        <w:rPr>
          <w:rFonts w:eastAsiaTheme="minorEastAsia"/>
        </w:rPr>
      </w:pPr>
      <w:r>
        <w:rPr>
          <w:rFonts w:eastAsiaTheme="minorEastAsia"/>
        </w:rPr>
        <w:t>Concat adapters are :</w:t>
      </w:r>
    </w:p>
    <w:p w14:paraId="70B40C37" w14:textId="77777777" w:rsidR="00C93BBD" w:rsidRDefault="00000000" w:rsidP="0079124C">
      <w:pPr>
        <w:rPr>
          <w:rFonts w:eastAsiaTheme="minorEastAsia"/>
        </w:rPr>
      </w:pPr>
      <w:r>
        <w:rPr>
          <w:rFonts w:eastAsiaTheme="minorEastAsia"/>
        </w:rPr>
        <w:t xml:space="preserve">  - </w:t>
      </w:r>
      <w:r w:rsidRPr="0079124C">
        <w:rPr>
          <w:rFonts w:ascii="Consolas" w:eastAsiaTheme="minorEastAsia" w:hAnsi="Consolas" w:cs="Consolas"/>
          <w:sz w:val="17"/>
          <w:szCs w:val="17"/>
        </w:rPr>
        <w:t>StructuredVThetaMultiXiAdapter</w:t>
      </w:r>
      <w:r w:rsidRPr="0079124C">
        <w:rPr>
          <w:rFonts w:eastAsiaTheme="minorEastAsia"/>
        </w:rPr>
        <w:t xml:space="preserve"> – used </w:t>
      </w:r>
      <w:r>
        <w:rPr>
          <w:rFonts w:eastAsiaTheme="minorEastAsia"/>
        </w:rPr>
        <w:t xml:space="preserve">in the quadratic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implementation SQ3 </w:t>
      </w:r>
      <w:r w:rsidRPr="00744274">
        <w:rPr>
          <w:rFonts w:ascii="Consolas" w:eastAsiaTheme="minorEastAsia" w:hAnsi="Consolas" w:cs="Consolas"/>
          <w:sz w:val="17"/>
          <w:szCs w:val="17"/>
        </w:rPr>
        <w:t>MixtureQuadraticVTheta</w:t>
      </w:r>
      <w:r>
        <w:rPr>
          <w:rFonts w:eastAsiaTheme="minorEastAsia"/>
        </w:rPr>
        <w:t xml:space="preserve">. Used on </w:t>
      </w:r>
      <w:r w:rsidRPr="00744274">
        <w:rPr>
          <w:rFonts w:eastAsiaTheme="minorEastAsia"/>
        </w:rPr>
        <w:t>Multi-</w:t>
      </w:r>
      <w:r w:rsidRPr="00744274">
        <w:rPr>
          <w:rFonts w:ascii="Cambria Math" w:eastAsiaTheme="minorEastAsia" w:hAnsi="Cambria Math"/>
          <w:i/>
        </w:rPr>
        <w:t xml:space="preserve"> </w:t>
      </w:r>
      <m:oMath>
        <m:r>
          <w:rPr>
            <w:rFonts w:ascii="Cambria Math" w:eastAsiaTheme="minorEastAsia" w:hAnsi="Cambria Math"/>
          </w:rPr>
          <m:t>ξ</m:t>
        </m:r>
      </m:oMath>
      <w:r w:rsidRPr="00744274">
        <w:rPr>
          <w:rFonts w:eastAsiaTheme="minorEastAsia"/>
        </w:rPr>
        <w:t xml:space="preserve"> SPLM / PARFLM / Fock-PARFLM v2.1 (A1–A5, Phase 4 OWT SQ3)</w:t>
      </w:r>
    </w:p>
    <w:p w14:paraId="46459FE1" w14:textId="77777777" w:rsidR="00C93BBD" w:rsidRDefault="00000000" w:rsidP="00F05F79">
      <w:pPr>
        <w:rPr>
          <w:rFonts w:eastAsiaTheme="minorEastAsia"/>
        </w:rPr>
      </w:pPr>
      <w:r>
        <w:rPr>
          <w:rFonts w:eastAsiaTheme="minorEastAsia"/>
        </w:rPr>
        <w:t xml:space="preserve">  - </w:t>
      </w:r>
      <w:r w:rsidRPr="00744274">
        <w:rPr>
          <w:rFonts w:ascii="Consolas" w:eastAsiaTheme="minorEastAsia" w:hAnsi="Consolas" w:cs="Consolas"/>
          <w:sz w:val="17"/>
          <w:szCs w:val="17"/>
        </w:rPr>
        <w:t>GaussianVThetaMultiXiAdapter</w:t>
      </w:r>
      <w:r>
        <w:rPr>
          <w:rFonts w:eastAsiaTheme="minorEastAsia"/>
        </w:rPr>
        <w:t xml:space="preserve"> - used in isotropic </w:t>
      </w:r>
      <w:r w:rsidRPr="00744274">
        <w:rPr>
          <w:rFonts w:ascii="Consolas" w:eastAsiaTheme="minorEastAsia" w:hAnsi="Consolas" w:cs="Consolas"/>
          <w:sz w:val="17"/>
          <w:szCs w:val="17"/>
        </w:rPr>
        <w:t>MixtureGaussianVTheta</w:t>
      </w:r>
      <w:r w:rsidRPr="00744274">
        <w:rPr>
          <w:rFonts w:eastAsiaTheme="minorEastAsia" w:cs="Consolas"/>
          <w:szCs w:val="19"/>
        </w:rPr>
        <w:t xml:space="preserve"> and in </w:t>
      </w:r>
      <w:r>
        <w:rPr>
          <w:rFonts w:ascii="Consolas" w:eastAsiaTheme="minorEastAsia" w:hAnsi="Consolas" w:cs="Consolas"/>
          <w:sz w:val="17"/>
          <w:szCs w:val="17"/>
        </w:rPr>
        <w:t>SARFGaussianVTheta</w:t>
      </w:r>
      <w:r w:rsidRPr="00744274">
        <w:rPr>
          <w:rFonts w:eastAsiaTheme="minorEastAsia" w:cs="Consolas"/>
          <w:szCs w:val="19"/>
        </w:rPr>
        <w:t>.</w:t>
      </w:r>
      <w:r>
        <w:rPr>
          <w:rFonts w:eastAsiaTheme="minorEastAsia"/>
        </w:rPr>
        <w:t xml:space="preserve">  Used on </w:t>
      </w:r>
      <w:r w:rsidRPr="00744274">
        <w:rPr>
          <w:rFonts w:eastAsiaTheme="minorEastAsia"/>
        </w:rPr>
        <w:t>hybrid Gaussian–quad</w:t>
      </w:r>
      <w:r>
        <w:rPr>
          <w:rFonts w:eastAsiaTheme="minorEastAsia"/>
        </w:rPr>
        <w:t>ratic</w:t>
      </w:r>
      <w:r w:rsidRPr="00744274">
        <w:rPr>
          <w:rFonts w:eastAsiaTheme="minorEastAsia"/>
        </w:rPr>
        <w:t xml:space="preserve"> notebook</w:t>
      </w:r>
      <w:r>
        <w:rPr>
          <w:rFonts w:eastAsiaTheme="minorEastAsia"/>
        </w:rPr>
        <w:t xml:space="preserve"> and in</w:t>
      </w:r>
      <w:r w:rsidRPr="00744274">
        <w:rPr>
          <w:rFonts w:eastAsiaTheme="minorEastAsia"/>
        </w:rPr>
        <w:t xml:space="preserve"> Phase 5 SARF/Gaussian concat arms</w:t>
      </w:r>
      <w:r>
        <w:rPr>
          <w:rFonts w:eastAsiaTheme="minorEastAsia"/>
        </w:rPr>
        <w:t xml:space="preserve">. </w:t>
      </w:r>
    </w:p>
    <w:p w14:paraId="781344FD" w14:textId="77777777" w:rsidR="00C93BBD" w:rsidRDefault="00000000" w:rsidP="00F05F79">
      <w:pPr>
        <w:rPr>
          <w:rFonts w:eastAsiaTheme="minorEastAsia"/>
        </w:rPr>
      </w:pPr>
      <w:r>
        <w:rPr>
          <w:rFonts w:eastAsiaTheme="minorEastAsia"/>
        </w:rPr>
        <w:t xml:space="preserve">There is also a newer implementation which uses one </w:t>
      </w:r>
      <w:r w:rsidRPr="00774682">
        <w:rPr>
          <w:rFonts w:eastAsiaTheme="minorEastAsia"/>
          <w:i/>
          <w:iCs/>
        </w:rPr>
        <w:t>Joint Bank</w:t>
      </w:r>
      <w:r>
        <w:rPr>
          <w:rFonts w:eastAsiaTheme="minorEastAsia"/>
        </w:rPr>
        <w:t xml:space="preserve">  (see [9])</w:t>
      </w:r>
    </w:p>
    <w:p w14:paraId="164A9E57" w14:textId="77777777" w:rsidR="00C93BBD" w:rsidRPr="00B610FF" w:rsidRDefault="00000000" w:rsidP="00B610FF">
      <w:pPr>
        <w:rPr>
          <w:rFonts w:eastAsiaTheme="minorEastAsia"/>
        </w:rPr>
      </w:pPr>
      <w:r>
        <w:rPr>
          <w:rFonts w:eastAsiaTheme="minorEastAsia"/>
        </w:rPr>
        <w:t xml:space="preserve">  - </w:t>
      </w:r>
      <w:r w:rsidRPr="00B610FF">
        <w:rPr>
          <w:rFonts w:ascii="Consolas" w:eastAsiaTheme="minorEastAsia" w:hAnsi="Consolas" w:cs="Consolas"/>
          <w:sz w:val="17"/>
          <w:szCs w:val="17"/>
        </w:rPr>
        <w:t>JointContextAnisotropicGaussianVTheta</w:t>
      </w:r>
      <w:r w:rsidRPr="00B610FF">
        <w:rPr>
          <w:rFonts w:eastAsiaTheme="minorEastAsia"/>
        </w:rPr>
        <w:t xml:space="preserve"> – used in </w:t>
      </w:r>
      <w:r w:rsidRPr="00073350">
        <w:rPr>
          <w:rFonts w:ascii="Consolas" w:eastAsiaTheme="minorEastAsia" w:hAnsi="Consolas" w:cs="Consolas"/>
          <w:sz w:val="17"/>
          <w:szCs w:val="17"/>
        </w:rPr>
        <w:t>AnisotropicDepthConditionedGaussianVTheta</w:t>
      </w:r>
      <w:r>
        <w:rPr>
          <w:rFonts w:eastAsiaTheme="minorEastAsia"/>
        </w:rPr>
        <w:t xml:space="preserve"> , code : </w:t>
      </w:r>
      <w:hyperlink r:id="rId10" w:anchor="L492-L602" w:history="1">
        <w:r w:rsidR="00C93BBD" w:rsidRPr="00073350">
          <w:rPr>
            <w:rStyle w:val="Hyperlink"/>
            <w:rFonts w:eastAsiaTheme="minorEastAsia"/>
          </w:rPr>
          <w:t>model_aniso_gaussian_vtheta.py</w:t>
        </w:r>
      </w:hyperlink>
      <w:r>
        <w:rPr>
          <w:rFonts w:eastAsiaTheme="minorEastAsia"/>
        </w:rPr>
        <w:t xml:space="preserve">. </w:t>
      </w:r>
    </w:p>
    <w:p w14:paraId="47A92FF8" w14:textId="77777777" w:rsidR="00C93BBD" w:rsidRDefault="00C93BBD" w:rsidP="00F05F79">
      <w:pPr>
        <w:rPr>
          <w:rFonts w:eastAsiaTheme="minorEastAsia"/>
        </w:rPr>
      </w:pPr>
    </w:p>
    <w:p w14:paraId="40A2180F" w14:textId="77777777" w:rsidR="00C93BBD" w:rsidRDefault="00000000" w:rsidP="00F05F79">
      <w:r>
        <w:rPr>
          <w:rFonts w:eastAsiaTheme="minorEastAsia"/>
        </w:rPr>
        <w:t xml:space="preserve"> </w:t>
      </w:r>
      <w:r>
        <w:t xml:space="preserve">The well centres are denoted with </w:t>
      </w:r>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The diagonal precisions are denoted with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m:t>
        </m:r>
        <m:sSubSup>
          <m:sSubSupPr>
            <m:ctrlPr>
              <w:rPr>
                <w:rFonts w:ascii="Cambria Math" w:eastAsiaTheme="minorEastAsia" w:hAnsi="Cambria Math"/>
                <w:i/>
              </w:rPr>
            </m:ctrlPr>
          </m:sSubSupPr>
          <m:e>
            <m:r>
              <m:rPr>
                <m:scr m:val="double-struck"/>
              </m:rPr>
              <w:rPr>
                <w:rFonts w:ascii="Cambria Math" w:eastAsiaTheme="minorEastAsia" w:hAnsi="Cambria Math"/>
              </w:rPr>
              <m:t>R</m:t>
            </m:r>
          </m:e>
          <m:sub>
            <m:r>
              <w:rPr>
                <w:rFonts w:ascii="Cambria Math" w:eastAsiaTheme="minorEastAsia" w:hAnsi="Cambria Math"/>
              </w:rPr>
              <m:t>&gt;0</m:t>
            </m:r>
          </m:sub>
          <m:sup>
            <m:r>
              <w:rPr>
                <w:rFonts w:ascii="Cambria Math" w:eastAsiaTheme="minorEastAsia" w:hAnsi="Cambria Math"/>
              </w:rPr>
              <m:t>d</m:t>
            </m:r>
          </m:sup>
        </m:sSubSup>
      </m:oMath>
      <w:r>
        <w:rPr>
          <w:rFonts w:eastAsiaTheme="minorEastAsia"/>
        </w:rPr>
        <w:t xml:space="preserve"> and represent the inverse variances per coordinate. The mixture weights are denoted with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r>
          <m:rPr>
            <m:scr m:val="double-struck"/>
          </m:rPr>
          <w:rPr>
            <w:rFonts w:ascii="Cambria Math" w:eastAsiaTheme="minorEastAsia" w:hAnsi="Cambria Math"/>
          </w:rPr>
          <m:t>∈R</m:t>
        </m:r>
      </m:oMath>
      <w:r>
        <w:rPr>
          <w:rFonts w:eastAsiaTheme="minorEastAsia"/>
        </w:rPr>
        <w:t xml:space="preserve">. </w:t>
      </w:r>
    </w:p>
    <w:p w14:paraId="2581BE8F" w14:textId="77777777" w:rsidR="00C93BBD" w:rsidRDefault="00C93BBD" w:rsidP="00F05F79"/>
    <w:p w14:paraId="7D7835E2" w14:textId="77777777" w:rsidR="00C93BBD" w:rsidRDefault="00000000" w:rsidP="008458D4">
      <w:pPr>
        <w:rPr>
          <w:rFonts w:eastAsiaTheme="minorEastAsia"/>
        </w:rPr>
      </w:pPr>
      <w:r>
        <w:rPr>
          <w:rFonts w:eastAsiaTheme="minorEastAsia"/>
        </w:rPr>
        <w:t xml:space="preserve">More recently we have studied GMMs such as </w:t>
      </w:r>
      <w:r w:rsidRPr="00F823CE">
        <w:rPr>
          <w:rFonts w:ascii="Consolas" w:eastAsiaTheme="minorEastAsia" w:hAnsi="Consolas" w:cs="Consolas"/>
          <w:sz w:val="17"/>
          <w:szCs w:val="17"/>
        </w:rPr>
        <w:t>MixtureGaussianVTheta</w:t>
      </w:r>
      <w:r>
        <w:rPr>
          <w:rFonts w:eastAsiaTheme="minorEastAsia"/>
        </w:rPr>
        <w:t xml:space="preserve"> and </w:t>
      </w:r>
      <w:r w:rsidRPr="00F823CE">
        <w:rPr>
          <w:rFonts w:ascii="Consolas" w:eastAsiaTheme="minorEastAsia" w:hAnsi="Consolas" w:cs="Consolas"/>
          <w:sz w:val="17"/>
          <w:szCs w:val="17"/>
        </w:rPr>
        <w:t>AnisotropicMixtureGaussianVTheta</w:t>
      </w:r>
      <w:r>
        <w:rPr>
          <w:rFonts w:eastAsiaTheme="minorEastAsia"/>
        </w:rPr>
        <w:t>.</w:t>
      </w:r>
    </w:p>
    <w:p w14:paraId="07B81950" w14:textId="77777777" w:rsidR="00C93BBD" w:rsidRDefault="00000000" w:rsidP="008458D4">
      <w:pPr>
        <w:rPr>
          <w:rFonts w:eastAsiaTheme="minorEastAsia"/>
        </w:rPr>
      </w:pPr>
      <w:r>
        <w:rPr>
          <w:rFonts w:eastAsiaTheme="minorEastAsia"/>
        </w:rPr>
        <w:t>So, the inputs, parameters and outputs of those mixture models are:</w:t>
      </w:r>
    </w:p>
    <w:p w14:paraId="3CAFCF6E" w14:textId="77777777" w:rsidR="00C93BBD" w:rsidRDefault="00C93BBD" w:rsidP="008458D4">
      <w:pPr>
        <w:rPr>
          <w:rFonts w:eastAsiaTheme="minorEastAsia"/>
        </w:rPr>
      </w:pPr>
    </w:p>
    <w:p w14:paraId="3FB57FBC" w14:textId="77777777" w:rsidR="00C93BBD" w:rsidRPr="00D80E5E" w:rsidRDefault="00000000" w:rsidP="008458D4">
      <w:pPr>
        <w:pStyle w:val="ListParagraph"/>
        <w:rPr>
          <w:rFonts w:eastAsiaTheme="minorEastAsia"/>
        </w:rPr>
      </w:pPr>
      <w:r>
        <w:t xml:space="preserve">• </w:t>
      </w:r>
      <w:r w:rsidRPr="00D80E5E">
        <w:rPr>
          <w:rFonts w:eastAsiaTheme="minorEastAsia"/>
        </w:rPr>
        <w:t xml:space="preserve">inputs : </w:t>
      </w:r>
      <m:oMath>
        <m:r>
          <w:rPr>
            <w:rFonts w:ascii="Cambria Math" w:eastAsiaTheme="minorEastAsia" w:hAnsi="Cambria Math"/>
          </w:rPr>
          <m:t>ξ∈</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m:rPr>
                    <m:sty m:val="p"/>
                  </m:rPr>
                  <w:rPr>
                    <w:rFonts w:ascii="Cambria Math" w:eastAsiaTheme="minorEastAsia" w:hAnsi="Cambria Math"/>
                  </w:rPr>
                  <m:t>in</m:t>
                </m:r>
              </m:sub>
            </m:sSub>
          </m:sup>
        </m:sSup>
      </m:oMath>
      <w:r w:rsidRPr="00D80E5E">
        <w:rPr>
          <w:rFonts w:eastAsiaTheme="minorEastAsia"/>
        </w:rPr>
        <w:t xml:space="preserve"> , </w:t>
      </w:r>
      <m:oMath>
        <m:r>
          <w:rPr>
            <w:rFonts w:ascii="Cambria Math" w:eastAsiaTheme="minorEastAsia" w:hAnsi="Cambria Math"/>
          </w:rPr>
          <m:t>h∈</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p>
    <w:p w14:paraId="30F221CB" w14:textId="77777777" w:rsidR="00C93BBD" w:rsidRDefault="00000000" w:rsidP="008458D4">
      <w:pPr>
        <w:pStyle w:val="ListParagraph"/>
        <w:rPr>
          <w:rFonts w:eastAsiaTheme="minorEastAsia"/>
        </w:rPr>
      </w:pPr>
      <w:r>
        <w:t xml:space="preserve">• </w:t>
      </w:r>
      <w:r>
        <w:rPr>
          <w:rFonts w:eastAsiaTheme="minorEastAsia"/>
        </w:rPr>
        <w:t xml:space="preserve">parameters : the bank’s </w:t>
      </w:r>
      <w:r w:rsidRPr="00913EA9">
        <w:rPr>
          <w:rFonts w:ascii="Consolas" w:eastAsiaTheme="minorEastAsia" w:hAnsi="Consolas" w:cs="Consolas"/>
          <w:sz w:val="17"/>
          <w:szCs w:val="17"/>
        </w:rPr>
        <w:t>mu_proj</w:t>
      </w:r>
      <w:r>
        <w:rPr>
          <w:rFonts w:eastAsiaTheme="minorEastAsia"/>
        </w:rPr>
        <w:t xml:space="preserve">, </w:t>
      </w:r>
      <w:r w:rsidRPr="00913EA9">
        <w:rPr>
          <w:rFonts w:ascii="Consolas" w:eastAsiaTheme="minorEastAsia" w:hAnsi="Consolas" w:cs="Consolas"/>
          <w:sz w:val="17"/>
          <w:szCs w:val="17"/>
        </w:rPr>
        <w:t>a_proj</w:t>
      </w:r>
      <w:r>
        <w:rPr>
          <w:rFonts w:eastAsiaTheme="minorEastAsia"/>
        </w:rPr>
        <w:t xml:space="preserve">, </w:t>
      </w:r>
      <w:r w:rsidRPr="00913EA9">
        <w:rPr>
          <w:rFonts w:ascii="Consolas" w:eastAsiaTheme="minorEastAsia" w:hAnsi="Consolas" w:cs="Consolas"/>
          <w:sz w:val="17"/>
          <w:szCs w:val="17"/>
        </w:rPr>
        <w:t>w_proj</w:t>
      </w:r>
      <w:r>
        <w:rPr>
          <w:rFonts w:eastAsiaTheme="minorEastAsia"/>
        </w:rPr>
        <w:t xml:space="preserve">, (and </w:t>
      </w:r>
      <w:r w:rsidRPr="00913EA9">
        <w:rPr>
          <w:rFonts w:ascii="Consolas" w:eastAsiaTheme="minorEastAsia" w:hAnsi="Consolas" w:cs="Consolas"/>
          <w:sz w:val="17"/>
          <w:szCs w:val="17"/>
        </w:rPr>
        <w:t>B_proj</w:t>
      </w:r>
      <w:r>
        <w:rPr>
          <w:rFonts w:eastAsiaTheme="minorEastAsia"/>
        </w:rPr>
        <w:t xml:space="preserve"> if anisotropic)</w:t>
      </w:r>
    </w:p>
    <w:p w14:paraId="5407420F" w14:textId="77777777" w:rsidR="00C93BBD" w:rsidRDefault="00000000" w:rsidP="008458D4">
      <w:pPr>
        <w:pStyle w:val="ListParagraph"/>
        <w:rPr>
          <w:rFonts w:eastAsiaTheme="minorEastAsia"/>
        </w:rPr>
      </w:pPr>
      <w:r>
        <w:t xml:space="preserve">• </w:t>
      </w:r>
      <w:r>
        <w:rPr>
          <w:rFonts w:eastAsiaTheme="minorEastAsia"/>
        </w:rPr>
        <w:t xml:space="preserve">output: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oMath>
      <w:r>
        <w:rPr>
          <w:rFonts w:eastAsiaTheme="minorEastAsia"/>
        </w:rPr>
        <w:t xml:space="preserve"> wells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e>
                </m:d>
              </m:e>
            </m:d>
          </m:e>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sup>
        </m:sSubSup>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bank</m:t>
            </m:r>
          </m:sub>
        </m:sSub>
        <m:d>
          <m:dPr>
            <m:ctrlPr>
              <w:rPr>
                <w:rFonts w:ascii="Cambria Math" w:eastAsiaTheme="minorEastAsia" w:hAnsi="Cambria Math"/>
                <w:i/>
              </w:rPr>
            </m:ctrlPr>
          </m:dPr>
          <m:e>
            <m:r>
              <w:rPr>
                <w:rFonts w:ascii="Cambria Math" w:eastAsiaTheme="minorEastAsia" w:hAnsi="Cambria Math"/>
              </w:rPr>
              <m:t>ξ,h</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e>
                        </m:d>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e>
                    </m:d>
                  </m:e>
                </m:d>
              </m:e>
            </m:func>
          </m:e>
        </m:nary>
      </m:oMath>
    </w:p>
    <w:p w14:paraId="357E2712" w14:textId="77777777" w:rsidR="00C93BBD" w:rsidRDefault="00C93BBD" w:rsidP="00F05F79"/>
    <w:p w14:paraId="43ADAD6A" w14:textId="77777777" w:rsidR="00C93BBD" w:rsidRDefault="00000000" w:rsidP="00F05F79">
      <w:r>
        <w:t xml:space="preserve">There are three maps, also denoted as </w:t>
      </w:r>
      <w:r w:rsidRPr="00567225">
        <w:rPr>
          <w:i/>
          <w:iCs/>
        </w:rPr>
        <w:t>projections</w:t>
      </w:r>
      <w:r>
        <w:t xml:space="preserve">, which are ordinary </w:t>
      </w:r>
      <w:r w:rsidRPr="00953E1A">
        <w:rPr>
          <w:rFonts w:ascii="Consolas" w:hAnsi="Consolas" w:cs="Consolas"/>
          <w:sz w:val="17"/>
          <w:szCs w:val="17"/>
        </w:rPr>
        <w:t>nn.Linear</w:t>
      </w:r>
      <w:r>
        <w:t xml:space="preserve"> layers and their goal is to turn context only into Gaussian-mixture parameters:</w:t>
      </w:r>
    </w:p>
    <w:p w14:paraId="78E2871B" w14:textId="77777777" w:rsidR="00C93BBD" w:rsidRDefault="00C93BBD" w:rsidP="00F05F79"/>
    <w:p w14:paraId="25662194" w14:textId="77777777" w:rsidR="00C93BBD" w:rsidRDefault="00C93BBD" w:rsidP="00F05F79"/>
    <w:p w14:paraId="5A22ED87" w14:textId="77777777" w:rsidR="00C93BBD" w:rsidRDefault="00000000" w:rsidP="00F05F79">
      <w:pPr>
        <w:rPr>
          <w:rFonts w:eastAsiaTheme="minorEastAsia" w:cs="Consolas"/>
          <w:szCs w:val="19"/>
        </w:rPr>
      </w:pPr>
      <w:r>
        <w:t xml:space="preserve">In the method </w:t>
      </w:r>
      <w:r w:rsidRPr="00F823CE">
        <w:rPr>
          <w:rFonts w:ascii="Consolas" w:eastAsiaTheme="minorEastAsia" w:hAnsi="Consolas" w:cs="Consolas"/>
          <w:sz w:val="17"/>
          <w:szCs w:val="17"/>
        </w:rPr>
        <w:t>MixtureGaussianVTheta</w:t>
      </w:r>
      <w:r>
        <w:rPr>
          <w:rFonts w:ascii="Consolas" w:eastAsiaTheme="minorEastAsia" w:hAnsi="Consolas" w:cs="Consolas"/>
          <w:sz w:val="17"/>
          <w:szCs w:val="17"/>
        </w:rPr>
        <w:t>::_components</w:t>
      </w:r>
      <w:r>
        <w:rPr>
          <w:rFonts w:eastAsiaTheme="minorEastAsia" w:cs="Consolas"/>
          <w:szCs w:val="19"/>
        </w:rPr>
        <w:t xml:space="preserve"> the following happens</w:t>
      </w:r>
    </w:p>
    <w:p w14:paraId="08FF27D1" w14:textId="77777777" w:rsidR="00C93BBD" w:rsidRDefault="00C93BBD" w:rsidP="00F05F79">
      <w:pPr>
        <w:rPr>
          <w:rFonts w:eastAsiaTheme="minorEastAsia" w:cs="Consolas"/>
          <w:szCs w:val="19"/>
        </w:rPr>
      </w:pPr>
    </w:p>
    <w:p w14:paraId="3FA73340" w14:textId="77777777" w:rsidR="00C93BBD" w:rsidRDefault="00000000" w:rsidP="00F05F79">
      <w:pPr>
        <w:rPr>
          <w:rFonts w:eastAsiaTheme="minorEastAsia"/>
          <w:szCs w:val="19"/>
        </w:rPr>
      </w:pPr>
      <m:oMath>
        <m:r>
          <w:rPr>
            <w:rFonts w:ascii="Cambria Math" w:hAnsi="Cambria Math"/>
            <w:szCs w:val="19"/>
          </w:rPr>
          <m:t>μ=</m:t>
        </m:r>
        <m:r>
          <m:rPr>
            <m:sty m:val="p"/>
          </m:rPr>
          <w:rPr>
            <w:rFonts w:ascii="Cambria Math" w:hAnsi="Cambria Math"/>
            <w:szCs w:val="19"/>
          </w:rPr>
          <m:t>reshape</m:t>
        </m:r>
        <m:d>
          <m:dPr>
            <m:ctrlPr>
              <w:rPr>
                <w:rFonts w:ascii="Cambria Math" w:hAnsi="Cambria Math"/>
                <w:i/>
                <w:szCs w:val="19"/>
              </w:rPr>
            </m:ctrlPr>
          </m:dPr>
          <m:e>
            <m:r>
              <m:rPr>
                <m:sty m:val="p"/>
              </m:rPr>
              <w:rPr>
                <w:rFonts w:ascii="Cambria Math" w:hAnsi="Cambria Math"/>
                <w:szCs w:val="19"/>
              </w:rPr>
              <m:t>mu_proj</m:t>
            </m:r>
            <m:d>
              <m:dPr>
                <m:ctrlPr>
                  <w:rPr>
                    <w:rFonts w:ascii="Cambria Math" w:hAnsi="Cambria Math"/>
                    <w:i/>
                    <w:szCs w:val="19"/>
                  </w:rPr>
                </m:ctrlPr>
              </m:dPr>
              <m:e>
                <m:r>
                  <w:rPr>
                    <w:rFonts w:ascii="Cambria Math" w:hAnsi="Cambria Math"/>
                    <w:szCs w:val="19"/>
                  </w:rPr>
                  <m:t>ξ</m:t>
                </m:r>
              </m:e>
            </m:d>
          </m:e>
        </m:d>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eastAsiaTheme="minorEastAsia" w:hAnsi="Cambria Math"/>
                <w:szCs w:val="19"/>
              </w:rPr>
              <m:t>×d</m:t>
            </m:r>
          </m:sup>
        </m:sSup>
      </m:oMath>
      <w:r>
        <w:rPr>
          <w:rFonts w:eastAsiaTheme="minorEastAsia"/>
          <w:szCs w:val="19"/>
        </w:rPr>
        <w:t xml:space="preserve"> </w:t>
      </w:r>
    </w:p>
    <w:p w14:paraId="0C65EC2E" w14:textId="77777777" w:rsidR="00C93BBD" w:rsidRDefault="00000000" w:rsidP="00F05F79">
      <w:pPr>
        <w:rPr>
          <w:rFonts w:eastAsiaTheme="minorEastAsia"/>
          <w:szCs w:val="19"/>
        </w:rPr>
      </w:pPr>
      <m:oMath>
        <m:r>
          <w:rPr>
            <w:rFonts w:ascii="Cambria Math" w:hAnsi="Cambria Math"/>
            <w:szCs w:val="19"/>
          </w:rPr>
          <m:t xml:space="preserve">a = </m:t>
        </m:r>
        <m:r>
          <m:rPr>
            <m:sty m:val="p"/>
          </m:rPr>
          <w:rPr>
            <w:rFonts w:ascii="Cambria Math" w:eastAsiaTheme="minorEastAsia" w:hAnsi="Cambria Math"/>
            <w:szCs w:val="19"/>
          </w:rPr>
          <m:t>softplus</m:t>
        </m:r>
        <m:d>
          <m:dPr>
            <m:ctrlPr>
              <w:rPr>
                <w:rFonts w:ascii="Cambria Math" w:eastAsiaTheme="minorEastAsia" w:hAnsi="Cambria Math"/>
                <w:i/>
                <w:szCs w:val="19"/>
              </w:rPr>
            </m:ctrlPr>
          </m:dPr>
          <m:e>
            <m:r>
              <m:rPr>
                <m:sty m:val="p"/>
              </m:rPr>
              <w:rPr>
                <w:rFonts w:ascii="Cambria Math" w:eastAsiaTheme="minorEastAsia" w:hAnsi="Cambria Math"/>
                <w:szCs w:val="19"/>
              </w:rPr>
              <m:t>a_proj</m:t>
            </m:r>
            <m:d>
              <m:dPr>
                <m:ctrlPr>
                  <w:rPr>
                    <w:rFonts w:ascii="Cambria Math" w:eastAsiaTheme="minorEastAsia" w:hAnsi="Cambria Math"/>
                    <w:i/>
                    <w:szCs w:val="19"/>
                  </w:rPr>
                </m:ctrlPr>
              </m:dPr>
              <m:e>
                <m:r>
                  <w:rPr>
                    <w:rFonts w:ascii="Cambria Math" w:hAnsi="Cambria Math"/>
                    <w:szCs w:val="19"/>
                  </w:rPr>
                  <m:t>ξ</m:t>
                </m:r>
              </m:e>
            </m:d>
          </m:e>
        </m:d>
        <m:r>
          <w:rPr>
            <w:rFonts w:ascii="Cambria Math" w:eastAsiaTheme="minorEastAsia" w:hAnsi="Cambria Math"/>
            <w:szCs w:val="19"/>
          </w:rPr>
          <m:t>+</m:t>
        </m:r>
        <m:sSup>
          <m:sSupPr>
            <m:ctrlPr>
              <w:rPr>
                <w:rFonts w:ascii="Cambria Math" w:eastAsiaTheme="minorEastAsia" w:hAnsi="Cambria Math"/>
                <w:i/>
                <w:szCs w:val="19"/>
              </w:rPr>
            </m:ctrlPr>
          </m:sSupPr>
          <m:e>
            <m:r>
              <w:rPr>
                <w:rFonts w:ascii="Cambria Math" w:eastAsiaTheme="minorEastAsia" w:hAnsi="Cambria Math"/>
                <w:szCs w:val="19"/>
              </w:rPr>
              <m:t>10</m:t>
            </m:r>
          </m:e>
          <m:sup>
            <m:r>
              <w:rPr>
                <w:rFonts w:ascii="Cambria Math" w:eastAsiaTheme="minorEastAsia" w:hAnsi="Cambria Math"/>
                <w:szCs w:val="19"/>
              </w:rPr>
              <m:t>-4</m:t>
            </m:r>
          </m:sup>
        </m:sSup>
      </m:oMath>
      <w:r>
        <w:rPr>
          <w:rFonts w:eastAsiaTheme="minorEastAsia"/>
          <w:szCs w:val="19"/>
        </w:rPr>
        <w:t xml:space="preserve"> </w:t>
      </w:r>
      <m:oMath>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eastAsiaTheme="minorEastAsia" w:hAnsi="Cambria Math"/>
                <w:szCs w:val="19"/>
              </w:rPr>
              <m:t>×d</m:t>
            </m:r>
          </m:sup>
        </m:sSup>
      </m:oMath>
      <w:r>
        <w:rPr>
          <w:rFonts w:eastAsiaTheme="minorEastAsia"/>
          <w:szCs w:val="19"/>
        </w:rPr>
        <w:t xml:space="preserve"> (then optional clamp) </w:t>
      </w:r>
    </w:p>
    <w:p w14:paraId="3D225097" w14:textId="77777777" w:rsidR="00C93BBD" w:rsidRDefault="00000000" w:rsidP="00F05F79">
      <w:pPr>
        <w:rPr>
          <w:rFonts w:eastAsiaTheme="minorEastAsia"/>
          <w:szCs w:val="19"/>
        </w:rPr>
      </w:pPr>
      <m:oMath>
        <m:r>
          <w:rPr>
            <w:rFonts w:ascii="Cambria Math" w:eastAsiaTheme="minorEastAsia" w:hAnsi="Cambria Math"/>
            <w:szCs w:val="19"/>
          </w:rPr>
          <w:lastRenderedPageBreak/>
          <m:t xml:space="preserve">w = </m:t>
        </m:r>
        <m:sSub>
          <m:sSubPr>
            <m:ctrlPr>
              <w:rPr>
                <w:rFonts w:ascii="Cambria Math" w:eastAsiaTheme="minorEastAsia" w:hAnsi="Cambria Math"/>
                <w:i/>
                <w:szCs w:val="19"/>
              </w:rPr>
            </m:ctrlPr>
          </m:sSubPr>
          <m:e>
            <m:r>
              <w:rPr>
                <w:rFonts w:ascii="Cambria Math" w:eastAsiaTheme="minorEastAsia" w:hAnsi="Cambria Math"/>
                <w:szCs w:val="19"/>
              </w:rPr>
              <m:t>w</m:t>
            </m:r>
          </m:e>
          <m:sub>
            <m:r>
              <m:rPr>
                <m:sty m:val="p"/>
              </m:rPr>
              <w:rPr>
                <w:rFonts w:ascii="Cambria Math" w:eastAsiaTheme="minorEastAsia" w:hAnsi="Cambria Math"/>
                <w:szCs w:val="19"/>
              </w:rPr>
              <m:t>scale</m:t>
            </m:r>
          </m:sub>
        </m:sSub>
        <m:r>
          <w:rPr>
            <w:rFonts w:ascii="Cambria Math" w:eastAsiaTheme="minorEastAsia" w:hAnsi="Cambria Math"/>
            <w:szCs w:val="19"/>
          </w:rPr>
          <m:t>∙</m:t>
        </m:r>
        <m:r>
          <m:rPr>
            <m:sty m:val="p"/>
          </m:rPr>
          <w:rPr>
            <w:rFonts w:ascii="Cambria Math" w:eastAsiaTheme="minorEastAsia" w:hAnsi="Cambria Math"/>
            <w:szCs w:val="19"/>
          </w:rPr>
          <m:t>softmax</m:t>
        </m:r>
        <m:d>
          <m:dPr>
            <m:ctrlPr>
              <w:rPr>
                <w:rFonts w:ascii="Cambria Math" w:eastAsiaTheme="minorEastAsia" w:hAnsi="Cambria Math"/>
                <w:i/>
                <w:szCs w:val="19"/>
              </w:rPr>
            </m:ctrlPr>
          </m:dPr>
          <m:e>
            <m:r>
              <m:rPr>
                <m:sty m:val="p"/>
              </m:rPr>
              <w:rPr>
                <w:rFonts w:ascii="Cambria Math" w:eastAsiaTheme="minorEastAsia" w:hAnsi="Cambria Math"/>
                <w:szCs w:val="19"/>
              </w:rPr>
              <m:t>w_proj</m:t>
            </m:r>
            <m:d>
              <m:dPr>
                <m:ctrlPr>
                  <w:rPr>
                    <w:rFonts w:ascii="Cambria Math" w:eastAsiaTheme="minorEastAsia" w:hAnsi="Cambria Math"/>
                    <w:i/>
                    <w:szCs w:val="19"/>
                  </w:rPr>
                </m:ctrlPr>
              </m:dPr>
              <m:e>
                <m:r>
                  <w:rPr>
                    <w:rFonts w:ascii="Cambria Math" w:hAnsi="Cambria Math"/>
                    <w:szCs w:val="19"/>
                  </w:rPr>
                  <m:t>ξ</m:t>
                </m:r>
              </m:e>
            </m:d>
          </m:e>
        </m:d>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sSub>
              <m:sSubPr>
                <m:ctrlPr>
                  <w:rPr>
                    <w:rFonts w:ascii="Cambria Math" w:hAnsi="Cambria Math"/>
                    <w:i/>
                  </w:rPr>
                </m:ctrlPr>
              </m:sSubPr>
              <m:e>
                <m:r>
                  <w:rPr>
                    <w:rFonts w:ascii="Cambria Math" w:hAnsi="Cambria Math"/>
                  </w:rPr>
                  <m:t>K</m:t>
                </m:r>
              </m:e>
              <m:sub>
                <m:r>
                  <w:rPr>
                    <w:rFonts w:ascii="Cambria Math" w:hAnsi="Cambria Math"/>
                  </w:rPr>
                  <m:t>w</m:t>
                </m:r>
              </m:sub>
            </m:sSub>
          </m:sup>
        </m:sSup>
      </m:oMath>
      <w:r>
        <w:rPr>
          <w:rFonts w:eastAsiaTheme="minorEastAsia"/>
          <w:szCs w:val="19"/>
        </w:rPr>
        <w:t xml:space="preserve"> </w:t>
      </w:r>
    </w:p>
    <w:p w14:paraId="687A8D51" w14:textId="77777777" w:rsidR="00C93BBD" w:rsidRDefault="00C93BBD" w:rsidP="00F05F79">
      <w:pPr>
        <w:rPr>
          <w:rFonts w:eastAsiaTheme="minorEastAsia"/>
          <w:szCs w:val="19"/>
        </w:rPr>
      </w:pPr>
    </w:p>
    <w:p w14:paraId="408C3BCF" w14:textId="77777777" w:rsidR="00C93BBD" w:rsidRDefault="00000000" w:rsidP="00F05F79">
      <w:pPr>
        <w:rPr>
          <w:szCs w:val="19"/>
        </w:rPr>
      </w:pPr>
      <w:r>
        <w:rPr>
          <w:szCs w:val="19"/>
        </w:rPr>
        <w:t>The potential for a single bank for isotropic Gaussian family is then:</w:t>
      </w:r>
    </w:p>
    <w:p w14:paraId="5EDF56CE" w14:textId="77777777" w:rsidR="00C93BBD" w:rsidRDefault="00C93BBD" w:rsidP="00F05F79">
      <w:pPr>
        <w:rPr>
          <w:szCs w:val="19"/>
        </w:rPr>
      </w:pPr>
    </w:p>
    <w:p w14:paraId="3911F82D" w14:textId="77777777" w:rsidR="00C93BBD" w:rsidRDefault="00000000" w:rsidP="00F05F79">
      <w:pPr>
        <w:rPr>
          <w:rFonts w:eastAsiaTheme="minorEastAsia"/>
          <w:szCs w:val="19"/>
        </w:rPr>
      </w:pPr>
      <m:oMath>
        <m:r>
          <w:rPr>
            <w:rFonts w:ascii="Cambria Math" w:hAnsi="Cambria Math"/>
            <w:szCs w:val="19"/>
          </w:rPr>
          <m:t>V</m:t>
        </m:r>
        <m:d>
          <m:dPr>
            <m:ctrlPr>
              <w:rPr>
                <w:rFonts w:ascii="Cambria Math" w:hAnsi="Cambria Math"/>
                <w:i/>
                <w:szCs w:val="19"/>
              </w:rPr>
            </m:ctrlPr>
          </m:dPr>
          <m:e>
            <m:r>
              <w:rPr>
                <w:rFonts w:ascii="Cambria Math" w:hAnsi="Cambria Math"/>
                <w:szCs w:val="19"/>
              </w:rPr>
              <m:t>ξ,h</m:t>
            </m:r>
          </m:e>
        </m:d>
        <m:r>
          <w:rPr>
            <w:rFonts w:ascii="Cambria Math" w:hAnsi="Cambria Math"/>
            <w:szCs w:val="19"/>
          </w:rPr>
          <m:t>=-</m:t>
        </m:r>
        <m:nary>
          <m:naryPr>
            <m:chr m:val="∑"/>
            <m:limLoc m:val="undOvr"/>
            <m:ctrlPr>
              <w:rPr>
                <w:rFonts w:ascii="Cambria Math" w:hAnsi="Cambria Math"/>
                <w:i/>
                <w:szCs w:val="19"/>
              </w:rPr>
            </m:ctrlPr>
          </m:naryPr>
          <m:sub>
            <m:r>
              <w:rPr>
                <w:rFonts w:ascii="Cambria Math" w:hAnsi="Cambria Math"/>
                <w:szCs w:val="19"/>
              </w:rPr>
              <m:t>k=1</m:t>
            </m:r>
          </m:sub>
          <m:sup>
            <m:sSub>
              <m:sSubPr>
                <m:ctrlPr>
                  <w:rPr>
                    <w:rFonts w:ascii="Cambria Math" w:hAnsi="Cambria Math"/>
                    <w:i/>
                    <w:szCs w:val="19"/>
                  </w:rPr>
                </m:ctrlPr>
              </m:sSubPr>
              <m:e>
                <m:r>
                  <w:rPr>
                    <w:rFonts w:ascii="Cambria Math" w:hAnsi="Cambria Math"/>
                    <w:szCs w:val="19"/>
                  </w:rPr>
                  <m:t>K</m:t>
                </m:r>
              </m:e>
              <m:sub>
                <m:r>
                  <w:rPr>
                    <w:rFonts w:ascii="Cambria Math" w:hAnsi="Cambria Math"/>
                    <w:szCs w:val="19"/>
                  </w:rPr>
                  <m:t>w</m:t>
                </m:r>
              </m:sub>
            </m:sSub>
          </m:sup>
          <m:e>
            <m:sSub>
              <m:sSubPr>
                <m:ctrlPr>
                  <w:rPr>
                    <w:rFonts w:ascii="Cambria Math" w:hAnsi="Cambria Math"/>
                    <w:i/>
                    <w:szCs w:val="19"/>
                  </w:rPr>
                </m:ctrlPr>
              </m:sSubPr>
              <m:e>
                <m:r>
                  <w:rPr>
                    <w:rFonts w:ascii="Cambria Math" w:hAnsi="Cambria Math"/>
                    <w:szCs w:val="19"/>
                  </w:rPr>
                  <m:t>w</m:t>
                </m:r>
              </m:e>
              <m:sub>
                <m:r>
                  <w:rPr>
                    <w:rFonts w:ascii="Cambria Math" w:hAnsi="Cambria Math"/>
                    <w:szCs w:val="19"/>
                  </w:rPr>
                  <m:t>k</m:t>
                </m:r>
              </m:sub>
            </m:sSub>
            <m:d>
              <m:dPr>
                <m:ctrlPr>
                  <w:rPr>
                    <w:rFonts w:ascii="Cambria Math" w:hAnsi="Cambria Math"/>
                    <w:i/>
                    <w:szCs w:val="19"/>
                  </w:rPr>
                </m:ctrlPr>
              </m:dPr>
              <m:e>
                <m:r>
                  <w:rPr>
                    <w:rFonts w:ascii="Cambria Math" w:hAnsi="Cambria Math"/>
                    <w:szCs w:val="19"/>
                  </w:rPr>
                  <m:t>ξ</m:t>
                </m:r>
              </m:e>
            </m:d>
          </m:e>
        </m:nary>
        <m:func>
          <m:funcPr>
            <m:ctrlPr>
              <w:rPr>
                <w:rFonts w:ascii="Cambria Math" w:hAnsi="Cambria Math"/>
                <w:i/>
                <w:szCs w:val="19"/>
              </w:rPr>
            </m:ctrlPr>
          </m:funcPr>
          <m:fName>
            <m:r>
              <m:rPr>
                <m:sty m:val="p"/>
              </m:rPr>
              <w:rPr>
                <w:rFonts w:ascii="Cambria Math" w:hAnsi="Cambria Math"/>
                <w:szCs w:val="19"/>
              </w:rPr>
              <m:t>exp</m:t>
            </m:r>
          </m:fName>
          <m:e>
            <m:d>
              <m:dPr>
                <m:ctrlPr>
                  <w:rPr>
                    <w:rFonts w:ascii="Cambria Math" w:hAnsi="Cambria Math"/>
                    <w:i/>
                    <w:szCs w:val="19"/>
                  </w:rPr>
                </m:ctrlPr>
              </m:dPr>
              <m:e>
                <m:r>
                  <w:rPr>
                    <w:rFonts w:ascii="Cambria Math" w:hAnsi="Cambria Math"/>
                    <w:szCs w:val="19"/>
                  </w:rPr>
                  <m:t>-</m:t>
                </m:r>
                <m:f>
                  <m:fPr>
                    <m:ctrlPr>
                      <w:rPr>
                        <w:rFonts w:ascii="Cambria Math" w:hAnsi="Cambria Math"/>
                        <w:i/>
                        <w:szCs w:val="19"/>
                      </w:rPr>
                    </m:ctrlPr>
                  </m:fPr>
                  <m:num>
                    <m:r>
                      <w:rPr>
                        <w:rFonts w:ascii="Cambria Math" w:hAnsi="Cambria Math"/>
                        <w:szCs w:val="19"/>
                      </w:rPr>
                      <m:t>1</m:t>
                    </m:r>
                  </m:num>
                  <m:den>
                    <m:r>
                      <w:rPr>
                        <w:rFonts w:ascii="Cambria Math" w:hAnsi="Cambria Math"/>
                        <w:szCs w:val="19"/>
                      </w:rPr>
                      <m:t>2</m:t>
                    </m:r>
                  </m:den>
                </m:f>
                <m:nary>
                  <m:naryPr>
                    <m:chr m:val="∑"/>
                    <m:limLoc m:val="undOvr"/>
                    <m:ctrlPr>
                      <w:rPr>
                        <w:rFonts w:ascii="Cambria Math" w:hAnsi="Cambria Math"/>
                        <w:i/>
                        <w:szCs w:val="19"/>
                      </w:rPr>
                    </m:ctrlPr>
                  </m:naryPr>
                  <m:sub>
                    <m:r>
                      <w:rPr>
                        <w:rFonts w:ascii="Cambria Math" w:hAnsi="Cambria Math"/>
                        <w:szCs w:val="19"/>
                      </w:rPr>
                      <m:t>i=1</m:t>
                    </m:r>
                  </m:sub>
                  <m:sup>
                    <m:r>
                      <w:rPr>
                        <w:rFonts w:ascii="Cambria Math" w:hAnsi="Cambria Math"/>
                        <w:szCs w:val="19"/>
                      </w:rPr>
                      <m:t>d</m:t>
                    </m:r>
                  </m:sup>
                  <m:e>
                    <m:sSub>
                      <m:sSubPr>
                        <m:ctrlPr>
                          <w:rPr>
                            <w:rFonts w:ascii="Cambria Math" w:hAnsi="Cambria Math"/>
                            <w:i/>
                            <w:szCs w:val="19"/>
                          </w:rPr>
                        </m:ctrlPr>
                      </m:sSubPr>
                      <m:e>
                        <m:r>
                          <w:rPr>
                            <w:rFonts w:ascii="Cambria Math" w:hAnsi="Cambria Math"/>
                            <w:szCs w:val="19"/>
                          </w:rPr>
                          <m:t>a</m:t>
                        </m:r>
                      </m:e>
                      <m:sub>
                        <m:r>
                          <w:rPr>
                            <w:rFonts w:ascii="Cambria Math" w:hAnsi="Cambria Math"/>
                            <w:szCs w:val="19"/>
                          </w:rPr>
                          <m:t>k,i</m:t>
                        </m:r>
                      </m:sub>
                    </m:sSub>
                    <m:d>
                      <m:dPr>
                        <m:ctrlPr>
                          <w:rPr>
                            <w:rFonts w:ascii="Cambria Math" w:hAnsi="Cambria Math"/>
                            <w:i/>
                            <w:szCs w:val="19"/>
                          </w:rPr>
                        </m:ctrlPr>
                      </m:dPr>
                      <m:e>
                        <m:r>
                          <w:rPr>
                            <w:rFonts w:ascii="Cambria Math" w:hAnsi="Cambria Math"/>
                            <w:szCs w:val="19"/>
                          </w:rPr>
                          <m:t>ξ</m:t>
                        </m:r>
                      </m:e>
                    </m:d>
                  </m:e>
                </m:nary>
                <m:sSup>
                  <m:sSupPr>
                    <m:ctrlPr>
                      <w:rPr>
                        <w:rFonts w:ascii="Cambria Math" w:hAnsi="Cambria Math"/>
                        <w:i/>
                        <w:szCs w:val="19"/>
                      </w:rPr>
                    </m:ctrlPr>
                  </m:sSupPr>
                  <m:e>
                    <m:d>
                      <m:dPr>
                        <m:ctrlPr>
                          <w:rPr>
                            <w:rFonts w:ascii="Cambria Math" w:hAnsi="Cambria Math"/>
                            <w:i/>
                            <w:szCs w:val="19"/>
                          </w:rPr>
                        </m:ctrlPr>
                      </m:dPr>
                      <m:e>
                        <m:sSub>
                          <m:sSubPr>
                            <m:ctrlPr>
                              <w:rPr>
                                <w:rFonts w:ascii="Cambria Math" w:hAnsi="Cambria Math"/>
                                <w:i/>
                                <w:szCs w:val="19"/>
                              </w:rPr>
                            </m:ctrlPr>
                          </m:sSubPr>
                          <m:e>
                            <m:r>
                              <w:rPr>
                                <w:rFonts w:ascii="Cambria Math" w:hAnsi="Cambria Math"/>
                                <w:szCs w:val="19"/>
                              </w:rPr>
                              <m:t>h</m:t>
                            </m:r>
                          </m:e>
                          <m:sub>
                            <m:r>
                              <w:rPr>
                                <w:rFonts w:ascii="Cambria Math" w:hAnsi="Cambria Math"/>
                                <w:szCs w:val="19"/>
                              </w:rPr>
                              <m:t>i</m:t>
                            </m:r>
                          </m:sub>
                        </m:sSub>
                        <m:r>
                          <w:rPr>
                            <w:rFonts w:ascii="Cambria Math" w:hAnsi="Cambria Math"/>
                            <w:szCs w:val="19"/>
                          </w:rPr>
                          <m:t>-</m:t>
                        </m:r>
                        <m:sSub>
                          <m:sSubPr>
                            <m:ctrlPr>
                              <w:rPr>
                                <w:rFonts w:ascii="Cambria Math" w:hAnsi="Cambria Math"/>
                                <w:i/>
                                <w:szCs w:val="19"/>
                              </w:rPr>
                            </m:ctrlPr>
                          </m:sSubPr>
                          <m:e>
                            <m:r>
                              <w:rPr>
                                <w:rFonts w:ascii="Cambria Math" w:hAnsi="Cambria Math"/>
                                <w:szCs w:val="19"/>
                              </w:rPr>
                              <m:t>μ</m:t>
                            </m:r>
                          </m:e>
                          <m:sub>
                            <m:r>
                              <w:rPr>
                                <w:rFonts w:ascii="Cambria Math" w:hAnsi="Cambria Math"/>
                                <w:szCs w:val="19"/>
                              </w:rPr>
                              <m:t>k,i</m:t>
                            </m:r>
                          </m:sub>
                        </m:sSub>
                        <m:d>
                          <m:dPr>
                            <m:ctrlPr>
                              <w:rPr>
                                <w:rFonts w:ascii="Cambria Math" w:hAnsi="Cambria Math"/>
                                <w:i/>
                                <w:szCs w:val="19"/>
                              </w:rPr>
                            </m:ctrlPr>
                          </m:dPr>
                          <m:e>
                            <m:r>
                              <w:rPr>
                                <w:rFonts w:ascii="Cambria Math" w:hAnsi="Cambria Math"/>
                                <w:szCs w:val="19"/>
                              </w:rPr>
                              <m:t>ξ</m:t>
                            </m:r>
                          </m:e>
                        </m:d>
                      </m:e>
                    </m:d>
                  </m:e>
                  <m:sup>
                    <m:r>
                      <w:rPr>
                        <w:rFonts w:ascii="Cambria Math" w:hAnsi="Cambria Math"/>
                        <w:szCs w:val="19"/>
                      </w:rPr>
                      <m:t>2</m:t>
                    </m:r>
                  </m:sup>
                </m:sSup>
              </m:e>
            </m:d>
          </m:e>
        </m:func>
      </m:oMath>
      <w:r>
        <w:rPr>
          <w:rFonts w:eastAsiaTheme="minorEastAsia"/>
          <w:szCs w:val="19"/>
        </w:rPr>
        <w:t xml:space="preserve">      (igp.1)</w:t>
      </w:r>
    </w:p>
    <w:p w14:paraId="016A99F0" w14:textId="77777777" w:rsidR="00C93BBD" w:rsidRDefault="00C93BBD" w:rsidP="00F05F79">
      <w:pPr>
        <w:rPr>
          <w:rFonts w:eastAsiaTheme="minorEastAsia"/>
          <w:szCs w:val="19"/>
        </w:rPr>
      </w:pPr>
    </w:p>
    <w:p w14:paraId="71A03984" w14:textId="77777777" w:rsidR="00C93BBD" w:rsidRDefault="00000000" w:rsidP="00F05F79">
      <w:pPr>
        <w:rPr>
          <w:rFonts w:eastAsiaTheme="minorEastAsia"/>
          <w:szCs w:val="19"/>
        </w:rPr>
      </w:pPr>
      <w:r>
        <w:rPr>
          <w:rFonts w:eastAsiaTheme="minorEastAsia"/>
          <w:szCs w:val="19"/>
        </w:rPr>
        <w:t>So,</w:t>
      </w:r>
    </w:p>
    <w:p w14:paraId="2ACB790A" w14:textId="77777777" w:rsidR="00C93BBD" w:rsidRDefault="00C93BBD" w:rsidP="00F05F79">
      <w:pPr>
        <w:rPr>
          <w:rFonts w:eastAsiaTheme="minorEastAsia"/>
          <w:szCs w:val="19"/>
        </w:rPr>
      </w:pPr>
    </w:p>
    <w:p w14:paraId="5AEF2BDB" w14:textId="77777777" w:rsidR="00C93BBD" w:rsidRPr="00582156" w:rsidRDefault="00000000" w:rsidP="00582156">
      <w:pPr>
        <w:rPr>
          <w:rFonts w:eastAsiaTheme="minorEastAsia"/>
          <w:szCs w:val="19"/>
        </w:rPr>
      </w:pPr>
      <w:r>
        <w:rPr>
          <w:rFonts w:eastAsiaTheme="minorEastAsia"/>
          <w:szCs w:val="19"/>
        </w:rPr>
        <w:t xml:space="preserve">  </w:t>
      </w:r>
      <w:r w:rsidRPr="001A3DB8">
        <w:rPr>
          <w:rFonts w:ascii="Consolas" w:eastAsiaTheme="minorEastAsia" w:hAnsi="Consolas" w:cs="Consolas"/>
          <w:sz w:val="17"/>
          <w:szCs w:val="17"/>
        </w:rPr>
        <w:t>mu_proj</w:t>
      </w:r>
      <w:r>
        <w:rPr>
          <w:rFonts w:eastAsiaTheme="minorEastAsia"/>
          <w:szCs w:val="19"/>
        </w:rPr>
        <w:t xml:space="preserve"> tells us where is the well </w:t>
      </w:r>
      <m:oMath>
        <m:r>
          <w:rPr>
            <w:rFonts w:ascii="Cambria Math" w:eastAsiaTheme="minorEastAsia" w:hAnsi="Cambria Math"/>
            <w:szCs w:val="19"/>
          </w:rPr>
          <m:t>k</m:t>
        </m:r>
      </m:oMath>
      <w:r>
        <w:rPr>
          <w:rFonts w:eastAsiaTheme="minorEastAsia"/>
          <w:szCs w:val="19"/>
        </w:rPr>
        <w:t xml:space="preserve">. It is </w:t>
      </w:r>
      <w:r w:rsidRPr="00794A71">
        <w:rPr>
          <w:rFonts w:eastAsiaTheme="minorEastAsia"/>
          <w:i/>
          <w:iCs/>
          <w:szCs w:val="19"/>
        </w:rPr>
        <w:t>affine</w:t>
      </w:r>
      <w:r>
        <w:rPr>
          <w:rFonts w:eastAsiaTheme="minorEastAsia"/>
          <w:szCs w:val="19"/>
        </w:rPr>
        <w:t xml:space="preserve"> in </w:t>
      </w:r>
      <m:oMath>
        <m:r>
          <w:rPr>
            <w:rFonts w:ascii="Cambria Math" w:eastAsiaTheme="minorEastAsia" w:hAnsi="Cambria Math"/>
            <w:szCs w:val="19"/>
          </w:rPr>
          <m:t>ξ</m:t>
        </m:r>
      </m:oMath>
      <w:r>
        <w:rPr>
          <w:rFonts w:eastAsiaTheme="minorEastAsia"/>
          <w:szCs w:val="19"/>
        </w:rPr>
        <w:t xml:space="preserve"> because </w:t>
      </w:r>
      <w:r w:rsidRPr="003214E6">
        <w:rPr>
          <w:rFonts w:ascii="Consolas" w:hAnsi="Consolas" w:cs="Consolas"/>
          <w:sz w:val="17"/>
          <w:szCs w:val="17"/>
        </w:rPr>
        <w:t>mu_proj</w:t>
      </w:r>
      <w:r>
        <w:rPr>
          <w:szCs w:val="19"/>
        </w:rPr>
        <w:t xml:space="preserve"> is implemented as </w:t>
      </w:r>
      <w:r w:rsidRPr="003214E6">
        <w:rPr>
          <w:rFonts w:ascii="Consolas" w:hAnsi="Consolas" w:cs="Consolas"/>
          <w:sz w:val="17"/>
          <w:szCs w:val="17"/>
        </w:rPr>
        <w:t>nn.Linear</w:t>
      </w:r>
      <w:r>
        <w:rPr>
          <w:szCs w:val="19"/>
        </w:rPr>
        <w:t xml:space="preserve">, that is: </w:t>
      </w:r>
      <w:r>
        <w:rPr>
          <w:rFonts w:eastAsiaTheme="minorEastAsia"/>
          <w:szCs w:val="19"/>
        </w:rPr>
        <w:t xml:space="preserve"> </w:t>
      </w:r>
      <m:oMath>
        <m:r>
          <w:rPr>
            <w:rFonts w:ascii="Cambria Math" w:eastAsiaTheme="minorEastAsia" w:hAnsi="Cambria Math"/>
            <w:szCs w:val="19"/>
          </w:rPr>
          <m:t>μ</m:t>
        </m:r>
        <m:d>
          <m:dPr>
            <m:ctrlPr>
              <w:rPr>
                <w:rFonts w:ascii="Cambria Math" w:eastAsiaTheme="minorEastAsia" w:hAnsi="Cambria Math"/>
                <w:i/>
                <w:szCs w:val="19"/>
              </w:rPr>
            </m:ctrlPr>
          </m:dPr>
          <m:e>
            <m:r>
              <w:rPr>
                <w:rFonts w:ascii="Cambria Math" w:eastAsiaTheme="minorEastAsia" w:hAnsi="Cambria Math"/>
                <w:szCs w:val="19"/>
              </w:rPr>
              <m:t>ξ</m:t>
            </m:r>
          </m:e>
        </m:d>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W</m:t>
            </m:r>
          </m:e>
          <m:sub>
            <m:r>
              <w:rPr>
                <w:rFonts w:ascii="Cambria Math" w:eastAsiaTheme="minorEastAsia" w:hAnsi="Cambria Math"/>
                <w:szCs w:val="19"/>
              </w:rPr>
              <m:t>μ</m:t>
            </m:r>
          </m:sub>
        </m:sSub>
        <m:r>
          <w:rPr>
            <w:rFonts w:ascii="Cambria Math" w:eastAsiaTheme="minorEastAsia" w:hAnsi="Cambria Math"/>
            <w:szCs w:val="19"/>
          </w:rPr>
          <m:t>ξ+</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μ</m:t>
            </m:r>
          </m:sub>
        </m:sSub>
      </m:oMath>
      <w:r>
        <w:rPr>
          <w:rFonts w:eastAsiaTheme="minorEastAsia"/>
          <w:szCs w:val="19"/>
        </w:rPr>
        <w:t>.</w:t>
      </w:r>
    </w:p>
    <w:p w14:paraId="24724561" w14:textId="77777777" w:rsidR="00C93BBD" w:rsidRPr="00465181" w:rsidRDefault="00000000" w:rsidP="00F05F79">
      <w:pPr>
        <w:rPr>
          <w:rFonts w:eastAsiaTheme="minorEastAsia"/>
          <w:szCs w:val="19"/>
        </w:rPr>
      </w:pPr>
      <w:r>
        <w:rPr>
          <w:rFonts w:eastAsiaTheme="minorEastAsia"/>
          <w:szCs w:val="19"/>
        </w:rPr>
        <w:t xml:space="preserve">  </w:t>
      </w:r>
      <w:r w:rsidRPr="00794A71">
        <w:rPr>
          <w:rFonts w:ascii="Consolas" w:eastAsiaTheme="minorEastAsia" w:hAnsi="Consolas" w:cs="Consolas"/>
          <w:sz w:val="17"/>
          <w:szCs w:val="17"/>
        </w:rPr>
        <w:t>a_proj</w:t>
      </w:r>
      <w:r>
        <w:rPr>
          <w:rFonts w:eastAsiaTheme="minorEastAsia"/>
          <w:szCs w:val="19"/>
        </w:rPr>
        <w:t xml:space="preserve"> tells us how sharp well </w:t>
      </w:r>
      <m:oMath>
        <m:r>
          <w:rPr>
            <w:rFonts w:ascii="Cambria Math" w:eastAsiaTheme="minorEastAsia" w:hAnsi="Cambria Math"/>
            <w:szCs w:val="19"/>
          </w:rPr>
          <m:t>k</m:t>
        </m:r>
      </m:oMath>
      <w:r>
        <w:rPr>
          <w:rFonts w:eastAsiaTheme="minorEastAsia"/>
          <w:szCs w:val="19"/>
        </w:rPr>
        <w:t xml:space="preserve"> is along each axis. softplus keeps a &gt; 0. With </w:t>
      </w:r>
      <w:r w:rsidRPr="00041784">
        <w:rPr>
          <w:rFonts w:ascii="Consolas" w:eastAsiaTheme="minorEastAsia" w:hAnsi="Consolas" w:cs="Consolas"/>
          <w:iCs/>
          <w:sz w:val="17"/>
          <w:szCs w:val="17"/>
        </w:rPr>
        <w:t>init_log_precision</w:t>
      </w:r>
      <w:r>
        <w:rPr>
          <w:rFonts w:eastAsiaTheme="minorEastAsia"/>
          <w:iCs/>
          <w:szCs w:val="19"/>
        </w:rPr>
        <w:t xml:space="preserve"> </w:t>
      </w:r>
      <m:oMath>
        <m:r>
          <w:rPr>
            <w:rFonts w:ascii="Cambria Math" w:eastAsiaTheme="minorEastAsia" w:hAnsi="Cambria Math"/>
            <w:szCs w:val="19"/>
          </w:rPr>
          <m:t>=</m:t>
        </m:r>
        <m:func>
          <m:funcPr>
            <m:ctrlPr>
              <w:rPr>
                <w:rFonts w:ascii="Cambria Math" w:eastAsiaTheme="minorEastAsia" w:hAnsi="Cambria Math"/>
                <w:i/>
                <w:szCs w:val="19"/>
              </w:rPr>
            </m:ctrlPr>
          </m:funcPr>
          <m:fName>
            <m:r>
              <m:rPr>
                <m:sty m:val="p"/>
              </m:rPr>
              <w:rPr>
                <w:rFonts w:ascii="Cambria Math" w:eastAsiaTheme="minorEastAsia" w:hAnsi="Cambria Math"/>
                <w:szCs w:val="19"/>
              </w:rPr>
              <m:t>log</m:t>
            </m:r>
          </m:fName>
          <m:e>
            <m:r>
              <w:rPr>
                <w:rFonts w:ascii="Cambria Math" w:eastAsiaTheme="minorEastAsia" w:hAnsi="Cambria Math"/>
                <w:szCs w:val="19"/>
              </w:rPr>
              <m:t>d</m:t>
            </m:r>
          </m:e>
        </m:func>
        <m:r>
          <w:rPr>
            <w:rFonts w:ascii="Cambria Math" w:eastAsiaTheme="minorEastAsia" w:hAnsi="Cambria Math"/>
            <w:szCs w:val="19"/>
          </w:rPr>
          <m:t>, a≈</m:t>
        </m:r>
        <m:f>
          <m:fPr>
            <m:ctrlPr>
              <w:rPr>
                <w:rFonts w:ascii="Cambria Math" w:eastAsiaTheme="minorEastAsia" w:hAnsi="Cambria Math"/>
                <w:i/>
                <w:szCs w:val="19"/>
              </w:rPr>
            </m:ctrlPr>
          </m:fPr>
          <m:num>
            <m:r>
              <w:rPr>
                <w:rFonts w:ascii="Cambria Math" w:eastAsiaTheme="minorEastAsia" w:hAnsi="Cambria Math"/>
                <w:szCs w:val="19"/>
              </w:rPr>
              <m:t>1</m:t>
            </m:r>
          </m:num>
          <m:den>
            <m:r>
              <w:rPr>
                <w:rFonts w:ascii="Cambria Math" w:eastAsiaTheme="minorEastAsia" w:hAnsi="Cambria Math"/>
                <w:szCs w:val="19"/>
              </w:rPr>
              <m:t>d</m:t>
            </m:r>
          </m:den>
        </m:f>
      </m:oMath>
      <w:r>
        <w:rPr>
          <w:rFonts w:eastAsiaTheme="minorEastAsia"/>
          <w:szCs w:val="19"/>
        </w:rPr>
        <w:t xml:space="preserve"> so </w:t>
      </w:r>
      <m:oMath>
        <m:sSub>
          <m:sSubPr>
            <m:ctrlPr>
              <w:rPr>
                <w:rFonts w:ascii="Cambria Math" w:eastAsiaTheme="minorEastAsia" w:hAnsi="Cambria Math"/>
                <w:i/>
                <w:szCs w:val="19"/>
              </w:rPr>
            </m:ctrlPr>
          </m:sSubPr>
          <m:e>
            <m:r>
              <w:rPr>
                <w:rFonts w:ascii="Cambria Math" w:eastAsiaTheme="minorEastAsia" w:hAnsi="Cambria Math"/>
                <w:szCs w:val="19"/>
              </w:rPr>
              <m:t>σ</m:t>
            </m:r>
          </m:e>
          <m:sub>
            <m:r>
              <m:rPr>
                <m:sty m:val="p"/>
              </m:rPr>
              <w:rPr>
                <w:rFonts w:ascii="Cambria Math" w:eastAsiaTheme="minorEastAsia" w:hAnsi="Cambria Math"/>
                <w:szCs w:val="19"/>
              </w:rPr>
              <m:t>eff</m:t>
            </m:r>
          </m:sub>
        </m:sSub>
        <m:r>
          <w:rPr>
            <w:rFonts w:ascii="Cambria Math" w:eastAsiaTheme="minorEastAsia" w:hAnsi="Cambria Math"/>
            <w:szCs w:val="19"/>
          </w:rPr>
          <m:t>≈</m:t>
        </m:r>
        <m:rad>
          <m:radPr>
            <m:degHide m:val="1"/>
            <m:ctrlPr>
              <w:rPr>
                <w:rFonts w:ascii="Cambria Math" w:eastAsiaTheme="minorEastAsia" w:hAnsi="Cambria Math"/>
                <w:i/>
                <w:szCs w:val="19"/>
              </w:rPr>
            </m:ctrlPr>
          </m:radPr>
          <m:deg/>
          <m:e>
            <m:r>
              <w:rPr>
                <w:rFonts w:ascii="Cambria Math" w:eastAsiaTheme="minorEastAsia" w:hAnsi="Cambria Math"/>
                <w:szCs w:val="19"/>
              </w:rPr>
              <m:t>d</m:t>
            </m:r>
          </m:e>
        </m:rad>
      </m:oMath>
      <w:r>
        <w:rPr>
          <w:rFonts w:eastAsiaTheme="minorEastAsia"/>
          <w:szCs w:val="19"/>
        </w:rPr>
        <w:t xml:space="preserve">, matching </w:t>
      </w:r>
      <w:r w:rsidRPr="001428A0">
        <w:rPr>
          <w:rFonts w:ascii="Consolas" w:eastAsiaTheme="minorEastAsia" w:hAnsi="Consolas" w:cs="Consolas"/>
          <w:sz w:val="17"/>
          <w:szCs w:val="17"/>
        </w:rPr>
        <w:t>LayerNorm</w:t>
      </w:r>
      <w:r>
        <w:rPr>
          <w:rFonts w:eastAsiaTheme="minorEastAsia"/>
          <w:szCs w:val="19"/>
        </w:rPr>
        <w:t xml:space="preserve"> scale. </w:t>
      </w:r>
      <w:r w:rsidRPr="00794A71">
        <w:rPr>
          <w:rFonts w:ascii="Consolas" w:eastAsiaTheme="minorEastAsia" w:hAnsi="Consolas" w:cs="Consolas"/>
          <w:sz w:val="17"/>
          <w:szCs w:val="17"/>
        </w:rPr>
        <w:t>a_proj</w:t>
      </w:r>
      <w:r>
        <w:rPr>
          <w:rFonts w:eastAsiaTheme="minorEastAsia" w:cs="Consolas"/>
          <w:szCs w:val="19"/>
        </w:rPr>
        <w:t xml:space="preserve">, being </w:t>
      </w:r>
      <w:r w:rsidRPr="003214E6">
        <w:rPr>
          <w:rFonts w:ascii="Consolas" w:hAnsi="Consolas" w:cs="Consolas"/>
          <w:sz w:val="17"/>
          <w:szCs w:val="17"/>
        </w:rPr>
        <w:t>nn.Linear</w:t>
      </w:r>
      <w:r>
        <w:rPr>
          <w:rFonts w:eastAsiaTheme="minorEastAsia" w:cs="Consolas"/>
          <w:szCs w:val="19"/>
        </w:rPr>
        <w:t xml:space="preserve">, renders </w:t>
      </w:r>
      <m:oMath>
        <m:r>
          <w:rPr>
            <w:rFonts w:ascii="Cambria Math" w:eastAsiaTheme="minorEastAsia" w:hAnsi="Cambria Math" w:cs="Consolas"/>
            <w:szCs w:val="19"/>
          </w:rPr>
          <m:t>a</m:t>
        </m:r>
        <m:d>
          <m:dPr>
            <m:ctrlPr>
              <w:rPr>
                <w:rFonts w:ascii="Cambria Math" w:eastAsiaTheme="minorEastAsia" w:hAnsi="Cambria Math" w:cs="Consolas"/>
                <w:i/>
                <w:szCs w:val="19"/>
              </w:rPr>
            </m:ctrlPr>
          </m:dPr>
          <m:e>
            <m:r>
              <w:rPr>
                <w:rFonts w:ascii="Cambria Math" w:eastAsiaTheme="minorEastAsia" w:hAnsi="Cambria Math"/>
                <w:szCs w:val="19"/>
              </w:rPr>
              <m:t>ξ</m:t>
            </m:r>
          </m:e>
        </m:d>
        <m:r>
          <w:rPr>
            <w:rFonts w:ascii="Cambria Math" w:eastAsiaTheme="minorEastAsia" w:hAnsi="Cambria Math" w:cs="Consolas"/>
            <w:szCs w:val="19"/>
          </w:rPr>
          <m:t>=</m:t>
        </m:r>
        <m:r>
          <m:rPr>
            <m:sty m:val="p"/>
          </m:rPr>
          <w:rPr>
            <w:rFonts w:ascii="Cambria Math" w:eastAsiaTheme="minorEastAsia" w:hAnsi="Cambria Math" w:cs="Consolas"/>
            <w:szCs w:val="19"/>
          </w:rPr>
          <m:t>softplus</m:t>
        </m:r>
        <m:d>
          <m:dPr>
            <m:ctrlPr>
              <w:rPr>
                <w:rFonts w:ascii="Cambria Math" w:eastAsiaTheme="minorEastAsia" w:hAnsi="Cambria Math" w:cs="Consolas"/>
                <w:i/>
                <w:szCs w:val="19"/>
              </w:rPr>
            </m:ctrlPr>
          </m:dPr>
          <m:e>
            <m:sSub>
              <m:sSubPr>
                <m:ctrlPr>
                  <w:rPr>
                    <w:rFonts w:ascii="Cambria Math" w:eastAsiaTheme="minorEastAsia" w:hAnsi="Cambria Math" w:cs="Consolas"/>
                    <w:i/>
                    <w:szCs w:val="19"/>
                  </w:rPr>
                </m:ctrlPr>
              </m:sSubPr>
              <m:e>
                <m:r>
                  <w:rPr>
                    <w:rFonts w:ascii="Cambria Math" w:eastAsiaTheme="minorEastAsia" w:hAnsi="Cambria Math" w:cs="Consolas"/>
                    <w:szCs w:val="19"/>
                  </w:rPr>
                  <m:t>W</m:t>
                </m:r>
              </m:e>
              <m:sub>
                <m:r>
                  <w:rPr>
                    <w:rFonts w:ascii="Cambria Math" w:eastAsiaTheme="minorEastAsia" w:hAnsi="Cambria Math" w:cs="Consolas"/>
                    <w:szCs w:val="19"/>
                  </w:rPr>
                  <m:t>a</m:t>
                </m:r>
              </m:sub>
            </m:sSub>
            <m:r>
              <w:rPr>
                <w:rFonts w:ascii="Cambria Math" w:eastAsiaTheme="minorEastAsia" w:hAnsi="Cambria Math"/>
                <w:szCs w:val="19"/>
              </w:rPr>
              <m:t>ξ+</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a</m:t>
                </m:r>
              </m:sub>
            </m:sSub>
          </m:e>
        </m:d>
        <m:r>
          <w:rPr>
            <w:rFonts w:ascii="Cambria Math" w:eastAsiaTheme="minorEastAsia" w:hAnsi="Cambria Math" w:cs="Consolas"/>
            <w:szCs w:val="19"/>
          </w:rPr>
          <m:t>+</m:t>
        </m:r>
        <m:sSup>
          <m:sSupPr>
            <m:ctrlPr>
              <w:rPr>
                <w:rFonts w:ascii="Cambria Math" w:eastAsiaTheme="minorEastAsia" w:hAnsi="Cambria Math"/>
                <w:i/>
                <w:szCs w:val="19"/>
              </w:rPr>
            </m:ctrlPr>
          </m:sSupPr>
          <m:e>
            <m:r>
              <w:rPr>
                <w:rFonts w:ascii="Cambria Math" w:eastAsiaTheme="minorEastAsia" w:hAnsi="Cambria Math"/>
                <w:szCs w:val="19"/>
              </w:rPr>
              <m:t>10</m:t>
            </m:r>
          </m:e>
          <m:sup>
            <m:r>
              <w:rPr>
                <w:rFonts w:ascii="Cambria Math" w:eastAsiaTheme="minorEastAsia" w:hAnsi="Cambria Math"/>
                <w:szCs w:val="19"/>
              </w:rPr>
              <m:t>-4</m:t>
            </m:r>
          </m:sup>
        </m:sSup>
      </m:oMath>
      <w:r>
        <w:rPr>
          <w:rFonts w:eastAsiaTheme="minorEastAsia" w:cs="Consolas"/>
          <w:szCs w:val="19"/>
        </w:rPr>
        <w:t xml:space="preserve"> which clearly is not affine transformation.</w:t>
      </w:r>
    </w:p>
    <w:p w14:paraId="4EDC6564" w14:textId="77777777" w:rsidR="00C93BBD" w:rsidRDefault="00000000" w:rsidP="00F05F79">
      <w:pPr>
        <w:rPr>
          <w:szCs w:val="19"/>
        </w:rPr>
      </w:pPr>
      <w:r>
        <w:rPr>
          <w:szCs w:val="19"/>
        </w:rPr>
        <w:t xml:space="preserve">  </w:t>
      </w:r>
      <w:r w:rsidRPr="004E112E">
        <w:rPr>
          <w:rFonts w:ascii="Consolas" w:hAnsi="Consolas" w:cs="Consolas"/>
          <w:sz w:val="17"/>
          <w:szCs w:val="17"/>
        </w:rPr>
        <w:t>w_proj</w:t>
      </w:r>
      <w:r>
        <w:rPr>
          <w:szCs w:val="19"/>
        </w:rPr>
        <w:t xml:space="preserve"> tells us which wells of the bank are </w:t>
      </w:r>
      <w:r w:rsidRPr="004E112E">
        <w:rPr>
          <w:b/>
          <w:bCs/>
          <w:i/>
          <w:iCs/>
          <w:szCs w:val="19"/>
        </w:rPr>
        <w:t>on</w:t>
      </w:r>
      <w:r>
        <w:rPr>
          <w:szCs w:val="19"/>
        </w:rPr>
        <w:t xml:space="preserve"> for this context ; softmax scales </w:t>
      </w:r>
      <m:oMath>
        <m:nary>
          <m:naryPr>
            <m:chr m:val="∑"/>
            <m:limLoc m:val="undOvr"/>
            <m:supHide m:val="1"/>
            <m:ctrlPr>
              <w:rPr>
                <w:rFonts w:ascii="Cambria Math" w:hAnsi="Cambria Math"/>
                <w:i/>
                <w:szCs w:val="19"/>
              </w:rPr>
            </m:ctrlPr>
          </m:naryPr>
          <m:sub>
            <m:r>
              <w:rPr>
                <w:rFonts w:ascii="Cambria Math" w:hAnsi="Cambria Math"/>
                <w:szCs w:val="19"/>
              </w:rPr>
              <m:t>k</m:t>
            </m:r>
          </m:sub>
          <m:sup/>
          <m:e>
            <m:sSub>
              <m:sSubPr>
                <m:ctrlPr>
                  <w:rPr>
                    <w:rFonts w:ascii="Cambria Math" w:hAnsi="Cambria Math"/>
                    <w:i/>
                    <w:szCs w:val="19"/>
                  </w:rPr>
                </m:ctrlPr>
              </m:sSubPr>
              <m:e>
                <m:r>
                  <w:rPr>
                    <w:rFonts w:ascii="Cambria Math" w:hAnsi="Cambria Math"/>
                    <w:szCs w:val="19"/>
                  </w:rPr>
                  <m:t>w</m:t>
                </m:r>
              </m:e>
              <m:sub>
                <m:r>
                  <w:rPr>
                    <w:rFonts w:ascii="Cambria Math" w:hAnsi="Cambria Math"/>
                    <w:szCs w:val="19"/>
                  </w:rPr>
                  <m:t>k</m:t>
                </m:r>
              </m:sub>
            </m:sSub>
          </m:e>
        </m:nary>
        <m:r>
          <w:rPr>
            <w:rFonts w:ascii="Cambria Math" w:hAnsi="Cambria Math"/>
            <w:szCs w:val="19"/>
          </w:rPr>
          <m:t>=</m:t>
        </m:r>
        <m:sSub>
          <m:sSubPr>
            <m:ctrlPr>
              <w:rPr>
                <w:rFonts w:ascii="Cambria Math" w:hAnsi="Cambria Math"/>
                <w:i/>
                <w:szCs w:val="19"/>
              </w:rPr>
            </m:ctrlPr>
          </m:sSubPr>
          <m:e>
            <m:r>
              <w:rPr>
                <w:rFonts w:ascii="Cambria Math" w:hAnsi="Cambria Math"/>
                <w:szCs w:val="19"/>
              </w:rPr>
              <m:t>w</m:t>
            </m:r>
          </m:e>
          <m:sub>
            <m:r>
              <m:rPr>
                <m:sty m:val="p"/>
              </m:rPr>
              <w:rPr>
                <w:rFonts w:ascii="Cambria Math" w:hAnsi="Cambria Math"/>
                <w:szCs w:val="19"/>
              </w:rPr>
              <m:t>scale</m:t>
            </m:r>
          </m:sub>
        </m:sSub>
      </m:oMath>
      <w:r>
        <w:rPr>
          <w:rFonts w:eastAsiaTheme="minorEastAsia"/>
          <w:szCs w:val="19"/>
        </w:rPr>
        <w:t xml:space="preserve"> which is usually </w:t>
      </w:r>
      <m:oMath>
        <m:r>
          <w:rPr>
            <w:rFonts w:ascii="Cambria Math" w:eastAsiaTheme="minorEastAsia" w:hAnsi="Cambria Math"/>
            <w:szCs w:val="19"/>
          </w:rPr>
          <m:t>1</m:t>
        </m:r>
      </m:oMath>
      <w:r>
        <w:rPr>
          <w:rFonts w:eastAsiaTheme="minorEastAsia"/>
          <w:szCs w:val="19"/>
        </w:rPr>
        <w:t>.</w:t>
      </w:r>
    </w:p>
    <w:p w14:paraId="782A8E48" w14:textId="77777777" w:rsidR="00C93BBD" w:rsidRDefault="00C93BBD" w:rsidP="00F05F79">
      <w:pPr>
        <w:rPr>
          <w:szCs w:val="19"/>
        </w:rPr>
      </w:pPr>
    </w:p>
    <w:p w14:paraId="13A16203" w14:textId="77777777" w:rsidR="00C93BBD" w:rsidRDefault="00000000" w:rsidP="00F05F79">
      <w:pPr>
        <w:rPr>
          <w:rFonts w:eastAsiaTheme="minorEastAsia"/>
          <w:szCs w:val="19"/>
        </w:rPr>
      </w:pPr>
      <w:r>
        <w:rPr>
          <w:szCs w:val="19"/>
        </w:rPr>
        <w:t xml:space="preserve">Anisotropic banks add an extra map : </w:t>
      </w:r>
      <w:r w:rsidRPr="00BE4485">
        <w:rPr>
          <w:rFonts w:ascii="Consolas" w:hAnsi="Consolas" w:cs="Consolas"/>
          <w:sz w:val="17"/>
          <w:szCs w:val="17"/>
        </w:rPr>
        <w:t>B_proj</w:t>
      </w:r>
      <w:r>
        <w:rPr>
          <w:szCs w:val="19"/>
        </w:rPr>
        <w:t xml:space="preserve">: </w:t>
      </w:r>
      <m:oMath>
        <m:sSub>
          <m:sSubPr>
            <m:ctrlPr>
              <w:rPr>
                <w:rFonts w:ascii="Cambria Math" w:hAnsi="Cambria Math"/>
                <w:i/>
                <w:szCs w:val="19"/>
              </w:rPr>
            </m:ctrlPr>
          </m:sSubPr>
          <m:e>
            <m:r>
              <w:rPr>
                <w:rFonts w:ascii="Cambria Math" w:hAnsi="Cambria Math"/>
                <w:szCs w:val="19"/>
              </w:rPr>
              <m:t>d</m:t>
            </m:r>
          </m:e>
          <m:sub>
            <m:r>
              <m:rPr>
                <m:sty m:val="p"/>
              </m:rPr>
              <w:rPr>
                <w:rFonts w:ascii="Cambria Math" w:hAnsi="Cambria Math"/>
                <w:szCs w:val="19"/>
              </w:rPr>
              <m:t>in</m:t>
            </m:r>
          </m:sub>
        </m:sSub>
        <m:r>
          <w:rPr>
            <w:rFonts w:ascii="Cambria Math" w:hAnsi="Cambria Math"/>
            <w:szCs w:val="19"/>
          </w:rPr>
          <m:t>→</m:t>
        </m:r>
        <m:sSub>
          <m:sSubPr>
            <m:ctrlPr>
              <w:rPr>
                <w:rFonts w:ascii="Cambria Math" w:hAnsi="Cambria Math"/>
                <w:i/>
                <w:szCs w:val="19"/>
              </w:rPr>
            </m:ctrlPr>
          </m:sSubPr>
          <m:e>
            <m:r>
              <w:rPr>
                <w:rFonts w:ascii="Cambria Math" w:hAnsi="Cambria Math"/>
                <w:szCs w:val="19"/>
              </w:rPr>
              <m:t>K</m:t>
            </m:r>
          </m:e>
          <m:sub>
            <m:r>
              <w:rPr>
                <w:rFonts w:ascii="Cambria Math" w:hAnsi="Cambria Math"/>
                <w:szCs w:val="19"/>
              </w:rPr>
              <m:t>w</m:t>
            </m:r>
          </m:sub>
        </m:sSub>
        <m:r>
          <w:rPr>
            <w:rFonts w:ascii="Cambria Math" w:hAnsi="Cambria Math"/>
            <w:szCs w:val="19"/>
          </w:rPr>
          <m:t>∙d∙r</m:t>
        </m:r>
      </m:oMath>
      <w:r>
        <w:rPr>
          <w:rFonts w:eastAsiaTheme="minorEastAsia"/>
          <w:szCs w:val="19"/>
        </w:rPr>
        <w:t xml:space="preserve">, reshaped to </w:t>
      </w:r>
      <m:oMath>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r>
              <w:rPr>
                <w:rFonts w:ascii="Cambria Math" w:eastAsiaTheme="minorEastAsia" w:hAnsi="Cambria Math"/>
                <w:szCs w:val="19"/>
              </w:rPr>
              <m:t>d×r</m:t>
            </m:r>
          </m:sup>
        </m:sSup>
      </m:oMath>
      <w:r>
        <w:rPr>
          <w:rFonts w:eastAsiaTheme="minorEastAsia"/>
          <w:szCs w:val="19"/>
        </w:rPr>
        <w:t xml:space="preserve"> so the precision is </w:t>
      </w:r>
      <m:oMath>
        <m:r>
          <m:rPr>
            <m:sty m:val="p"/>
          </m:rPr>
          <w:rPr>
            <w:rFonts w:ascii="Cambria Math" w:eastAsiaTheme="minorEastAsia" w:hAnsi="Cambria Math"/>
            <w:szCs w:val="19"/>
          </w:rPr>
          <m:t>diag</m:t>
        </m:r>
        <m:d>
          <m:dPr>
            <m:ctrlPr>
              <w:rPr>
                <w:rFonts w:ascii="Cambria Math" w:eastAsiaTheme="minorEastAsia" w:hAnsi="Cambria Math"/>
                <w:i/>
                <w:szCs w:val="19"/>
              </w:rPr>
            </m:ctrlPr>
          </m:dPr>
          <m:e>
            <m:sSub>
              <m:sSubPr>
                <m:ctrlPr>
                  <w:rPr>
                    <w:rFonts w:ascii="Cambria Math" w:eastAsiaTheme="minorEastAsia" w:hAnsi="Cambria Math"/>
                    <w:i/>
                    <w:szCs w:val="19"/>
                  </w:rPr>
                </m:ctrlPr>
              </m:sSubPr>
              <m:e>
                <m:r>
                  <w:rPr>
                    <w:rFonts w:ascii="Cambria Math" w:eastAsiaTheme="minorEastAsia" w:hAnsi="Cambria Math"/>
                    <w:szCs w:val="19"/>
                  </w:rPr>
                  <m:t>a</m:t>
                </m:r>
              </m:e>
              <m:sub>
                <m:r>
                  <w:rPr>
                    <w:rFonts w:ascii="Cambria Math" w:eastAsiaTheme="minorEastAsia" w:hAnsi="Cambria Math"/>
                    <w:szCs w:val="19"/>
                  </w:rPr>
                  <m:t>k</m:t>
                </m:r>
              </m:sub>
            </m:sSub>
          </m:e>
        </m:d>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sSubSup>
          <m:sSubSupPr>
            <m:ctrlPr>
              <w:rPr>
                <w:rFonts w:ascii="Cambria Math" w:eastAsiaTheme="minorEastAsia" w:hAnsi="Cambria Math"/>
                <w:i/>
                <w:szCs w:val="19"/>
              </w:rPr>
            </m:ctrlPr>
          </m:sSubSupPr>
          <m:e>
            <m:r>
              <w:rPr>
                <w:rFonts w:ascii="Cambria Math" w:eastAsiaTheme="minorEastAsia" w:hAnsi="Cambria Math"/>
                <w:szCs w:val="19"/>
              </w:rPr>
              <m:t>B</m:t>
            </m:r>
          </m:e>
          <m:sub>
            <m:r>
              <w:rPr>
                <w:rFonts w:ascii="Cambria Math" w:eastAsiaTheme="minorEastAsia" w:hAnsi="Cambria Math"/>
                <w:szCs w:val="19"/>
              </w:rPr>
              <m:t>k</m:t>
            </m:r>
          </m:sub>
          <m:sup>
            <m:r>
              <w:rPr>
                <w:rFonts w:ascii="Cambria Math" w:eastAsiaTheme="minorEastAsia" w:hAnsi="Cambria Math"/>
                <w:szCs w:val="19"/>
              </w:rPr>
              <m:t>T</m:t>
            </m:r>
          </m:sup>
        </m:sSubSup>
      </m:oMath>
      <w:r>
        <w:rPr>
          <w:rFonts w:eastAsiaTheme="minorEastAsia"/>
          <w:szCs w:val="19"/>
        </w:rPr>
        <w:t xml:space="preserve">. Here </w:t>
      </w:r>
      <m:oMath>
        <m:r>
          <w:rPr>
            <w:rFonts w:ascii="Cambria Math" w:eastAsiaTheme="minorEastAsia" w:hAnsi="Cambria Math"/>
            <w:szCs w:val="19"/>
          </w:rPr>
          <m:t>r</m:t>
        </m:r>
      </m:oMath>
      <w:r>
        <w:rPr>
          <w:rFonts w:eastAsiaTheme="minorEastAsia"/>
          <w:szCs w:val="19"/>
        </w:rPr>
        <w:t xml:space="preserve"> is the rank of the off-diagonal precision factor for each well – it is given with constructor argument rank , typically is </w:t>
      </w:r>
      <m:oMath>
        <m:r>
          <w:rPr>
            <w:rFonts w:ascii="Cambria Math" w:eastAsiaTheme="minorEastAsia" w:hAnsi="Cambria Math"/>
            <w:szCs w:val="19"/>
          </w:rPr>
          <m:t>4</m:t>
        </m:r>
      </m:oMath>
      <w:r>
        <w:rPr>
          <w:rFonts w:eastAsiaTheme="minorEastAsia"/>
          <w:szCs w:val="19"/>
        </w:rPr>
        <w:t xml:space="preserve"> on OWT anisotropic Gaussian Fock models. Recall, that each anisotropic Gaussian well </w:t>
      </w:r>
      <m:oMath>
        <m:r>
          <w:rPr>
            <w:rFonts w:ascii="Cambria Math" w:eastAsiaTheme="minorEastAsia" w:hAnsi="Cambria Math"/>
            <w:szCs w:val="19"/>
          </w:rPr>
          <m:t>k</m:t>
        </m:r>
      </m:oMath>
      <w:r>
        <w:rPr>
          <w:rFonts w:eastAsiaTheme="minorEastAsia"/>
          <w:szCs w:val="19"/>
        </w:rPr>
        <w:t xml:space="preserve"> has a factor </w:t>
      </w:r>
      <m:oMath>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r>
              <w:rPr>
                <w:rFonts w:ascii="Cambria Math" w:eastAsiaTheme="minorEastAsia" w:hAnsi="Cambria Math"/>
                <w:szCs w:val="19"/>
              </w:rPr>
              <m:t>d×r</m:t>
            </m:r>
          </m:sup>
        </m:sSup>
      </m:oMath>
      <w:r>
        <w:rPr>
          <w:rFonts w:eastAsiaTheme="minorEastAsia"/>
          <w:szCs w:val="19"/>
        </w:rPr>
        <w:t xml:space="preserve"> obtained from </w:t>
      </w:r>
      <w:r w:rsidRPr="00BE4485">
        <w:rPr>
          <w:rFonts w:ascii="Consolas" w:hAnsi="Consolas" w:cs="Consolas"/>
          <w:sz w:val="17"/>
          <w:szCs w:val="17"/>
        </w:rPr>
        <w:t>B_proj</w:t>
      </w:r>
      <w:r>
        <w:rPr>
          <w:rFonts w:eastAsiaTheme="minorEastAsia"/>
          <w:szCs w:val="19"/>
        </w:rPr>
        <w:t xml:space="preserve">.  The precision (inverse covariance) </w:t>
      </w:r>
      <m:oMath>
        <m:sSub>
          <m:sSubPr>
            <m:ctrlPr>
              <w:rPr>
                <w:rFonts w:ascii="Cambria Math" w:eastAsiaTheme="minorEastAsia" w:hAnsi="Cambria Math"/>
                <w:i/>
                <w:szCs w:val="19"/>
              </w:rPr>
            </m:ctrlPr>
          </m:sSubPr>
          <m:e>
            <m:r>
              <w:rPr>
                <w:rFonts w:ascii="Cambria Math" w:eastAsiaTheme="minorEastAsia" w:hAnsi="Cambria Math"/>
                <w:szCs w:val="19"/>
              </w:rPr>
              <m:t>P</m:t>
            </m:r>
          </m:e>
          <m:sub>
            <m:r>
              <w:rPr>
                <w:rFonts w:ascii="Cambria Math" w:eastAsiaTheme="minorEastAsia" w:hAnsi="Cambria Math"/>
                <w:szCs w:val="19"/>
              </w:rPr>
              <m:t>k</m:t>
            </m:r>
          </m:sub>
        </m:sSub>
      </m:oMath>
      <w:r>
        <w:rPr>
          <w:rFonts w:eastAsiaTheme="minorEastAsia"/>
          <w:szCs w:val="19"/>
        </w:rPr>
        <w:t xml:space="preserve"> is the diagonal plus a rank-r PSD update:</w:t>
      </w:r>
    </w:p>
    <w:p w14:paraId="3139B853" w14:textId="77777777" w:rsidR="00C93BBD" w:rsidRDefault="00C93BBD" w:rsidP="00F05F79">
      <w:pPr>
        <w:rPr>
          <w:rFonts w:eastAsiaTheme="minorEastAsia"/>
          <w:szCs w:val="19"/>
        </w:rPr>
      </w:pPr>
    </w:p>
    <w:p w14:paraId="0E611A94" w14:textId="77777777" w:rsidR="00C93BBD" w:rsidRDefault="00000000" w:rsidP="00F05F79">
      <w:pPr>
        <w:rPr>
          <w:rFonts w:eastAsiaTheme="minorEastAsia"/>
          <w:szCs w:val="19"/>
        </w:rPr>
      </w:pPr>
      <m:oMath>
        <m:sSub>
          <m:sSubPr>
            <m:ctrlPr>
              <w:rPr>
                <w:rFonts w:ascii="Cambria Math" w:eastAsiaTheme="minorEastAsia" w:hAnsi="Cambria Math"/>
                <w:i/>
                <w:szCs w:val="19"/>
              </w:rPr>
            </m:ctrlPr>
          </m:sSubPr>
          <m:e>
            <m:r>
              <w:rPr>
                <w:rFonts w:ascii="Cambria Math" w:eastAsiaTheme="minorEastAsia" w:hAnsi="Cambria Math"/>
                <w:szCs w:val="19"/>
              </w:rPr>
              <m:t>P</m:t>
            </m:r>
          </m:e>
          <m:sub>
            <m:r>
              <w:rPr>
                <w:rFonts w:ascii="Cambria Math" w:eastAsiaTheme="minorEastAsia" w:hAnsi="Cambria Math"/>
                <w:szCs w:val="19"/>
              </w:rPr>
              <m:t>k</m:t>
            </m:r>
          </m:sub>
        </m:sSub>
        <m:r>
          <w:rPr>
            <w:rFonts w:ascii="Cambria Math" w:eastAsiaTheme="minorEastAsia" w:hAnsi="Cambria Math"/>
            <w:szCs w:val="19"/>
          </w:rPr>
          <m:t>=</m:t>
        </m:r>
        <m:r>
          <m:rPr>
            <m:sty m:val="p"/>
          </m:rPr>
          <w:rPr>
            <w:rFonts w:ascii="Cambria Math" w:eastAsiaTheme="minorEastAsia" w:hAnsi="Cambria Math"/>
            <w:szCs w:val="19"/>
          </w:rPr>
          <m:t>diag</m:t>
        </m:r>
        <m:d>
          <m:dPr>
            <m:ctrlPr>
              <w:rPr>
                <w:rFonts w:ascii="Cambria Math" w:eastAsiaTheme="minorEastAsia" w:hAnsi="Cambria Math"/>
                <w:i/>
                <w:szCs w:val="19"/>
              </w:rPr>
            </m:ctrlPr>
          </m:dPr>
          <m:e>
            <m:sSub>
              <m:sSubPr>
                <m:ctrlPr>
                  <w:rPr>
                    <w:rFonts w:ascii="Cambria Math" w:eastAsiaTheme="minorEastAsia" w:hAnsi="Cambria Math"/>
                    <w:i/>
                    <w:szCs w:val="19"/>
                  </w:rPr>
                </m:ctrlPr>
              </m:sSubPr>
              <m:e>
                <m:r>
                  <w:rPr>
                    <w:rFonts w:ascii="Cambria Math" w:eastAsiaTheme="minorEastAsia" w:hAnsi="Cambria Math"/>
                    <w:szCs w:val="19"/>
                  </w:rPr>
                  <m:t>a</m:t>
                </m:r>
              </m:e>
              <m:sub>
                <m:r>
                  <w:rPr>
                    <w:rFonts w:ascii="Cambria Math" w:eastAsiaTheme="minorEastAsia" w:hAnsi="Cambria Math"/>
                    <w:szCs w:val="19"/>
                  </w:rPr>
                  <m:t>k</m:t>
                </m:r>
              </m:sub>
            </m:sSub>
          </m:e>
        </m:d>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sSubSup>
          <m:sSubSupPr>
            <m:ctrlPr>
              <w:rPr>
                <w:rFonts w:ascii="Cambria Math" w:eastAsiaTheme="minorEastAsia" w:hAnsi="Cambria Math"/>
                <w:i/>
                <w:szCs w:val="19"/>
              </w:rPr>
            </m:ctrlPr>
          </m:sSubSupPr>
          <m:e>
            <m:r>
              <w:rPr>
                <w:rFonts w:ascii="Cambria Math" w:eastAsiaTheme="minorEastAsia" w:hAnsi="Cambria Math"/>
                <w:szCs w:val="19"/>
              </w:rPr>
              <m:t>B</m:t>
            </m:r>
          </m:e>
          <m:sub>
            <m:r>
              <w:rPr>
                <w:rFonts w:ascii="Cambria Math" w:eastAsiaTheme="minorEastAsia" w:hAnsi="Cambria Math"/>
                <w:szCs w:val="19"/>
              </w:rPr>
              <m:t>k</m:t>
            </m:r>
          </m:sub>
          <m:sup>
            <m:r>
              <w:rPr>
                <w:rFonts w:ascii="Cambria Math" w:eastAsiaTheme="minorEastAsia" w:hAnsi="Cambria Math"/>
                <w:szCs w:val="19"/>
              </w:rPr>
              <m:t>T</m:t>
            </m:r>
          </m:sup>
        </m:sSubSup>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r>
              <w:rPr>
                <w:rFonts w:ascii="Cambria Math" w:eastAsiaTheme="minorEastAsia" w:hAnsi="Cambria Math"/>
                <w:szCs w:val="19"/>
              </w:rPr>
              <m:t>d×d</m:t>
            </m:r>
          </m:sup>
        </m:sSup>
      </m:oMath>
      <w:r>
        <w:rPr>
          <w:rFonts w:eastAsiaTheme="minorEastAsia"/>
          <w:szCs w:val="19"/>
        </w:rPr>
        <w:t xml:space="preserve"> </w:t>
      </w:r>
    </w:p>
    <w:p w14:paraId="3E454BC0" w14:textId="77777777" w:rsidR="00C93BBD" w:rsidRDefault="00C93BBD" w:rsidP="00F05F79">
      <w:pPr>
        <w:rPr>
          <w:rFonts w:eastAsiaTheme="minorEastAsia"/>
          <w:szCs w:val="19"/>
        </w:rPr>
      </w:pPr>
    </w:p>
    <w:p w14:paraId="0377D022" w14:textId="77777777" w:rsidR="00C93BBD" w:rsidRDefault="00000000" w:rsidP="00F05F79">
      <w:pPr>
        <w:rPr>
          <w:rFonts w:eastAsiaTheme="minorEastAsia"/>
          <w:szCs w:val="19"/>
        </w:rPr>
      </w:pPr>
      <m:oMath>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sSubSup>
          <m:sSubSupPr>
            <m:ctrlPr>
              <w:rPr>
                <w:rFonts w:ascii="Cambria Math" w:eastAsiaTheme="minorEastAsia" w:hAnsi="Cambria Math"/>
                <w:i/>
                <w:szCs w:val="19"/>
              </w:rPr>
            </m:ctrlPr>
          </m:sSubSupPr>
          <m:e>
            <m:r>
              <w:rPr>
                <w:rFonts w:ascii="Cambria Math" w:eastAsiaTheme="minorEastAsia" w:hAnsi="Cambria Math"/>
                <w:szCs w:val="19"/>
              </w:rPr>
              <m:t>B</m:t>
            </m:r>
          </m:e>
          <m:sub>
            <m:r>
              <w:rPr>
                <w:rFonts w:ascii="Cambria Math" w:eastAsiaTheme="minorEastAsia" w:hAnsi="Cambria Math"/>
                <w:szCs w:val="19"/>
              </w:rPr>
              <m:t>k</m:t>
            </m:r>
          </m:sub>
          <m:sup>
            <m:r>
              <w:rPr>
                <w:rFonts w:ascii="Cambria Math" w:eastAsiaTheme="minorEastAsia" w:hAnsi="Cambria Math"/>
                <w:szCs w:val="19"/>
              </w:rPr>
              <m:t>T</m:t>
            </m:r>
          </m:sup>
        </m:sSubSup>
      </m:oMath>
      <w:r>
        <w:rPr>
          <w:rFonts w:eastAsiaTheme="minorEastAsia"/>
          <w:szCs w:val="19"/>
        </w:rPr>
        <w:t xml:space="preserve"> has rank of at most </w:t>
      </w:r>
      <m:oMath>
        <m:r>
          <w:rPr>
            <w:rFonts w:ascii="Cambria Math" w:eastAsiaTheme="minorEastAsia" w:hAnsi="Cambria Math"/>
            <w:szCs w:val="19"/>
          </w:rPr>
          <m:t>r</m:t>
        </m:r>
      </m:oMath>
      <w:r>
        <w:rPr>
          <w:rFonts w:eastAsiaTheme="minorEastAsia"/>
          <w:szCs w:val="19"/>
        </w:rPr>
        <w:t xml:space="preserve">, so the well is an ellipsoid that can tilt off the coordinate axes (correlations between hidden dimensions). </w:t>
      </w:r>
      <w:r w:rsidRPr="00B848E9">
        <w:rPr>
          <w:rFonts w:ascii="Consolas" w:eastAsiaTheme="minorEastAsia" w:hAnsi="Consolas" w:cs="Consolas"/>
          <w:sz w:val="17"/>
          <w:szCs w:val="17"/>
        </w:rPr>
        <w:t>rank</w:t>
      </w:r>
      <w:r>
        <w:rPr>
          <w:rFonts w:eastAsiaTheme="minorEastAsia"/>
          <w:szCs w:val="19"/>
        </w:rPr>
        <w:t xml:space="preserve"> = 0 drops </w:t>
      </w:r>
      <w:r w:rsidRPr="00BE4485">
        <w:rPr>
          <w:rFonts w:ascii="Consolas" w:hAnsi="Consolas" w:cs="Consolas"/>
          <w:sz w:val="17"/>
          <w:szCs w:val="17"/>
        </w:rPr>
        <w:t>B_proj</w:t>
      </w:r>
      <w:r>
        <w:rPr>
          <w:rFonts w:eastAsiaTheme="minorEastAsia"/>
          <w:szCs w:val="19"/>
        </w:rPr>
        <w:t xml:space="preserve"> and </w:t>
      </w:r>
      <m:oMath>
        <m:sSub>
          <m:sSubPr>
            <m:ctrlPr>
              <w:rPr>
                <w:rFonts w:ascii="Cambria Math" w:eastAsiaTheme="minorEastAsia" w:hAnsi="Cambria Math"/>
                <w:i/>
                <w:szCs w:val="19"/>
              </w:rPr>
            </m:ctrlPr>
          </m:sSubPr>
          <m:e>
            <m:r>
              <w:rPr>
                <w:rFonts w:ascii="Cambria Math" w:eastAsiaTheme="minorEastAsia" w:hAnsi="Cambria Math"/>
                <w:szCs w:val="19"/>
              </w:rPr>
              <m:t>P</m:t>
            </m:r>
          </m:e>
          <m:sub>
            <m:r>
              <w:rPr>
                <w:rFonts w:ascii="Cambria Math" w:eastAsiaTheme="minorEastAsia" w:hAnsi="Cambria Math"/>
                <w:szCs w:val="19"/>
              </w:rPr>
              <m:t>k</m:t>
            </m:r>
          </m:sub>
        </m:sSub>
        <m:r>
          <w:rPr>
            <w:rFonts w:ascii="Cambria Math" w:eastAsiaTheme="minorEastAsia" w:hAnsi="Cambria Math"/>
            <w:szCs w:val="19"/>
          </w:rPr>
          <m:t>=</m:t>
        </m:r>
        <m:r>
          <m:rPr>
            <m:sty m:val="p"/>
          </m:rPr>
          <w:rPr>
            <w:rFonts w:ascii="Cambria Math" w:eastAsiaTheme="minorEastAsia" w:hAnsi="Cambria Math"/>
            <w:szCs w:val="19"/>
          </w:rPr>
          <m:t>diag</m:t>
        </m:r>
        <m:d>
          <m:dPr>
            <m:ctrlPr>
              <w:rPr>
                <w:rFonts w:ascii="Cambria Math" w:eastAsiaTheme="minorEastAsia" w:hAnsi="Cambria Math"/>
                <w:i/>
                <w:szCs w:val="19"/>
              </w:rPr>
            </m:ctrlPr>
          </m:dPr>
          <m:e>
            <m:sSub>
              <m:sSubPr>
                <m:ctrlPr>
                  <w:rPr>
                    <w:rFonts w:ascii="Cambria Math" w:eastAsiaTheme="minorEastAsia" w:hAnsi="Cambria Math"/>
                    <w:i/>
                    <w:szCs w:val="19"/>
                  </w:rPr>
                </m:ctrlPr>
              </m:sSubPr>
              <m:e>
                <m:r>
                  <w:rPr>
                    <w:rFonts w:ascii="Cambria Math" w:eastAsiaTheme="minorEastAsia" w:hAnsi="Cambria Math"/>
                    <w:szCs w:val="19"/>
                  </w:rPr>
                  <m:t>a</m:t>
                </m:r>
              </m:e>
              <m:sub>
                <m:r>
                  <w:rPr>
                    <w:rFonts w:ascii="Cambria Math" w:eastAsiaTheme="minorEastAsia" w:hAnsi="Cambria Math"/>
                    <w:szCs w:val="19"/>
                  </w:rPr>
                  <m:t>k</m:t>
                </m:r>
              </m:sub>
            </m:sSub>
          </m:e>
        </m:d>
      </m:oMath>
      <w:r>
        <w:rPr>
          <w:rFonts w:eastAsiaTheme="minorEastAsia"/>
          <w:szCs w:val="19"/>
        </w:rPr>
        <w:t xml:space="preserve"> and we recover the isotropic bank.</w:t>
      </w:r>
    </w:p>
    <w:p w14:paraId="2678517D" w14:textId="77777777" w:rsidR="00C93BBD" w:rsidRDefault="00C93BBD" w:rsidP="00F05F79">
      <w:pPr>
        <w:rPr>
          <w:rFonts w:eastAsiaTheme="minorEastAsia"/>
          <w:szCs w:val="19"/>
        </w:rPr>
      </w:pPr>
    </w:p>
    <w:p w14:paraId="70DAF788" w14:textId="77777777" w:rsidR="00C93BBD" w:rsidRPr="002E7DAF" w:rsidRDefault="00000000" w:rsidP="00F05F79">
      <w:pPr>
        <w:rPr>
          <w:rFonts w:eastAsiaTheme="minorEastAsia"/>
          <w:szCs w:val="19"/>
          <w:u w:val="single"/>
        </w:rPr>
      </w:pPr>
      <w:r w:rsidRPr="002E7DAF">
        <w:rPr>
          <w:rFonts w:eastAsiaTheme="minorEastAsia"/>
          <w:szCs w:val="19"/>
          <w:u w:val="single"/>
        </w:rPr>
        <w:t xml:space="preserve">Contrast with MLP </w:t>
      </w:r>
      <m:oMath>
        <m:sSub>
          <m:sSubPr>
            <m:ctrlPr>
              <w:rPr>
                <w:rFonts w:ascii="Cambria Math" w:eastAsiaTheme="minorEastAsia" w:hAnsi="Cambria Math"/>
                <w:szCs w:val="19"/>
                <w:u w:val="single"/>
              </w:rPr>
            </m:ctrlPr>
          </m:sSubPr>
          <m:e>
            <m:r>
              <m:rPr>
                <m:sty m:val="p"/>
              </m:rPr>
              <w:rPr>
                <w:rFonts w:ascii="Cambria Math" w:eastAsiaTheme="minorEastAsia" w:hAnsi="Cambria Math"/>
                <w:szCs w:val="19"/>
                <w:u w:val="single"/>
              </w:rPr>
              <m:t>V</m:t>
            </m:r>
          </m:e>
          <m:sub>
            <m:r>
              <m:rPr>
                <m:sty m:val="p"/>
              </m:rPr>
              <w:rPr>
                <w:rFonts w:ascii="Cambria Math" w:eastAsiaTheme="minorEastAsia" w:hAnsi="Cambria Math"/>
                <w:szCs w:val="19"/>
                <w:u w:val="single"/>
              </w:rPr>
              <m:t>θ</m:t>
            </m:r>
          </m:sub>
        </m:sSub>
      </m:oMath>
    </w:p>
    <w:p w14:paraId="1B57156B" w14:textId="77777777" w:rsidR="00C93BBD" w:rsidRDefault="00000000" w:rsidP="00F05F79">
      <w:pPr>
        <w:rPr>
          <w:rFonts w:eastAsiaTheme="minorEastAsia"/>
          <w:szCs w:val="19"/>
        </w:rPr>
      </w:pPr>
      <w:r>
        <w:rPr>
          <w:rFonts w:eastAsiaTheme="minorEastAsia"/>
          <w:szCs w:val="19"/>
        </w:rPr>
        <w:t xml:space="preserve">The MLP first layer sees </w:t>
      </w:r>
      <w:r w:rsidRPr="002E7DAF">
        <w:rPr>
          <w:rFonts w:ascii="Consolas" w:eastAsiaTheme="minorEastAsia" w:hAnsi="Consolas" w:cs="Consolas"/>
          <w:sz w:val="17"/>
          <w:szCs w:val="17"/>
        </w:rPr>
        <w:t>cat</w:t>
      </w:r>
      <m:oMath>
        <m:d>
          <m:dPr>
            <m:ctrlPr>
              <w:rPr>
                <w:rFonts w:ascii="Cambria Math" w:eastAsiaTheme="minorEastAsia" w:hAnsi="Cambria Math"/>
                <w:i/>
                <w:szCs w:val="19"/>
              </w:rPr>
            </m:ctrlPr>
          </m:dPr>
          <m:e>
            <m:r>
              <w:rPr>
                <w:rFonts w:ascii="Cambria Math" w:eastAsiaTheme="minorEastAsia" w:hAnsi="Cambria Math"/>
                <w:szCs w:val="19"/>
              </w:rPr>
              <m:t>ξ,h</m:t>
            </m:r>
          </m:e>
        </m:d>
      </m:oMath>
      <w:r>
        <w:rPr>
          <w:rFonts w:eastAsiaTheme="minorEastAsia"/>
          <w:szCs w:val="19"/>
        </w:rPr>
        <w:t xml:space="preserve">. Gaussian projections see </w:t>
      </w:r>
      <m:oMath>
        <m:r>
          <w:rPr>
            <w:rFonts w:ascii="Cambria Math" w:eastAsiaTheme="minorEastAsia" w:hAnsi="Cambria Math"/>
            <w:szCs w:val="19"/>
          </w:rPr>
          <m:t>ξ</m:t>
        </m:r>
      </m:oMath>
      <w:r>
        <w:rPr>
          <w:rFonts w:eastAsiaTheme="minorEastAsia"/>
          <w:szCs w:val="19"/>
        </w:rPr>
        <w:t xml:space="preserve"> only. </w:t>
      </w:r>
      <m:oMath>
        <m:r>
          <w:rPr>
            <w:rFonts w:ascii="Cambria Math" w:eastAsiaTheme="minorEastAsia" w:hAnsi="Cambria Math"/>
            <w:szCs w:val="19"/>
          </w:rPr>
          <m:t>h</m:t>
        </m:r>
      </m:oMath>
      <w:r>
        <w:rPr>
          <w:rFonts w:eastAsiaTheme="minorEastAsia"/>
          <w:szCs w:val="19"/>
        </w:rPr>
        <w:t xml:space="preserve"> appears only in </w:t>
      </w:r>
      <m:oMath>
        <m:sSup>
          <m:sSupPr>
            <m:ctrlPr>
              <w:rPr>
                <w:rFonts w:ascii="Cambria Math" w:eastAsiaTheme="minorEastAsia" w:hAnsi="Cambria Math"/>
                <w:i/>
                <w:szCs w:val="19"/>
              </w:rPr>
            </m:ctrlPr>
          </m:sSupPr>
          <m:e>
            <m:d>
              <m:dPr>
                <m:ctrlPr>
                  <w:rPr>
                    <w:rFonts w:ascii="Cambria Math" w:eastAsiaTheme="minorEastAsia" w:hAnsi="Cambria Math"/>
                    <w:i/>
                    <w:szCs w:val="19"/>
                  </w:rPr>
                </m:ctrlPr>
              </m:dPr>
              <m:e>
                <m:r>
                  <w:rPr>
                    <w:rFonts w:ascii="Cambria Math" w:eastAsiaTheme="minorEastAsia" w:hAnsi="Cambria Math"/>
                    <w:szCs w:val="19"/>
                  </w:rPr>
                  <m:t>h-μ</m:t>
                </m:r>
              </m:e>
            </m:d>
          </m:e>
          <m:sup>
            <m:r>
              <w:rPr>
                <w:rFonts w:ascii="Cambria Math" w:eastAsiaTheme="minorEastAsia" w:hAnsi="Cambria Math"/>
                <w:szCs w:val="19"/>
              </w:rPr>
              <m:t>T</m:t>
            </m:r>
          </m:sup>
        </m:sSup>
        <m:r>
          <w:rPr>
            <w:rFonts w:ascii="Cambria Math" w:eastAsiaTheme="minorEastAsia" w:hAnsi="Cambria Math"/>
            <w:szCs w:val="19"/>
          </w:rPr>
          <m:t>P</m:t>
        </m:r>
        <m:d>
          <m:dPr>
            <m:ctrlPr>
              <w:rPr>
                <w:rFonts w:ascii="Cambria Math" w:eastAsiaTheme="minorEastAsia" w:hAnsi="Cambria Math"/>
                <w:i/>
                <w:szCs w:val="19"/>
              </w:rPr>
            </m:ctrlPr>
          </m:dPr>
          <m:e>
            <m:r>
              <w:rPr>
                <w:rFonts w:ascii="Cambria Math" w:eastAsiaTheme="minorEastAsia" w:hAnsi="Cambria Math"/>
                <w:szCs w:val="19"/>
              </w:rPr>
              <m:t>h-μ</m:t>
            </m:r>
          </m:e>
        </m:d>
      </m:oMath>
      <w:r>
        <w:rPr>
          <w:rFonts w:eastAsiaTheme="minorEastAsia"/>
          <w:szCs w:val="19"/>
        </w:rPr>
        <w:t xml:space="preserve">. That is why centres can be read off as </w:t>
      </w:r>
      <m:oMath>
        <m:r>
          <w:rPr>
            <w:rFonts w:ascii="Cambria Math" w:eastAsiaTheme="minorEastAsia" w:hAnsi="Cambria Math"/>
            <w:szCs w:val="19"/>
          </w:rPr>
          <m:t>μ</m:t>
        </m:r>
        <m:d>
          <m:dPr>
            <m:ctrlPr>
              <w:rPr>
                <w:rFonts w:ascii="Cambria Math" w:eastAsiaTheme="minorEastAsia" w:hAnsi="Cambria Math"/>
                <w:i/>
                <w:szCs w:val="19"/>
              </w:rPr>
            </m:ctrlPr>
          </m:dPr>
          <m:e>
            <m:r>
              <w:rPr>
                <w:rFonts w:ascii="Cambria Math" w:eastAsiaTheme="minorEastAsia" w:hAnsi="Cambria Math"/>
                <w:szCs w:val="19"/>
              </w:rPr>
              <m:t>ξ</m:t>
            </m:r>
          </m:e>
        </m:d>
      </m:oMath>
      <w:r>
        <w:rPr>
          <w:rFonts w:eastAsiaTheme="minorEastAsia"/>
          <w:szCs w:val="19"/>
        </w:rPr>
        <w:t>.</w:t>
      </w:r>
    </w:p>
    <w:p w14:paraId="76DD6AD5" w14:textId="77777777" w:rsidR="00C93BBD" w:rsidRDefault="00C93BBD" w:rsidP="00F05F79">
      <w:pPr>
        <w:rPr>
          <w:rFonts w:eastAsiaTheme="minorEastAsia"/>
          <w:szCs w:val="19"/>
        </w:rPr>
      </w:pPr>
    </w:p>
    <w:p w14:paraId="275859BA" w14:textId="77777777" w:rsidR="00C93BBD" w:rsidRPr="00FD0079" w:rsidRDefault="00000000" w:rsidP="00F05F79">
      <w:pPr>
        <w:rPr>
          <w:rFonts w:eastAsiaTheme="minorEastAsia"/>
          <w:szCs w:val="19"/>
          <w:u w:val="single"/>
        </w:rPr>
      </w:pPr>
      <w:r w:rsidRPr="00FD0079">
        <w:rPr>
          <w:rFonts w:eastAsiaTheme="minorEastAsia"/>
          <w:szCs w:val="19"/>
          <w:u w:val="single"/>
        </w:rPr>
        <w:t>Where Does Flattening Happens?</w:t>
      </w:r>
    </w:p>
    <w:p w14:paraId="0377013A" w14:textId="77777777" w:rsidR="00C93BBD" w:rsidRDefault="00C93BBD" w:rsidP="00F05F79">
      <w:pPr>
        <w:rPr>
          <w:rFonts w:eastAsiaTheme="minorEastAsia"/>
          <w:szCs w:val="19"/>
        </w:rPr>
      </w:pPr>
    </w:p>
    <w:p w14:paraId="0776BA95" w14:textId="77777777" w:rsidR="00C93BBD" w:rsidRPr="00157A61" w:rsidRDefault="00000000" w:rsidP="00F05F79">
      <w:pPr>
        <w:rPr>
          <w:rFonts w:eastAsiaTheme="minorEastAsia"/>
          <w:szCs w:val="19"/>
        </w:rPr>
      </w:pPr>
      <w:r>
        <w:t xml:space="preserve">The inner bank always assumes one context vector of length </w:t>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w:rPr>
                        <w:rFonts w:ascii="Cambria Math" w:hAnsi="Cambria Math"/>
                      </w:rPr>
                      <m:t>in</m:t>
                    </m:r>
                  </m:e>
                </m:box>
              </m:sub>
            </m:sSub>
          </m:e>
        </m:box>
      </m:oMath>
      <w:r>
        <w:t>. The multi-</w:t>
      </w:r>
      <m:oMath>
        <m:box>
          <m:boxPr>
            <m:ctrlPr>
              <w:rPr>
                <w:rFonts w:ascii="Cambria Math" w:hAnsi="Cambria Math"/>
              </w:rPr>
            </m:ctrlPr>
          </m:boxPr>
          <m:e>
            <m:r>
              <w:rPr>
                <w:rFonts w:ascii="Cambria Math" w:hAnsi="Cambria Math"/>
              </w:rPr>
              <m:t>ξ</m:t>
            </m:r>
          </m:e>
        </m:box>
      </m:oMath>
      <w:r>
        <w:t xml:space="preserve"> context state is a tensor of shape </w:t>
      </w:r>
      <m:oMath>
        <m:box>
          <m:boxPr>
            <m:ctrlPr>
              <w:rPr>
                <w:rFonts w:ascii="Cambria Math" w:hAnsi="Cambria Math"/>
              </w:rPr>
            </m:ctrlPr>
          </m:boxPr>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m:t>
            </m:r>
            <m:r>
              <w:rPr>
                <w:rFonts w:ascii="Cambria Math" w:hAnsi="Cambria Math"/>
              </w:rPr>
              <m:t>d</m:t>
            </m:r>
            <m:r>
              <m:rPr>
                <m:sty m:val="p"/>
              </m:rPr>
              <w:rPr>
                <w:rFonts w:ascii="Cambria Math" w:hAnsi="Cambria Math"/>
              </w:rPr>
              <m:t>)</m:t>
            </m:r>
          </m:e>
        </m:box>
      </m:oMath>
      <w:r>
        <w:t>,</w:t>
      </w:r>
    </w:p>
    <w:p w14:paraId="70E0958E" w14:textId="77777777" w:rsidR="00C93BBD" w:rsidRDefault="00000000">
      <m:oMathPara>
        <m:oMath>
          <m:box>
            <m:boxPr>
              <m:ctrlPr>
                <w:rPr>
                  <w:rFonts w:ascii="Cambria Math" w:hAnsi="Cambria Math"/>
                </w:rPr>
              </m:ctrlPr>
            </m:boxPr>
            <m:e>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m:t>
                      </m:r>
                      <m:r>
                        <w:rPr>
                          <w:rFonts w:ascii="Cambria Math" w:hAnsi="Cambria Math"/>
                        </w:rPr>
                        <m:t>d</m:t>
                      </m:r>
                    </m:e>
                  </m:box>
                </m:sup>
              </m:sSup>
              <m:r>
                <m:rPr>
                  <m:sty m:val="p"/>
                </m:rPr>
                <w:rPr>
                  <w:rFonts w:ascii="Cambria Math" w:hAnsi="Cambria Math"/>
                </w:rPr>
                <m:t>.</m:t>
              </m:r>
            </m:e>
          </m:box>
        </m:oMath>
      </m:oMathPara>
    </w:p>
    <w:p w14:paraId="72D667F6" w14:textId="77777777" w:rsidR="00C93BBD" w:rsidRDefault="00000000">
      <w:r>
        <w:t xml:space="preserve">The concat adapters </w:t>
      </w:r>
      <w:r>
        <w:rPr>
          <w:rFonts w:ascii="Consolas" w:hAnsi="Consolas"/>
        </w:rPr>
        <w:t>StructuredVThetaMultiXiAdapter</w:t>
      </w:r>
      <w:r>
        <w:t xml:space="preserve"> and </w:t>
      </w:r>
      <w:r>
        <w:rPr>
          <w:rFonts w:ascii="Consolas" w:hAnsi="Consolas"/>
        </w:rPr>
        <w:t>GaussianVThetaMultiXiAdapter</w:t>
      </w:r>
      <w:r>
        <w:t xml:space="preserve"> do not invent a new geometry for this tensor. They reshape the last two axes,</w:t>
      </w:r>
    </w:p>
    <w:p w14:paraId="265F407B" w14:textId="77777777" w:rsidR="00C93BBD"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ξ</m:t>
                  </m:r>
                </m:e>
                <m:sub>
                  <m:box>
                    <m:boxPr>
                      <m:ctrlPr>
                        <w:rPr>
                          <w:rFonts w:ascii="Cambria Math" w:hAnsi="Cambria Math"/>
                        </w:rPr>
                      </m:ctrlPr>
                    </m:boxPr>
                    <m:e>
                      <m:r>
                        <m:rPr>
                          <m:nor/>
                        </m:rPr>
                        <w:rPr>
                          <w:rFonts w:ascii="Cambria Math" w:hAnsi="Cambria Math"/>
                        </w:rPr>
                        <m:t>flat</m:t>
                      </m:r>
                    </m:e>
                  </m:box>
                </m:sub>
              </m:sSub>
              <m:r>
                <m:rPr>
                  <m:sty m:val="p"/>
                </m:rPr>
                <w:rPr>
                  <w:rFonts w:ascii="Cambria Math" w:hAnsi="Cambria Math"/>
                </w:rPr>
                <m:t>=</m:t>
              </m:r>
              <m:r>
                <m:rPr>
                  <m:nor/>
                </m:rPr>
                <w:rPr>
                  <w:rFonts w:ascii="Cambria Math" w:hAnsi="Cambria Math"/>
                </w:rPr>
                <m:t>reshape</m:t>
              </m:r>
              <m:r>
                <m:rPr>
                  <m:sty m:val="p"/>
                </m:rPr>
                <w:rPr>
                  <w:rFonts w:ascii="Cambria Math" w:hAnsi="Cambria Math"/>
                </w:rPr>
                <m:t>(</m:t>
              </m:r>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sup>
              </m:sSup>
              <m:r>
                <m:rPr>
                  <m:sty m:val="p"/>
                </m:rPr>
                <w:rPr>
                  <w:rFonts w:ascii="Cambria Math" w:hAnsi="Cambria Math"/>
                </w:rPr>
                <m:t>,</m:t>
              </m:r>
            </m:e>
          </m:box>
        </m:oMath>
      </m:oMathPara>
    </w:p>
    <w:p w14:paraId="2F3968C1" w14:textId="77777777" w:rsidR="00C93BBD" w:rsidRDefault="00000000">
      <w:r>
        <w:t xml:space="preserve">and call the inner bank as </w:t>
      </w:r>
      <m:oMath>
        <m:box>
          <m:boxPr>
            <m:ctrlPr>
              <w:rPr>
                <w:rFonts w:ascii="Cambria Math" w:hAnsi="Cambria Math"/>
              </w:rPr>
            </m:ctrlPr>
          </m:box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w:rPr>
                        <w:rFonts w:ascii="Cambria Math" w:hAnsi="Cambria Math"/>
                      </w:rPr>
                      <m:t>inner</m:t>
                    </m:r>
                  </m:e>
                </m:box>
              </m:sub>
            </m:sSub>
            <m:r>
              <m:rPr>
                <m:sty m:val="p"/>
              </m:rPr>
              <w:rPr>
                <w:rFonts w:ascii="Cambria Math" w:hAnsi="Cambria Math"/>
              </w:rPr>
              <m:t>(</m:t>
            </m:r>
            <m:sSub>
              <m:sSubPr>
                <m:ctrlPr>
                  <w:rPr>
                    <w:rFonts w:ascii="Cambria Math" w:hAnsi="Cambria Math"/>
                  </w:rPr>
                </m:ctrlPr>
              </m:sSubPr>
              <m:e>
                <m:r>
                  <w:rPr>
                    <w:rFonts w:ascii="Cambria Math" w:hAnsi="Cambria Math"/>
                  </w:rPr>
                  <m:t>ξ</m:t>
                </m:r>
              </m:e>
              <m:sub>
                <m:box>
                  <m:boxPr>
                    <m:ctrlPr>
                      <w:rPr>
                        <w:rFonts w:ascii="Cambria Math" w:hAnsi="Cambria Math"/>
                      </w:rPr>
                    </m:ctrlPr>
                  </m:boxPr>
                  <m:e>
                    <m:r>
                      <m:rPr>
                        <m:nor/>
                      </m:rPr>
                      <w:rPr>
                        <w:rFonts w:ascii="Cambria Math" w:hAnsi="Cambria Math"/>
                      </w:rPr>
                      <m:t>flat</m:t>
                    </m:r>
                  </m:e>
                </m:box>
              </m:sub>
            </m:sSub>
            <m:r>
              <m:rPr>
                <m:sty m:val="p"/>
              </m:rPr>
              <w:rPr>
                <w:rFonts w:ascii="Cambria Math" w:hAnsi="Cambria Math"/>
              </w:rPr>
              <m:t>,</m:t>
            </m:r>
            <m:r>
              <w:rPr>
                <w:rFonts w:ascii="Cambria Math" w:hAnsi="Cambria Math"/>
              </w:rPr>
              <m:t>h</m:t>
            </m:r>
            <m:r>
              <m:rPr>
                <m:sty m:val="p"/>
              </m:rPr>
              <w:rPr>
                <w:rFonts w:ascii="Cambria Math" w:hAnsi="Cambria Math"/>
              </w:rPr>
              <m:t>)</m:t>
            </m:r>
          </m:e>
        </m:box>
      </m:oMath>
      <w:r>
        <w:t xml:space="preserve">. The hidden state </w:t>
      </w:r>
      <m:oMath>
        <m:box>
          <m:boxPr>
            <m:ctrlPr>
              <w:rPr>
                <w:rFonts w:ascii="Cambria Math" w:hAnsi="Cambria Math"/>
              </w:rPr>
            </m:ctrlPr>
          </m:boxPr>
          <m:e>
            <m:r>
              <w:rPr>
                <w:rFonts w:ascii="Cambria Math" w:hAnsi="Cambria Math"/>
              </w:rPr>
              <m:t>h</m:t>
            </m:r>
          </m:e>
        </m:box>
      </m:oMath>
      <w:r>
        <w:t xml:space="preserve"> remains a separate argument. It is </w:t>
      </w:r>
      <w:r>
        <w:rPr>
          <w:b/>
        </w:rPr>
        <w:t>not</w:t>
      </w:r>
      <w:r>
        <w:t xml:space="preserve"> concatenated into the well-parameter maps. Those maps see only the flattened context, with input width </w:t>
      </w:r>
      <w:r>
        <w:rPr>
          <w:rFonts w:ascii="Consolas" w:hAnsi="Consolas"/>
        </w:rPr>
        <w:t>xi_d</w:t>
      </w:r>
      <w:r>
        <w:t xml:space="preserve">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oMath>
      <w:r>
        <w:t>:</w:t>
      </w:r>
    </w:p>
    <w:p w14:paraId="4874852F" w14:textId="77777777" w:rsidR="00C93BBD" w:rsidRDefault="00000000">
      <w:r>
        <w:rPr>
          <w:rFonts w:ascii="Consolas" w:hAnsi="Consolas"/>
        </w:rPr>
        <w:t>mu_proj</w:t>
      </w:r>
      <w:r>
        <w:t xml:space="preserve"> maps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w:t>
      </w:r>
      <w:r>
        <w:rPr>
          <w:rFonts w:ascii="Consolas" w:hAnsi="Consolas"/>
        </w:rPr>
        <w:t>a_proj</w:t>
      </w:r>
      <w:r>
        <w:t xml:space="preserve"> maps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and </w:t>
      </w:r>
      <w:r>
        <w:rPr>
          <w:rFonts w:ascii="Consolas" w:hAnsi="Consolas"/>
        </w:rPr>
        <w:t>w_proj</w:t>
      </w:r>
      <w:r>
        <w:t xml:space="preserve"> maps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w:t>
      </w:r>
    </w:p>
    <w:p w14:paraId="39264A72" w14:textId="77777777" w:rsidR="00C93BBD" w:rsidRDefault="00000000">
      <w:r>
        <w:t xml:space="preserve">Every well parameter is therefore a dense linear mixture of </w:t>
      </w:r>
      <w:r>
        <w:rPr>
          <w:b/>
        </w:rPr>
        <w:t>all</w:t>
      </w:r>
      <w:r>
        <w:t xml:space="preserve"> horizons. The model cannot dedicate an attractor to a single timescale: there is no well that “belongs” to the hundred-token exponential moving average, because every centre, precision, and mixture weight is allowed to depend on every channel. With the usual recipe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=4</m:t>
            </m:r>
          </m:e>
        </m:box>
      </m:oMath>
      <w: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=8</m:t>
            </m:r>
          </m:e>
        </m:box>
      </m:oMath>
      <w:r>
        <w:t xml:space="preserve"> this produces eight attractors on a blurred </w:t>
      </w:r>
      <m:oMath>
        <m:box>
          <m:boxPr>
            <m:ctrlPr>
              <w:rPr>
                <w:rFonts w:ascii="Cambria Math" w:hAnsi="Cambria Math"/>
              </w:rPr>
            </m:ctrlPr>
          </m:boxPr>
          <m:e>
            <m:r>
              <m:rPr>
                <m:sty m:val="p"/>
              </m:rPr>
              <w:rPr>
                <w:rFonts w:ascii="Cambria Math" w:hAnsi="Cambria Math"/>
              </w:rPr>
              <m:t>4</m:t>
            </m:r>
            <m:r>
              <w:rPr>
                <w:rFonts w:ascii="Cambria Math" w:hAnsi="Cambria Math"/>
              </w:rPr>
              <m:t>d</m:t>
            </m:r>
          </m:e>
        </m:box>
      </m:oMath>
      <w:r>
        <w:t>-dimensional summary, not thirty-two or forty horizon-specific centres.</w:t>
      </w:r>
    </w:p>
    <w:p w14:paraId="0D02C03F" w14:textId="77777777" w:rsidR="00C93BBD" w:rsidRDefault="00000000">
      <w:r>
        <w:t xml:space="preserve">A tiny example makes the wiring concrete. Take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m:rPr>
                <m:sty m:val="p"/>
              </m:rPr>
              <w:rPr>
                <w:rFonts w:ascii="Cambria Math" w:hAnsi="Cambria Math"/>
              </w:rPr>
              <m:t>=2</m:t>
            </m:r>
          </m:e>
        </m:box>
      </m:oMath>
      <w:r>
        <w:t xml:space="preserve"> channels,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=2</m:t>
            </m:r>
          </m:e>
        </m:box>
      </m:oMath>
      <w:r>
        <w:t xml:space="preserve"> wells, and </w:t>
      </w:r>
      <m:oMath>
        <m:box>
          <m:boxPr>
            <m:ctrlPr>
              <w:rPr>
                <w:rFonts w:ascii="Cambria Math" w:hAnsi="Cambria Math"/>
              </w:rPr>
            </m:ctrlPr>
          </m:boxPr>
          <m:e>
            <m:r>
              <w:rPr>
                <w:rFonts w:ascii="Cambria Math" w:hAnsi="Cambria Math"/>
              </w:rPr>
              <m:t>d</m:t>
            </m:r>
            <m:r>
              <m:rPr>
                <m:sty m:val="p"/>
              </m:rPr>
              <w:rPr>
                <w:rFonts w:ascii="Cambria Math" w:hAnsi="Cambria Math"/>
              </w:rPr>
              <m:t>=3</m:t>
            </m:r>
          </m:e>
        </m:box>
      </m:oMath>
      <w:r>
        <w:t xml:space="preserve">. The concat adapter stacks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3</m:t>
                    </m:r>
                  </m:e>
                </m:box>
              </m:sup>
            </m:sSup>
          </m:e>
        </m:box>
      </m:oMath>
      <w:r>
        <w:t xml:space="preserve"> into </w:t>
      </w:r>
      <m:oMath>
        <m:box>
          <m:boxPr>
            <m:ctrlPr>
              <w:rPr>
                <w:rFonts w:ascii="Cambria Math" w:hAnsi="Cambria Math"/>
              </w:rPr>
            </m:ctrlPr>
          </m:boxPr>
          <m:e>
            <m:sSub>
              <m:sSubPr>
                <m:ctrlPr>
                  <w:rPr>
                    <w:rFonts w:ascii="Cambria Math" w:hAnsi="Cambria Math"/>
                  </w:rPr>
                </m:ctrlPr>
              </m:sSubPr>
              <m:e>
                <m:r>
                  <w:rPr>
                    <w:rFonts w:ascii="Cambria Math" w:hAnsi="Cambria Math"/>
                  </w:rPr>
                  <m:t>ξ</m:t>
                </m:r>
              </m:e>
              <m:sub>
                <m:box>
                  <m:boxPr>
                    <m:ctrlPr>
                      <w:rPr>
                        <w:rFonts w:ascii="Cambria Math" w:hAnsi="Cambria Math"/>
                      </w:rPr>
                    </m:ctrlPr>
                  </m:boxPr>
                  <m:e>
                    <m:r>
                      <m:rPr>
                        <m:nor/>
                      </m:rPr>
                      <w:rPr>
                        <w:rFonts w:ascii="Cambria Math" w:hAnsi="Cambria Math"/>
                      </w:rPr>
                      <m:t>flat</m:t>
                    </m:r>
                  </m:e>
                </m:box>
              </m:sub>
            </m:sSub>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6</m:t>
                    </m:r>
                  </m:e>
                </m:box>
              </m:sup>
            </m:sSup>
          </m:e>
        </m:box>
      </m:oMath>
      <w:r>
        <w:t xml:space="preserve">. Then </w:t>
      </w:r>
      <w:r>
        <w:rPr>
          <w:rFonts w:ascii="Consolas" w:hAnsi="Consolas"/>
        </w:rPr>
        <w:t>mu_proj</w:t>
      </w:r>
      <w:r>
        <w:t xml:space="preserve"> is an affine map </w:t>
      </w:r>
      <m:oMath>
        <m:box>
          <m:boxPr>
            <m:ctrlPr>
              <w:rPr>
                <w:rFonts w:ascii="Cambria Math" w:hAnsi="Cambria Math"/>
              </w:rPr>
            </m:ctrlPr>
          </m:boxPr>
          <m:e>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6</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6</m:t>
                    </m:r>
                  </m:e>
                </m:box>
              </m:sup>
            </m:sSup>
          </m:e>
        </m:box>
      </m:oMath>
      <w:r>
        <w:t xml:space="preserve"> whose six outputs are reshaped into two centres in </w:t>
      </w:r>
      <m:oMath>
        <m:box>
          <m:boxPr>
            <m:ctrlPr>
              <w:rPr>
                <w:rFonts w:ascii="Cambria Math" w:hAnsi="Cambria Math"/>
              </w:rPr>
            </m:ctrlPr>
          </m:boxPr>
          <m:e>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3</m:t>
                    </m:r>
                  </m:e>
                </m:box>
              </m:sup>
            </m:sSup>
          </m:e>
        </m:box>
      </m:oMath>
      <w:r>
        <w:t xml:space="preserve">. Each coordinate of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m:rPr>
                    <m:sty m:val="p"/>
                  </m:rPr>
                  <w:rPr>
                    <w:rFonts w:ascii="Cambria Math" w:hAnsi="Cambria Math"/>
                  </w:rPr>
                  <m:t>1</m:t>
                </m:r>
              </m:sub>
            </m:sSub>
          </m:e>
        </m:box>
      </m:oMath>
      <w:r>
        <w:t xml:space="preserve"> can depend on both the short-horizon and the long-horizon context. The additive alternative, developed earlier in this section and implemented by </w:t>
      </w:r>
      <w:r>
        <w:rPr>
          <w:rFonts w:ascii="Consolas" w:hAnsi="Consolas"/>
        </w:rPr>
        <w:t>MultiContextGaussianVTheta</w:t>
      </w:r>
      <w:r>
        <w:t xml:space="preserve">, would instead give each channel its own bank: bank 1 is an affine map </w:t>
      </w:r>
      <m:oMath>
        <m:box>
          <m:boxPr>
            <m:ctrlPr>
              <w:rPr>
                <w:rFonts w:ascii="Cambria Math" w:hAnsi="Cambria Math"/>
              </w:rPr>
            </m:ctrlPr>
          </m:boxPr>
          <m:e>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3</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m:rPr>
                        <m:sty m:val="p"/>
                      </m:rPr>
                      <w:rPr>
                        <w:rFonts w:ascii="Cambria Math" w:hAnsi="Cambria Math"/>
                      </w:rPr>
                      <m:t>6</m:t>
                    </m:r>
                  </m:e>
                </m:box>
              </m:sup>
            </m:sSup>
          </m:e>
        </m:box>
      </m:oMath>
      <w:r>
        <w:t xml:space="preserve"> that sees only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(1)</m:t>
                    </m:r>
                  </m:e>
                </m:box>
              </m:sup>
            </m:sSup>
          </m:e>
        </m:box>
      </m:oMath>
      <w:r>
        <w:t xml:space="preserve">, bank 2 is a twin map that sees only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(2)</m:t>
                    </m:r>
                  </m:e>
                </m:box>
              </m:sup>
            </m:sSup>
          </m:e>
        </m:box>
      </m:oMath>
      <w:r>
        <w:t>, and the two banks together produce four centres, two per horizon.</w:t>
      </w:r>
    </w:p>
    <w:p w14:paraId="3D95F9A4" w14:textId="77777777" w:rsidR="00C93BBD" w:rsidRDefault="00000000">
      <w:r>
        <w:t xml:space="preserve">Three things are </w:t>
      </w:r>
      <w:r>
        <w:rPr>
          <w:b/>
        </w:rPr>
        <w:t>not</w:t>
      </w:r>
      <w:r>
        <w:t xml:space="preserve"> </w:t>
      </w:r>
      <w:r w:rsidR="00D20131">
        <w:t>flattened and</w:t>
      </w:r>
      <w:r>
        <w:t xml:space="preserve"> confusing them with the adapter is a common source of misreading.</w:t>
      </w:r>
    </w:p>
    <w:p w14:paraId="3D96F0BB" w14:textId="77777777" w:rsidR="00C93BBD" w:rsidRDefault="00000000">
      <w:r>
        <w:t xml:space="preserve">• The particle coordinate </w:t>
      </w:r>
      <m:oMath>
        <m:box>
          <m:boxPr>
            <m:ctrlPr>
              <w:rPr>
                <w:rFonts w:ascii="Cambria Math" w:hAnsi="Cambria Math"/>
              </w:rPr>
            </m:ctrlPr>
          </m:boxPr>
          <m:e>
            <m:r>
              <w:rPr>
                <w:rFonts w:ascii="Cambria Math" w:hAnsi="Cambria Math"/>
              </w:rPr>
              <m:t>h</m:t>
            </m:r>
          </m:e>
        </m:box>
      </m:oMath>
      <w:r>
        <w:t xml:space="preserve"> never enters </w:t>
      </w:r>
      <w:r>
        <w:rPr>
          <w:rFonts w:ascii="Consolas" w:hAnsi="Consolas"/>
        </w:rPr>
        <w:t>mu_proj</w:t>
      </w:r>
      <w:r>
        <w:t xml:space="preserve">, </w:t>
      </w:r>
      <w:r>
        <w:rPr>
          <w:rFonts w:ascii="Consolas" w:hAnsi="Consolas"/>
        </w:rPr>
        <w:t>a_proj</w:t>
      </w:r>
      <w:r>
        <w:t xml:space="preserve">, or </w:t>
      </w:r>
      <w:r>
        <w:rPr>
          <w:rFonts w:ascii="Consolas" w:hAnsi="Consolas"/>
        </w:rPr>
        <w:t>w_proj</w:t>
      </w:r>
      <w:r>
        <w:t xml:space="preserve">. Those three maps are functions of context only. The hidden state appears later, in the quadratic form or Gaussian bump that is evaluated at </w:t>
      </w:r>
      <m:oMath>
        <m:box>
          <m:boxPr>
            <m:ctrlPr>
              <w:rPr>
                <w:rFonts w:ascii="Cambria Math" w:hAnsi="Cambria Math"/>
              </w:rPr>
            </m:ctrlPr>
          </m:box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e>
        </m:box>
      </m:oMath>
      <w:r>
        <w:t xml:space="preserve">. That is why centres can be read off by calling </w:t>
      </w:r>
      <w:r>
        <w:rPr>
          <w:rFonts w:ascii="Consolas" w:hAnsi="Consolas"/>
        </w:rPr>
        <w:t>attractor_centres</w:t>
      </w:r>
      <w:r>
        <w:t xml:space="preserve"> without differentiating through </w:t>
      </w:r>
      <m:oMath>
        <m:box>
          <m:boxPr>
            <m:ctrlPr>
              <w:rPr>
                <w:rFonts w:ascii="Cambria Math" w:hAnsi="Cambria Math"/>
              </w:rPr>
            </m:ctrlPr>
          </m:boxPr>
          <m:e>
            <m:r>
              <w:rPr>
                <w:rFonts w:ascii="Cambria Math" w:hAnsi="Cambria Math"/>
              </w:rPr>
              <m:t>h</m:t>
            </m:r>
          </m:e>
        </m:box>
      </m:oMath>
      <w:r>
        <w:t>.</w:t>
      </w:r>
    </w:p>
    <w:p w14:paraId="629DFBD7" w14:textId="77777777" w:rsidR="00C93BBD" w:rsidRDefault="00000000">
      <w:r>
        <w:t xml:space="preserve">• The well index </w:t>
      </w:r>
      <m:oMath>
        <m:box>
          <m:boxPr>
            <m:ctrlPr>
              <w:rPr>
                <w:rFonts w:ascii="Cambria Math" w:hAnsi="Cambria Math"/>
              </w:rPr>
            </m:ctrlPr>
          </m:boxPr>
          <m:e>
            <m:r>
              <w:rPr>
                <w:rFonts w:ascii="Cambria Math" w:hAnsi="Cambria Math"/>
              </w:rPr>
              <m:t>k</m:t>
            </m:r>
          </m:e>
        </m:box>
      </m:oMath>
      <w:r>
        <w:t xml:space="preserve"> is not a separate network. A single wide linear map writes a vector of length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(or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for the weights), and a reshape peels that vector into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blocks. Multi-context wiring duplicates the whole bank per channel; it does not allocate one MLP per well.</w:t>
      </w:r>
    </w:p>
    <w:p w14:paraId="61D35300" w14:textId="77777777" w:rsidR="00C93BBD" w:rsidRDefault="00000000">
      <w:r>
        <w:t xml:space="preserve">• The weight head </w:t>
      </w:r>
      <w:r>
        <w:rPr>
          <w:rFonts w:ascii="Consolas" w:hAnsi="Consolas"/>
        </w:rPr>
        <w:t>w_proj</w:t>
      </w:r>
      <w:r>
        <w:t xml:space="preserve"> emits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logits, not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numbers. Mixture weights are per well, not per hidden coordinate.</w:t>
      </w:r>
    </w:p>
    <w:p w14:paraId="0324166C" w14:textId="77777777" w:rsidR="00C93BBD" w:rsidRDefault="00000000">
      <w:r>
        <w:t xml:space="preserve">Flattening, in this architecture, is only an adapter that sets the input width of those three heads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r>
              <w:rPr>
                <w:rFonts w:ascii="Cambria Math" w:hAnsi="Cambria Math"/>
              </w:rPr>
              <m:t>d</m:t>
            </m:r>
          </m:e>
        </m:box>
      </m:oMath>
      <w:r>
        <w:t xml:space="preserve"> instead of </w:t>
      </w:r>
      <m:oMath>
        <m:box>
          <m:boxPr>
            <m:ctrlPr>
              <w:rPr>
                <w:rFonts w:ascii="Cambria Math" w:hAnsi="Cambria Math"/>
              </w:rPr>
            </m:ctrlPr>
          </m:boxPr>
          <m:e>
            <m:r>
              <w:rPr>
                <w:rFonts w:ascii="Cambria Math" w:hAnsi="Cambria Math"/>
              </w:rPr>
              <m:t>d</m:t>
            </m:r>
          </m:e>
        </m:box>
      </m:oMath>
      <w:r>
        <w:t>. The later OpenWebText Gaussian runs that quote “five heads times eight wells” use the other wiring: no flattening, five separate triples of (</w:t>
      </w:r>
      <w:r>
        <w:rPr>
          <w:rFonts w:ascii="Consolas" w:hAnsi="Consolas"/>
        </w:rPr>
        <w:t>mu_proj</w:t>
      </w:r>
      <w:r>
        <w:t xml:space="preserve">, </w:t>
      </w:r>
      <w:r>
        <w:rPr>
          <w:rFonts w:ascii="Consolas" w:hAnsi="Consolas"/>
        </w:rPr>
        <w:t>a_proj</w:t>
      </w:r>
      <w:r>
        <w:t xml:space="preserve">, </w:t>
      </w:r>
      <w:r>
        <w:rPr>
          <w:rFonts w:ascii="Consolas" w:hAnsi="Consolas"/>
        </w:rPr>
        <w:t>w_proj</w:t>
      </w:r>
      <w:r>
        <w:t xml:space="preserve">), and a sum of five bank potentials. That design is parameter-neutral with the concat baseline </w:t>
      </w:r>
      <w:r>
        <w:rPr>
          <w:b/>
        </w:rPr>
        <w:t>when both keep the same</w:t>
      </w:r>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w:t>
      </w:r>
      <w:r>
        <w:rPr>
          <w:b/>
        </w:rPr>
        <w:t>per bank</w:t>
      </w:r>
      <w:r>
        <w:t xml:space="preserve">: five maps </w:t>
      </w:r>
      <m:oMath>
        <m:box>
          <m:boxPr>
            <m:ctrlPr>
              <w:rPr>
                <w:rFonts w:ascii="Cambria Math" w:hAnsi="Cambria Math"/>
              </w:rPr>
            </m:ctrlPr>
          </m:boxPr>
          <m:e>
            <m:r>
              <w:rPr>
                <w:rFonts w:ascii="Cambria Math" w:hAnsi="Cambria Math"/>
              </w:rPr>
              <m:t>d</m:t>
            </m:r>
            <m:r>
              <m:rPr>
                <m:sty m:val="p"/>
              </m:rPr>
              <w:rPr>
                <w:rFonts w:ascii="Cambria Math" w:hAnsi="Cambria Math"/>
              </w:rPr>
              <m:t>→8</m:t>
            </m:r>
            <m:r>
              <w:rPr>
                <w:rFonts w:ascii="Cambria Math" w:hAnsi="Cambria Math"/>
              </w:rPr>
              <m:t>d</m:t>
            </m:r>
          </m:e>
        </m:box>
      </m:oMath>
      <w:r>
        <w:t xml:space="preserve"> have the same number of weights as one map </w:t>
      </w:r>
      <m:oMath>
        <m:box>
          <m:boxPr>
            <m:ctrlPr>
              <w:rPr>
                <w:rFonts w:ascii="Cambria Math" w:hAnsi="Cambria Math"/>
              </w:rPr>
            </m:ctrlPr>
          </m:boxPr>
          <m:e>
            <m:r>
              <m:rPr>
                <m:sty m:val="p"/>
              </m:rPr>
              <w:rPr>
                <w:rFonts w:ascii="Cambria Math" w:hAnsi="Cambria Math"/>
              </w:rPr>
              <m:t>5</m:t>
            </m:r>
            <m:r>
              <w:rPr>
                <w:rFonts w:ascii="Cambria Math" w:hAnsi="Cambria Math"/>
              </w:rPr>
              <m:t>d</m:t>
            </m:r>
            <m:r>
              <m:rPr>
                <m:sty m:val="p"/>
              </m:rPr>
              <w:rPr>
                <w:rFonts w:ascii="Cambria Math" w:hAnsi="Cambria Math"/>
              </w:rPr>
              <m:t>→8</m:t>
            </m:r>
            <m:r>
              <w:rPr>
                <w:rFonts w:ascii="Cambria Math" w:hAnsi="Cambria Math"/>
              </w:rPr>
              <m:t>d</m:t>
            </m:r>
          </m:e>
        </m:box>
      </m:oMath>
      <w:r>
        <w:t xml:space="preserve">, but they produce forty centres instead of eight, and they are block-diagonal across horizons rather than dense in the concatenated context. A dense map </w:t>
      </w:r>
      <m:oMath>
        <m:box>
          <m:boxPr>
            <m:ctrlPr>
              <w:rPr>
                <w:rFonts w:ascii="Cambria Math" w:hAnsi="Cambria Math"/>
              </w:rPr>
            </m:ctrlPr>
          </m:boxPr>
          <m:e>
            <m:r>
              <m:rPr>
                <m:sty m:val="p"/>
              </m:rPr>
              <w:rPr>
                <w:rFonts w:ascii="Cambria Math" w:hAnsi="Cambria Math"/>
              </w:rPr>
              <m:t>5</m:t>
            </m:r>
            <m:r>
              <w:rPr>
                <w:rFonts w:ascii="Cambria Math" w:hAnsi="Cambria Math"/>
              </w:rPr>
              <m:t>d</m:t>
            </m:r>
            <m:r>
              <m:rPr>
                <m:sty m:val="p"/>
              </m:rPr>
              <w:rPr>
                <w:rFonts w:ascii="Cambria Math" w:hAnsi="Cambria Math"/>
              </w:rPr>
              <m:t>→40</m:t>
            </m:r>
            <m:r>
              <w:rPr>
                <w:rFonts w:ascii="Cambria Math" w:hAnsi="Cambria Math"/>
              </w:rPr>
              <m:t>d</m:t>
            </m:r>
          </m:e>
        </m:box>
      </m:oMath>
      <w:r>
        <w:t xml:space="preserve"> that tried to match the forty centres in a </w:t>
      </w:r>
      <w:r>
        <w:rPr>
          <w:b/>
        </w:rPr>
        <w:t>single</w:t>
      </w:r>
      <w:r>
        <w:t xml:space="preserve"> concat bank would be five times heavier; that is not the concat baseline actually used.</w:t>
      </w:r>
    </w:p>
    <w:p w14:paraId="1A7CE489" w14:textId="77777777" w:rsidR="00C93BBD" w:rsidRDefault="00C93BBD" w:rsidP="00F05F79"/>
    <w:p w14:paraId="44581132" w14:textId="77777777" w:rsidR="00C93BBD" w:rsidRDefault="00000000" w:rsidP="00496AD5">
      <w:pPr>
        <w:pStyle w:val="Heading3"/>
      </w:pPr>
      <w:bookmarkStart w:id="58" w:name="_Toc239712610"/>
      <w:bookmarkStart w:id="59" w:name="_Toc240208035"/>
      <w:r>
        <w:t>Does the anisotropic Gaussian benefit beyond 4 Channels?</w:t>
      </w:r>
      <w:bookmarkEnd w:id="58"/>
      <w:bookmarkEnd w:id="59"/>
    </w:p>
    <w:p w14:paraId="01988934" w14:textId="77777777" w:rsidR="00C93BBD" w:rsidRDefault="00000000">
      <w:r>
        <w:t xml:space="preserve">There is some benefit to giving an anisotropic Gaussian more than four K-EMA channels, but the returns diminish sharply and can become negative. They diminish faster than they do for the MLP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The reason is not that four is a magic number for language. It is that the additive multi-context Gaussian and the MLP spend extra channels in different ways.</w:t>
      </w:r>
    </w:p>
    <w:p w14:paraId="53D441CB" w14:textId="77777777" w:rsidR="00C93BBD" w:rsidRDefault="00000000">
      <w:r>
        <w:t>In the additive design the force is a sum of per-bank forces,</w:t>
      </w:r>
    </w:p>
    <w:p w14:paraId="10ECE18A" w14:textId="77777777" w:rsidR="00C93BBD" w:rsidRDefault="00000000">
      <m:oMathPara>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m</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e>
                  </m:box>
                </m:sup>
                <m:e>
                  <m:sSup>
                    <m:sSupPr>
                      <m:ctrlPr>
                        <w:rPr>
                          <w:rFonts w:ascii="Cambria Math" w:hAnsi="Cambria Math"/>
                        </w:rPr>
                      </m:ctrlPr>
                    </m:sSupPr>
                    <m:e>
                      <m:r>
                        <w:rPr>
                          <w:rFonts w:ascii="Cambria Math" w:hAnsi="Cambria Math"/>
                        </w:rPr>
                        <m:t>f</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r>
                    <w:rPr>
                      <w:rFonts w:ascii="Cambria Math" w:hAnsi="Cambria Math"/>
                    </w:rPr>
                    <m:t>h</m:t>
                  </m:r>
                  <m:r>
                    <m:rPr>
                      <m:sty m:val="p"/>
                    </m:rPr>
                    <w:rPr>
                      <w:rFonts w:ascii="Cambria Math" w:hAnsi="Cambria Math"/>
                    </w:rPr>
                    <m:t>).</m:t>
                  </m:r>
                </m:e>
              </m:nary>
            </m:e>
          </m:box>
        </m:oMath>
      </m:oMathPara>
    </w:p>
    <w:p w14:paraId="6A953370" w14:textId="77777777" w:rsidR="00C93BBD" w:rsidRDefault="00000000">
      <w:r>
        <w:t xml:space="preserve">Each bank is expressive </w:t>
      </w:r>
      <w:r>
        <w:rPr>
          <w:b/>
        </w:rPr>
        <w:t>within</w:t>
      </w:r>
      <w:r>
        <w:t xml:space="preserve"> its own horizon: centres </w:t>
      </w:r>
      <m:oMath>
        <m:box>
          <m:boxPr>
            <m:ctrlPr>
              <w:rPr>
                <w:rFonts w:ascii="Cambria Math" w:hAnsi="Cambria Math"/>
              </w:rPr>
            </m:ctrlPr>
          </m:boxPr>
          <m:e>
            <m:sSubSup>
              <m:sSubSupPr>
                <m:ctrlPr>
                  <w:rPr>
                    <w:rFonts w:ascii="Cambria Math" w:hAnsi="Cambria Math"/>
                  </w:rPr>
                </m:ctrlPr>
              </m:sSubSupPr>
              <m:e>
                <m:r>
                  <w:rPr>
                    <w:rFonts w:ascii="Cambria Math" w:hAnsi="Cambria Math"/>
                  </w:rPr>
                  <m:t>μ</m:t>
                </m:r>
              </m:e>
              <m:sub>
                <m:r>
                  <w:rPr>
                    <w:rFonts w:ascii="Cambria Math" w:hAnsi="Cambria Math"/>
                  </w:rPr>
                  <m:t>k</m:t>
                </m:r>
              </m:sub>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bSup>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e>
        </m:box>
      </m:oMath>
      <w:r>
        <w:t xml:space="preserve"> and precisions </w:t>
      </w:r>
      <m:oMath>
        <m:box>
          <m:boxPr>
            <m:ctrlPr>
              <w:rPr>
                <w:rFonts w:ascii="Cambria Math" w:hAnsi="Cambria Math"/>
              </w:rPr>
            </m:ctrlPr>
          </m:boxPr>
          <m:e>
            <m:sSubSup>
              <m:sSubSupPr>
                <m:ctrlPr>
                  <w:rPr>
                    <w:rFonts w:ascii="Cambria Math" w:hAnsi="Cambria Math"/>
                  </w:rPr>
                </m:ctrlPr>
              </m:sSubSupPr>
              <m:e>
                <m:r>
                  <w:rPr>
                    <w:rFonts w:ascii="Cambria Math" w:hAnsi="Cambria Math"/>
                  </w:rPr>
                  <m:t>P</m:t>
                </m:r>
              </m:e>
              <m:sub>
                <m:r>
                  <w:rPr>
                    <w:rFonts w:ascii="Cambria Math" w:hAnsi="Cambria Math"/>
                  </w:rPr>
                  <m:t>k</m:t>
                </m:r>
              </m:sub>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bSup>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e>
        </m:box>
      </m:oMath>
      <w:r>
        <w:t xml:space="preserve"> are nonlinear functions of that channel. What the sum cannot represent is a conjunction across horizons. There is no attractor that fires only when the two-token channel says one thing </w:t>
      </w:r>
      <w:r>
        <w:rPr>
          <w:b/>
        </w:rPr>
        <w:t>and</w:t>
      </w:r>
      <w:r>
        <w:t xml:space="preserve"> the two-hundred-token channel says another. Adding a channel therefore helps only if that horizon carries a useful </w:t>
      </w:r>
      <w:r>
        <w:rPr>
          <w:b/>
        </w:rPr>
        <w:t>standalone</w:t>
      </w:r>
      <w:r>
        <w:t xml:space="preserve"> signal. It does not buy interaction terms. The MLP, by contrast, concatenates every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e>
        </m:box>
      </m:oMath>
      <w:r>
        <w:t xml:space="preserve"> with </w:t>
      </w:r>
      <m:oMath>
        <m:box>
          <m:boxPr>
            <m:ctrlPr>
              <w:rPr>
                <w:rFonts w:ascii="Cambria Math" w:hAnsi="Cambria Math"/>
              </w:rPr>
            </m:ctrlPr>
          </m:boxPr>
          <m:e>
            <m:r>
              <w:rPr>
                <w:rFonts w:ascii="Cambria Math" w:hAnsi="Cambria Math"/>
              </w:rPr>
              <m:t>h</m:t>
            </m:r>
          </m:e>
        </m:box>
      </m:oMath>
      <w:r>
        <w:t xml:space="preserve"> and sends the joint vector through a shared nonlinearity, so gating, disagreement detectors, and other cross-horizon features are available in principle.</w:t>
      </w:r>
    </w:p>
    <w:p w14:paraId="78E33463" w14:textId="77777777" w:rsidR="00C93BBD" w:rsidRDefault="00000000">
      <w:r>
        <w:t xml:space="preserve">Adjacent exponential moving averages are also strongly correlated. Channels with decays such as </w:t>
      </w:r>
      <m:oMath>
        <m:box>
          <m:boxPr>
            <m:ctrlPr>
              <w:rPr>
                <w:rFonts w:ascii="Cambria Math" w:hAnsi="Cambria Math"/>
              </w:rPr>
            </m:ctrlPr>
          </m:boxPr>
          <m:e>
            <m:r>
              <w:rPr>
                <w:rFonts w:ascii="Cambria Math" w:hAnsi="Cambria Math"/>
              </w:rPr>
              <m:t>α</m:t>
            </m:r>
            <m:r>
              <m:rPr>
                <m:sty m:val="p"/>
              </m:rPr>
              <w:rPr>
                <w:rFonts w:ascii="Cambria Math" w:hAnsi="Cambria Math"/>
              </w:rPr>
              <m:t>=0.99</m:t>
            </m:r>
          </m:e>
        </m:box>
      </m:oMath>
      <w:r>
        <w:t xml:space="preserve"> and </w:t>
      </w:r>
      <m:oMath>
        <m:box>
          <m:boxPr>
            <m:ctrlPr>
              <w:rPr>
                <w:rFonts w:ascii="Cambria Math" w:hAnsi="Cambria Math"/>
              </w:rPr>
            </m:ctrlPr>
          </m:boxPr>
          <m:e>
            <m:r>
              <w:rPr>
                <w:rFonts w:ascii="Cambria Math" w:hAnsi="Cambria Math"/>
              </w:rPr>
              <m:t>α</m:t>
            </m:r>
            <m:r>
              <m:rPr>
                <m:sty m:val="p"/>
              </m:rPr>
              <w:rPr>
                <w:rFonts w:ascii="Cambria Math" w:hAnsi="Cambria Math"/>
              </w:rPr>
              <m:t>=0.995</m:t>
            </m:r>
          </m:e>
        </m:box>
      </m:oMath>
      <w:r>
        <w:t xml:space="preserve"> are nested low-pass filters; every kernel passes the constant (direct-current) mode, so the effective number of independent directions in the bank is smaller than the nominal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e>
        </m:box>
      </m:oMath>
      <w:r>
        <w:t xml:space="preserve">. An extra Gaussian bank that sees a near-duplicate of an existing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e>
        </m:box>
      </m:oMath>
      <w:r>
        <w:t xml:space="preserve"> still adds a full set of well parameters and a full contribution to the force. The additive structure cannot rotate that redundancy away. The MLP’s first layer can down-weight or linearly combine correlated inputs at cost </w:t>
      </w:r>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box>
      </m:oMath>
      <w:r>
        <w:t xml:space="preserve"> per extra channel, without cloning a curvature machine.</w:t>
      </w:r>
    </w:p>
    <w:p w14:paraId="3F5DBEF7" w14:textId="77777777" w:rsidR="00C93BBD" w:rsidRDefault="00000000">
      <w:r>
        <w:t xml:space="preserve">That last point is specific to the anisotropic family. Every anisotropic bank has its own </w:t>
      </w:r>
      <w:r>
        <w:rPr>
          <w:rFonts w:ascii="Consolas" w:hAnsi="Consolas"/>
        </w:rPr>
        <w:t>B_proj</w:t>
      </w:r>
      <w:r>
        <w:t>, producing a rank-</w:t>
      </w:r>
      <m:oMath>
        <m:box>
          <m:boxPr>
            <m:ctrlPr>
              <w:rPr>
                <w:rFonts w:ascii="Cambria Math" w:hAnsi="Cambria Math"/>
              </w:rPr>
            </m:ctrlPr>
          </m:boxPr>
          <m:e>
            <m:r>
              <w:rPr>
                <w:rFonts w:ascii="Cambria Math" w:hAnsi="Cambria Math"/>
              </w:rPr>
              <m:t>r</m:t>
            </m:r>
          </m:e>
        </m:box>
      </m:oMath>
      <w:r>
        <w:t xml:space="preserve"> update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box>
                  <m:boxPr>
                    <m:ctrlPr>
                      <w:rPr>
                        <w:rFonts w:ascii="Cambria Math" w:hAnsi="Cambria Math"/>
                      </w:rPr>
                    </m:ctrlPr>
                  </m:boxPr>
                  <m:e>
                    <m:r>
                      <m:rPr>
                        <m:sty m:val="p"/>
                      </m:rPr>
                      <w:rPr>
                        <w:rFonts w:ascii="Cambria Math" w:hAnsi="Cambria Math"/>
                      </w:rPr>
                      <m:t>⊤</m:t>
                    </m:r>
                  </m:e>
                </m:box>
              </m:sup>
            </m:sSubSup>
          </m:e>
        </m:box>
      </m:oMath>
      <w:r>
        <w:t xml:space="preserve"> in the precision. Extra channels increase the independent off-diagonal curvature that the integrator </w:t>
      </w:r>
      <w:r>
        <w:lastRenderedPageBreak/>
        <w:t xml:space="preserve">has to confine (the “mechanism-A stiffness” of the CfC-BAOAB notes). The MLP has no per-channel ellipsoid at all. On OpenWebText Fock-PARFLM runs the K-EMA bank is therefore almost always left at four channels. For the MLP that choice makes the first layer a map </w:t>
      </w:r>
      <m:oMath>
        <m:box>
          <m:boxPr>
            <m:ctrlPr>
              <w:rPr>
                <w:rFonts w:ascii="Cambria Math" w:hAnsi="Cambria Math"/>
              </w:rPr>
            </m:ctrlPr>
          </m:boxPr>
          <m:e>
            <m:r>
              <m:rPr>
                <m:sty m:val="p"/>
              </m:rPr>
              <w:rPr>
                <w:rFonts w:ascii="Cambria Math" w:hAnsi="Cambria Math"/>
              </w:rPr>
              <m:t>5</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box>
      </m:oMath>
      <w:r>
        <w:t>. For the additive Gaussian it is a compromise between covering a few genuinely different timescales and not cloning correlated force fields.</w:t>
      </w:r>
    </w:p>
    <w:p w14:paraId="0A73CD18" w14:textId="77777777" w:rsidR="00C93BBD" w:rsidRDefault="00000000">
      <w:r>
        <w:t xml:space="preserve">That is why proposals such as HiPPO-LegT or S4D, discussed in the multi-channel </w:t>
      </w:r>
      <m:oMath>
        <m:box>
          <m:boxPr>
            <m:ctrlPr>
              <w:rPr>
                <w:rFonts w:ascii="Cambria Math" w:hAnsi="Cambria Math"/>
              </w:rPr>
            </m:ctrlPr>
          </m:boxPr>
          <m:e>
            <m:r>
              <w:rPr>
                <w:rFonts w:ascii="Cambria Math" w:hAnsi="Cambria Math"/>
              </w:rPr>
              <m:t>ξ</m:t>
            </m:r>
          </m:e>
        </m:box>
      </m:oMath>
      <w:r>
        <w:t xml:space="preserve"> notes, try to replace raw EMAs by more orthogonal filters rather than by simply taking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w:rPr>
                        <w:rFonts w:ascii="Cambria Math" w:hAnsi="Cambria Math"/>
                      </w:rPr>
                      <m:t>ξ</m:t>
                    </m:r>
                  </m:e>
                </m:box>
              </m:sub>
            </m:sSub>
          </m:e>
        </m:box>
      </m:oMath>
      <w:r>
        <w:t xml:space="preserve"> larger. Orthogonalising the bank is a change to how </w:t>
      </w:r>
      <m:oMath>
        <m:box>
          <m:boxPr>
            <m:ctrlPr>
              <w:rPr>
                <w:rFonts w:ascii="Cambria Math" w:hAnsi="Cambria Math"/>
              </w:rPr>
            </m:ctrlPr>
          </m:boxPr>
          <m:e>
            <m:r>
              <w:rPr>
                <w:rFonts w:ascii="Cambria Math" w:hAnsi="Cambria Math"/>
              </w:rPr>
              <m:t>ξ</m:t>
            </m:r>
          </m:e>
        </m:box>
      </m:oMath>
      <w:r>
        <w:t xml:space="preserve"> is computed. It is not a substitute for giving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a joint, rather than additive, reading of those channels — the subject of the next subsection and of [9].</w:t>
      </w:r>
    </w:p>
    <w:p w14:paraId="178FD083" w14:textId="77777777" w:rsidR="00C93BBD" w:rsidRDefault="00C93BBD" w:rsidP="00F05F79"/>
    <w:p w14:paraId="033EED50" w14:textId="77777777" w:rsidR="00C93BBD" w:rsidRDefault="00000000" w:rsidP="00050EC7">
      <w:pPr>
        <w:pStyle w:val="Heading3"/>
      </w:pPr>
      <w:bookmarkStart w:id="60" w:name="_Toc239712611"/>
      <w:bookmarkStart w:id="61" w:name="_Toc240208036"/>
      <w:r>
        <w:t>Can we do something better than flattening?</w:t>
      </w:r>
      <w:bookmarkEnd w:id="60"/>
      <w:bookmarkEnd w:id="61"/>
    </w:p>
    <w:p w14:paraId="45AD7E37" w14:textId="77777777" w:rsidR="00AC6921" w:rsidRPr="00AC6921" w:rsidRDefault="00AC6921" w:rsidP="00AC6921"/>
    <w:p w14:paraId="2022C0A0" w14:textId="77777777" w:rsidR="00C93BBD" w:rsidRPr="00050EC7" w:rsidRDefault="00000000" w:rsidP="00F05F79">
      <w:pPr>
        <w:rPr>
          <w:color w:val="FF0000"/>
        </w:rPr>
      </w:pPr>
      <w:r>
        <w:t>Yes. Two alternatives are already in the code, and they attack different parts of the concat-adapter limitation.</w:t>
      </w:r>
    </w:p>
    <w:p w14:paraId="70447432" w14:textId="77777777" w:rsidR="00C93BBD" w:rsidRDefault="00000000">
      <w:r>
        <w:t xml:space="preserve">The first is the additive multi-context wiring already described: </w:t>
      </w:r>
      <w:r>
        <w:rPr>
          <w:rFonts w:ascii="Consolas" w:hAnsi="Consolas"/>
        </w:rPr>
        <w:t>MultiContextGaussianVTheta</w:t>
      </w:r>
      <w:r>
        <w:t xml:space="preserve"> and its depth-conditioned and anisotropic relatives. Flattening is abandoned; each channel owns a bank of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wells; the potential is the sum of the bank scalars. That restores horizon-specific attractors at the same parameter count as a concat bank with the same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It does </w:t>
      </w:r>
      <w:r>
        <w:rPr>
          <w:b/>
        </w:rPr>
        <w:t>not</w:t>
      </w:r>
      <w:r>
        <w:t xml:space="preserve"> restore cross-horizon conjunctions, which is why extra channels still saturate, as the previous subsection argued.</w:t>
      </w:r>
    </w:p>
    <w:p w14:paraId="0D2A8A3E" w14:textId="77777777" w:rsidR="00C93BBD" w:rsidRDefault="00000000">
      <w:r>
        <w:t xml:space="preserve">The second is a </w:t>
      </w:r>
      <w:r>
        <w:rPr>
          <w:b/>
        </w:rPr>
        <w:t>joint</w:t>
      </w:r>
      <w:r>
        <w:t xml:space="preserve"> bank whose well parameters are functions of the concatenated context, implemented as </w:t>
      </w:r>
      <w:r>
        <w:rPr>
          <w:rFonts w:ascii="Consolas" w:hAnsi="Consolas"/>
        </w:rPr>
        <w:t>JointContextAnisotropicGaussianVTheta</w:t>
      </w:r>
      <w:r>
        <w:t xml:space="preserve"> and selected on </w:t>
      </w:r>
      <w:r>
        <w:rPr>
          <w:rFonts w:ascii="Consolas" w:hAnsi="Consolas"/>
        </w:rPr>
        <w:t>AnisotropicDepthConditionedGaussianVTheta</w:t>
      </w:r>
      <w:r>
        <w:t xml:space="preserve"> by </w:t>
      </w:r>
      <w:r>
        <w:rPr>
          <w:rFonts w:ascii="Consolas" w:hAnsi="Consolas"/>
        </w:rPr>
        <w:t>coupling='joint'</w:t>
      </w:r>
      <w:r>
        <w:t xml:space="preserve">. Analyticity of the force requires only that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k</m:t>
                </m:r>
              </m:sub>
            </m:sSub>
          </m:e>
        </m:box>
      </m:oMath>
      <w: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e>
        </m:box>
      </m:oMath>
      <w:r>
        <w:t xml:space="preserve"> depend on </w:t>
      </w:r>
      <m:oMath>
        <m:box>
          <m:boxPr>
            <m:ctrlPr>
              <w:rPr>
                <w:rFonts w:ascii="Cambria Math" w:hAnsi="Cambria Math"/>
              </w:rPr>
            </m:ctrlPr>
          </m:boxPr>
          <m:e>
            <m:r>
              <w:rPr>
                <w:rFonts w:ascii="Cambria Math" w:hAnsi="Cambria Math"/>
              </w:rPr>
              <m:t>ξ</m:t>
            </m:r>
          </m:e>
        </m:box>
      </m:oMath>
      <w:r>
        <w:t xml:space="preserve"> and not on </w:t>
      </w:r>
      <m:oMath>
        <m:box>
          <m:boxPr>
            <m:ctrlPr>
              <w:rPr>
                <w:rFonts w:ascii="Cambria Math" w:hAnsi="Cambria Math"/>
              </w:rPr>
            </m:ctrlPr>
          </m:boxPr>
          <m:e>
            <m:r>
              <w:rPr>
                <w:rFonts w:ascii="Cambria Math" w:hAnsi="Cambria Math"/>
              </w:rPr>
              <m:t>h</m:t>
            </m:r>
          </m:e>
        </m:box>
      </m:oMath>
      <w:r>
        <w:t xml:space="preserve">. They are allowed to be arbitrary joint functions of all channels. A single projection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is the simplest such function: every well can see every horizon, so additive separability is broken, while the force, the Hessian in </w:t>
      </w:r>
      <m:oMath>
        <m:box>
          <m:boxPr>
            <m:ctrlPr>
              <w:rPr>
                <w:rFonts w:ascii="Cambria Math" w:hAnsi="Cambria Math"/>
              </w:rPr>
            </m:ctrlPr>
          </m:boxPr>
          <m:e>
            <m:r>
              <w:rPr>
                <w:rFonts w:ascii="Cambria Math" w:hAnsi="Cambria Math"/>
              </w:rPr>
              <m:t>h</m:t>
            </m:r>
          </m:e>
        </m:box>
      </m:oMath>
      <w:r>
        <w:t xml:space="preserve">, and the CfC-BAOAB harmonic split remain closed form. To match the forty attractors of a </w:t>
      </w:r>
      <m:oMath>
        <m:box>
          <m:boxPr>
            <m:ctrlPr>
              <w:rPr>
                <w:rFonts w:ascii="Cambria Math" w:hAnsi="Cambria Math"/>
              </w:rPr>
            </m:ctrlPr>
          </m:boxPr>
          <m:e>
            <m:r>
              <m:rPr>
                <m:sty m:val="p"/>
              </m:rPr>
              <w:rPr>
                <w:rFonts w:ascii="Cambria Math" w:hAnsi="Cambria Math"/>
              </w:rPr>
              <m:t>5×8</m:t>
            </m:r>
          </m:e>
        </m:box>
      </m:oMath>
      <w:r>
        <w:t xml:space="preserve"> additive stack one sets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=40</m:t>
            </m:r>
          </m:e>
        </m:box>
      </m:oMath>
      <w:r>
        <w:t xml:space="preserve"> on that one bank, accepting a denser map.</w:t>
      </w:r>
    </w:p>
    <w:p w14:paraId="34062B8A" w14:textId="77777777" w:rsidR="00C93BBD" w:rsidRDefault="00000000">
      <w:r>
        <w:t>Companion note [9] (</w:t>
      </w:r>
      <w:r>
        <w:rPr>
          <w:rFonts w:ascii="Consolas" w:hAnsi="Consolas"/>
        </w:rPr>
        <w:t>Analytic_Multi_Channel_Integration_in_Structured_Vtheta.md</w:t>
      </w:r>
      <w:r>
        <w:t xml:space="preserve">) develops the rest of the ladder — conjunctive gates, product-of-experts fusion of Gaussian factors, bilinear cross-features — and the curvature caveat: fusing channels concentrates stiffness rather than cloning it. The joint projection is the drop-in prototype; the other rungs remain design options. Nothing in that note changes the K-EMA computation of </w:t>
      </w:r>
      <m:oMath>
        <m:box>
          <m:boxPr>
            <m:ctrlPr>
              <w:rPr>
                <w:rFonts w:ascii="Cambria Math" w:hAnsi="Cambria Math"/>
              </w:rPr>
            </m:ctrlPr>
          </m:boxPr>
          <m:e>
            <m:r>
              <w:rPr>
                <w:rFonts w:ascii="Cambria Math" w:hAnsi="Cambria Math"/>
              </w:rPr>
              <m:t>ξ</m:t>
            </m:r>
          </m:e>
        </m:box>
      </m:oMath>
      <w:r>
        <w:t xml:space="preserve"> itself. Geodesic structure still lives in how the integrator walks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h;ξ</m:t>
            </m:r>
            <m:r>
              <m:rPr>
                <m:sty m:val="p"/>
              </m:rPr>
              <w:rPr>
                <w:rFonts w:ascii="Cambria Math" w:hAnsi="Cambria Math"/>
              </w:rPr>
              <m:t>)</m:t>
            </m:r>
          </m:e>
        </m:box>
      </m:oMath>
      <w:r>
        <w:t>, not in how the prefix is averaged.</w:t>
      </w:r>
    </w:p>
    <w:p w14:paraId="6BC11DC1" w14:textId="77777777" w:rsidR="00C93BBD" w:rsidRDefault="00C93BBD" w:rsidP="00F05F79"/>
    <w:p w14:paraId="6A9F6009" w14:textId="77777777" w:rsidR="00C93BBD" w:rsidRDefault="00000000" w:rsidP="00BC526A">
      <w:pPr>
        <w:pStyle w:val="Heading2"/>
      </w:pPr>
      <w:bookmarkStart w:id="62" w:name="_Toc239712612"/>
      <w:bookmarkStart w:id="63" w:name="_Toc240208037"/>
      <w:r>
        <w:t>Depth conditioning and context banks in structured V theta</w:t>
      </w:r>
      <w:bookmarkEnd w:id="62"/>
      <w:bookmarkEnd w:id="63"/>
    </w:p>
    <w:p w14:paraId="611E8BB8" w14:textId="77777777" w:rsidR="00AC6921" w:rsidRPr="00AC6921" w:rsidRDefault="00AC6921" w:rsidP="00AC6921"/>
    <w:p w14:paraId="7F341AE6" w14:textId="77777777" w:rsidR="00C93BBD" w:rsidRDefault="00000000">
      <w:r>
        <w:t xml:space="preserve">The structured Gaussian used on OpenWebText Fock-PARFLM is not a concat adapter. It is a </w:t>
      </w:r>
      <w:r>
        <w:rPr>
          <w:b/>
        </w:rPr>
        <w:t>depth-conditioned context-bank</w:t>
      </w:r>
      <w:r>
        <w:t xml:space="preserve"> module: several well banks, one per K-EMA channel, sharing their parameters across Verlet layers except for a </w:t>
      </w:r>
      <w:r w:rsidR="00D20131">
        <w:t>small, learned</w:t>
      </w:r>
      <w:r>
        <w:t xml:space="preserve"> shift of the context. The isotropic form is </w:t>
      </w:r>
      <w:r>
        <w:rPr>
          <w:rFonts w:ascii="Consolas" w:hAnsi="Consolas"/>
        </w:rPr>
        <w:t>DepthConditionedMultiContextGaussianVTheta</w:t>
      </w:r>
      <w:r>
        <w:t xml:space="preserve"> in </w:t>
      </w:r>
      <w:r>
        <w:rPr>
          <w:rFonts w:ascii="Consolas" w:hAnsi="Consolas"/>
        </w:rPr>
        <w:t>model_gaussian_vtheta.py</w:t>
      </w:r>
      <w:r>
        <w:t xml:space="preserve">. The anisotropic form is </w:t>
      </w:r>
      <w:r>
        <w:rPr>
          <w:rFonts w:ascii="Consolas" w:hAnsi="Consolas"/>
        </w:rPr>
        <w:t>AnisotropicDepthConditionedGaussianVTheta</w:t>
      </w:r>
      <w:r>
        <w:t xml:space="preserve"> in </w:t>
      </w:r>
      <w:r>
        <w:rPr>
          <w:rFonts w:ascii="Consolas" w:hAnsi="Consolas"/>
        </w:rPr>
        <w:t>model_aniso_gaussian_vtheta.py</w:t>
      </w:r>
      <w:r>
        <w:t xml:space="preserve">. Both read the same multi-channel tensor </w:t>
      </w:r>
      <m:oMath>
        <m:box>
          <m:boxPr>
            <m:ctrlPr>
              <w:rPr>
                <w:rFonts w:ascii="Cambria Math" w:hAnsi="Cambria Math"/>
              </w:rPr>
            </m:ctrlPr>
          </m:boxPr>
          <m:e>
            <m:r>
              <w:rPr>
                <w:rFonts w:ascii="Cambria Math" w:hAnsi="Cambria Math"/>
              </w:rPr>
              <m:t>ξ</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m:rPr>
                        <m:sty m:val="p"/>
                      </m:rPr>
                      <w:rPr>
                        <w:rFonts w:ascii="Cambria Math" w:hAnsi="Cambria Math"/>
                      </w:rPr>
                      <m:t>×</m:t>
                    </m:r>
                    <m:r>
                      <w:rPr>
                        <w:rFonts w:ascii="Cambria Math" w:hAnsi="Cambria Math"/>
                      </w:rPr>
                      <m:t>d</m:t>
                    </m:r>
                  </m:e>
                </m:box>
              </m:sup>
            </m:sSup>
          </m:e>
        </m:box>
      </m:oMath>
      <w:r>
        <w:t xml:space="preserve"> and the same particle coordinate </w:t>
      </w:r>
      <m:oMath>
        <m:box>
          <m:boxPr>
            <m:ctrlPr>
              <w:rPr>
                <w:rFonts w:ascii="Cambria Math" w:hAnsi="Cambria Math"/>
              </w:rPr>
            </m:ctrlPr>
          </m:boxPr>
          <m:e>
            <m:r>
              <w:rPr>
                <w:rFonts w:ascii="Cambria Math" w:hAnsi="Cambria Math"/>
              </w:rPr>
              <m:t>h</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w:t>
      </w:r>
    </w:p>
    <w:p w14:paraId="0CF8DD66" w14:textId="77777777" w:rsidR="00C93BBD" w:rsidRDefault="00000000">
      <w:pPr>
        <w:pStyle w:val="Heading3"/>
      </w:pPr>
      <w:bookmarkStart w:id="64" w:name="_Toc239712613"/>
      <w:bookmarkStart w:id="65" w:name="_Toc240208038"/>
      <w:r>
        <w:t>Context banks</w:t>
      </w:r>
      <w:bookmarkEnd w:id="64"/>
      <w:bookmarkEnd w:id="65"/>
    </w:p>
    <w:p w14:paraId="42523EA3" w14:textId="77777777" w:rsidR="00C93BBD" w:rsidRDefault="00000000">
      <w:r>
        <w:t xml:space="preserve">Write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e>
        </m:box>
      </m:oMath>
      <w:r>
        <w:t xml:space="preserve"> for the number of banks and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for the number of wells inside each bank. The OpenWebText default is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m:rPr>
                <m:sty m:val="p"/>
              </m:rPr>
              <w:rPr>
                <w:rFonts w:ascii="Cambria Math" w:hAnsi="Cambria Math"/>
              </w:rPr>
              <m:t>=5</m:t>
            </m:r>
          </m:e>
        </m:box>
      </m:oMath>
      <w: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=8</m:t>
            </m:r>
          </m:e>
        </m:box>
      </m:oMath>
      <w:r>
        <w:t xml:space="preserve">, hence forty Gaussian terms. Bank </w:t>
      </w:r>
      <m:oMath>
        <m:box>
          <m:boxPr>
            <m:ctrlPr>
              <w:rPr>
                <w:rFonts w:ascii="Cambria Math" w:hAnsi="Cambria Math"/>
              </w:rPr>
            </m:ctrlPr>
          </m:boxPr>
          <m:e>
            <m:r>
              <w:rPr>
                <w:rFonts w:ascii="Cambria Math" w:hAnsi="Cambria Math"/>
              </w:rPr>
              <m:t>m</m:t>
            </m:r>
          </m:e>
        </m:box>
      </m:oMath>
      <w:r>
        <w:t xml:space="preserve"> sees only its own channel </w:t>
      </w:r>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Its three maps are therefore narrow,</w:t>
      </w:r>
    </w:p>
    <w:p w14:paraId="6839CFF9" w14:textId="77777777" w:rsidR="00C93BBD" w:rsidRDefault="00000000">
      <w:r>
        <w:t xml:space="preserve">Bank </w:t>
      </w:r>
      <m:oMath>
        <m:box>
          <m:boxPr>
            <m:ctrlPr>
              <w:rPr>
                <w:rFonts w:ascii="Cambria Math" w:hAnsi="Cambria Math"/>
              </w:rPr>
            </m:ctrlPr>
          </m:boxPr>
          <m:e>
            <m:r>
              <w:rPr>
                <w:rFonts w:ascii="Cambria Math" w:hAnsi="Cambria Math"/>
              </w:rPr>
              <m:t>m</m:t>
            </m:r>
          </m:e>
        </m:box>
      </m:oMath>
      <w:r>
        <w:t xml:space="preserve"> therefore has </w:t>
      </w:r>
      <w:r>
        <w:rPr>
          <w:rFonts w:ascii="Consolas" w:hAnsi="Consolas"/>
        </w:rPr>
        <w:t>mu_proj</w:t>
      </w:r>
      <w:r>
        <w:t xml:space="preserve"> mapping </w:t>
      </w:r>
      <m:oMath>
        <m:box>
          <m:boxPr>
            <m:ctrlPr>
              <w:rPr>
                <w:rFonts w:ascii="Cambria Math" w:hAnsi="Cambria Math"/>
              </w:rPr>
            </m:ctrlPr>
          </m:boxPr>
          <m:e>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w:t>
      </w:r>
      <w:r>
        <w:rPr>
          <w:rFonts w:ascii="Consolas" w:hAnsi="Consolas"/>
        </w:rPr>
        <w:t>a_proj</w:t>
      </w:r>
      <w:r>
        <w:t xml:space="preserve"> mapping </w:t>
      </w:r>
      <m:oMath>
        <m:box>
          <m:boxPr>
            <m:ctrlPr>
              <w:rPr>
                <w:rFonts w:ascii="Cambria Math" w:hAnsi="Cambria Math"/>
              </w:rPr>
            </m:ctrlPr>
          </m:boxPr>
          <m:e>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and </w:t>
      </w:r>
      <w:r>
        <w:rPr>
          <w:rFonts w:ascii="Consolas" w:hAnsi="Consolas"/>
        </w:rPr>
        <w:t>w_proj</w:t>
      </w:r>
      <w:r>
        <w:t xml:space="preserve"> mapping </w:t>
      </w:r>
      <m:oMath>
        <m:box>
          <m:boxPr>
            <m:ctrlPr>
              <w:rPr>
                <w:rFonts w:ascii="Cambria Math" w:hAnsi="Cambria Math"/>
              </w:rPr>
            </m:ctrlPr>
          </m:boxPr>
          <m:e>
            <m:r>
              <w:rPr>
                <w:rFonts w:ascii="Cambria Math" w:hAnsi="Cambria Math"/>
              </w:rPr>
              <m:t>d</m:t>
            </m:r>
          </m:e>
        </m:box>
      </m:oMath>
      <w:r>
        <w:t xml:space="preserve"> to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w:t>
      </w:r>
    </w:p>
    <w:p w14:paraId="0CEC7EB8" w14:textId="77777777" w:rsidR="00C93BBD" w:rsidRDefault="00000000">
      <w:r>
        <w:t>and the total potential is the sum already written as (mcgvt.3),</w:t>
      </w:r>
    </w:p>
    <w:p w14:paraId="67C6049A" w14:textId="77777777" w:rsidR="00C93BBD"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m</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e>
                  </m:box>
                </m:sup>
                <m:e>
                  <m:sSup>
                    <m:sSupPr>
                      <m:ctrlPr>
                        <w:rPr>
                          <w:rFonts w:ascii="Cambria Math" w:hAnsi="Cambria Math"/>
                        </w:rPr>
                      </m:ctrlPr>
                    </m:sSupPr>
                    <m:e>
                      <m:r>
                        <w:rPr>
                          <w:rFonts w:ascii="Cambria Math" w:hAnsi="Cambria Math"/>
                        </w:rPr>
                        <m:t>V</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r>
                    <w:rPr>
                      <w:rFonts w:ascii="Cambria Math" w:hAnsi="Cambria Math"/>
                    </w:rPr>
                    <m:t>h</m:t>
                  </m:r>
                  <m:r>
                    <m:rPr>
                      <m:sty m:val="p"/>
                    </m:rPr>
                    <w:rPr>
                      <w:rFonts w:ascii="Cambria Math" w:hAnsi="Cambria Math"/>
                    </w:rPr>
                    <m:t>).</m:t>
                  </m:r>
                </m:e>
              </m:nary>
            </m:e>
          </m:box>
        </m:oMath>
      </m:oMathPara>
    </w:p>
    <w:p w14:paraId="32AB64C8" w14:textId="77777777" w:rsidR="00C93BBD" w:rsidRDefault="00000000">
      <w:r>
        <w:lastRenderedPageBreak/>
        <w:t xml:space="preserve">Each centre is a function of a single timescale. The linear mass of the centre maps is the same as that of a concat adapter with the same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e>
        </m:box>
      </m:oMath>
      <w:r>
        <w:t xml:space="preserve">, but the forty centres are not forty linear mixtures of a blurred </w:t>
      </w:r>
      <m:oMath>
        <m:box>
          <m:boxPr>
            <m:ctrlPr>
              <w:rPr>
                <w:rFonts w:ascii="Cambria Math" w:hAnsi="Cambria Math"/>
              </w:rPr>
            </m:ctrlPr>
          </m:boxPr>
          <m:e>
            <m:r>
              <m:rPr>
                <m:sty m:val="p"/>
              </m:rPr>
              <w:rPr>
                <w:rFonts w:ascii="Cambria Math" w:hAnsi="Cambria Math"/>
              </w:rPr>
              <m:t>5</m:t>
            </m:r>
            <m:r>
              <w:rPr>
                <w:rFonts w:ascii="Cambria Math" w:hAnsi="Cambria Math"/>
              </w:rPr>
              <m:t>d</m:t>
            </m:r>
          </m:e>
        </m:box>
      </m:oMath>
      <w:r>
        <w:t xml:space="preserve"> vector; they are eight centres on channel 1, eight on channel 2, and so on. Depth conditioning, below, does not add a fourth projection. It only shifts the input that these three maps already see.</w:t>
      </w:r>
    </w:p>
    <w:p w14:paraId="74462884" w14:textId="77777777" w:rsidR="00C93BBD" w:rsidRDefault="00000000">
      <w:pPr>
        <w:pStyle w:val="Heading3"/>
      </w:pPr>
      <w:bookmarkStart w:id="66" w:name="_Toc239712614"/>
      <w:bookmarkStart w:id="67" w:name="_Toc240208039"/>
      <w:r>
        <w:t>Depth codes as a per-layer shift</w:t>
      </w:r>
      <w:bookmarkEnd w:id="66"/>
      <w:bookmarkEnd w:id="67"/>
    </w:p>
    <w:p w14:paraId="428D4451" w14:textId="77777777" w:rsidR="00C93BBD" w:rsidRDefault="00000000">
      <w:r>
        <w:t xml:space="preserve">Fully untying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across the </w:t>
      </w:r>
      <m:oMath>
        <m:box>
          <m:boxPr>
            <m:ctrlPr>
              <w:rPr>
                <w:rFonts w:ascii="Cambria Math" w:hAnsi="Cambria Math"/>
              </w:rPr>
            </m:ctrlPr>
          </m:boxPr>
          <m:e>
            <m:r>
              <w:rPr>
                <w:rFonts w:ascii="Cambria Math" w:hAnsi="Cambria Math"/>
              </w:rPr>
              <m:t>L</m:t>
            </m:r>
          </m:e>
        </m:box>
      </m:oMath>
      <w:r>
        <w:t xml:space="preserve"> integration layers would copy the entire bank stack </w:t>
      </w:r>
      <m:oMath>
        <m:box>
          <m:boxPr>
            <m:ctrlPr>
              <w:rPr>
                <w:rFonts w:ascii="Cambria Math" w:hAnsi="Cambria Math"/>
              </w:rPr>
            </m:ctrlPr>
          </m:boxPr>
          <m:e>
            <m:r>
              <w:rPr>
                <w:rFonts w:ascii="Cambria Math" w:hAnsi="Cambria Math"/>
              </w:rPr>
              <m:t>L</m:t>
            </m:r>
          </m:e>
        </m:box>
      </m:oMath>
      <w:r>
        <w:t xml:space="preserve"> times. At </w:t>
      </w:r>
      <m:oMath>
        <m:box>
          <m:boxPr>
            <m:ctrlPr>
              <w:rPr>
                <w:rFonts w:ascii="Cambria Math" w:hAnsi="Cambria Math"/>
              </w:rPr>
            </m:ctrlPr>
          </m:boxPr>
          <m:e>
            <m:r>
              <w:rPr>
                <w:rFonts w:ascii="Cambria Math" w:hAnsi="Cambria Math"/>
              </w:rPr>
              <m:t>d</m:t>
            </m:r>
            <m:r>
              <m:rPr>
                <m:sty m:val="p"/>
              </m:rPr>
              <w:rPr>
                <w:rFonts w:ascii="Cambria Math" w:hAnsi="Cambria Math"/>
              </w:rPr>
              <m:t>=384</m:t>
            </m:r>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=8</m:t>
            </m:r>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m:rPr>
                <m:sty m:val="p"/>
              </m:rPr>
              <w:rPr>
                <w:rFonts w:ascii="Cambria Math" w:hAnsi="Cambria Math"/>
              </w:rPr>
              <m:t>=5</m:t>
            </m:r>
          </m:e>
        </m:box>
      </m:oMath>
      <w:r>
        <w:t xml:space="preserve"> and </w:t>
      </w:r>
      <m:oMath>
        <m:box>
          <m:boxPr>
            <m:ctrlPr>
              <w:rPr>
                <w:rFonts w:ascii="Cambria Math" w:hAnsi="Cambria Math"/>
              </w:rPr>
            </m:ctrlPr>
          </m:boxPr>
          <m:e>
            <m:r>
              <w:rPr>
                <w:rFonts w:ascii="Cambria Math" w:hAnsi="Cambria Math"/>
              </w:rPr>
              <m:t>L</m:t>
            </m:r>
            <m:r>
              <m:rPr>
                <m:sty m:val="p"/>
              </m:rPr>
              <w:rPr>
                <w:rFonts w:ascii="Cambria Math" w:hAnsi="Cambria Math"/>
              </w:rPr>
              <m:t>=16</m:t>
            </m:r>
          </m:e>
        </m:box>
      </m:oMath>
      <w:r>
        <w:t xml:space="preserve"> that is tens of millions of extra parameters, almost all of them in the dense </w:t>
      </w:r>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e>
        </m:box>
      </m:oMath>
      <w:r>
        <w:t xml:space="preserve"> maps. The depth-conditioned module keeps </w:t>
      </w:r>
      <w:r>
        <w:rPr>
          <w:b/>
        </w:rPr>
        <w:t>one</w:t>
      </w:r>
      <w:r>
        <w:t xml:space="preserve"> shared stack and introduces a learned table</w:t>
      </w:r>
    </w:p>
    <w:p w14:paraId="4082B4B6" w14:textId="77777777" w:rsidR="00C93BBD" w:rsidRDefault="00000000">
      <m:oMathPara>
        <m:oMath>
          <m:box>
            <m:boxPr>
              <m:ctrlPr>
                <w:rPr>
                  <w:rFonts w:ascii="Cambria Math" w:hAnsi="Cambria Math"/>
                </w:rPr>
              </m:ctrlPr>
            </m:boxPr>
            <m:e>
              <m:r>
                <w:rPr>
                  <w:rFonts w:ascii="Cambria Math" w:hAnsi="Cambria Math"/>
                </w:rPr>
                <m:t>e</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m:rPr>
                          <m:sty m:val="p"/>
                        </m:rPr>
                        <w:rPr>
                          <w:rFonts w:ascii="Cambria Math" w:hAnsi="Cambria Math"/>
                        </w:rPr>
                        <m:t>×</m:t>
                      </m:r>
                      <m:r>
                        <w:rPr>
                          <w:rFonts w:ascii="Cambria Math" w:hAnsi="Cambria Math"/>
                        </w:rPr>
                        <m:t>d</m:t>
                      </m:r>
                    </m:e>
                  </m:box>
                </m:sup>
              </m:sSup>
              <m:r>
                <m:rPr>
                  <m:sty m:val="p"/>
                </m:rPr>
                <w:rPr>
                  <w:rFonts w:ascii="Cambria Math" w:hAnsi="Cambria Math"/>
                </w:rPr>
                <m:t>,</m:t>
              </m:r>
            </m:e>
          </m:box>
        </m:oMath>
      </m:oMathPara>
    </w:p>
    <w:p w14:paraId="715B896C" w14:textId="77777777" w:rsidR="00C93BBD" w:rsidRDefault="00000000">
      <w:r>
        <w:t xml:space="preserve">the </w:t>
      </w:r>
      <w:r>
        <w:rPr>
          <w:rFonts w:ascii="Consolas" w:hAnsi="Consolas"/>
        </w:rPr>
        <w:t>depth_code</w:t>
      </w:r>
      <w:r>
        <w:t xml:space="preserve"> parameter, initialised from </w:t>
      </w:r>
      <m:oMath>
        <m:box>
          <m:boxPr>
            <m:ctrlPr>
              <w:rPr>
                <w:rFonts w:ascii="Cambria Math" w:hAnsi="Cambria Math"/>
              </w:rPr>
            </m:ctrlPr>
          </m:boxPr>
          <m:e>
            <m:r>
              <m:rPr>
                <m:scr m:val="script"/>
              </m:rPr>
              <w:rPr>
                <w:rFonts w:ascii="Cambria Math" w:hAnsi="Cambria Math"/>
              </w:rPr>
              <m:t>N</m:t>
            </m:r>
            <m:r>
              <m:rPr>
                <m:sty m:val="p"/>
              </m:rPr>
              <w:rPr>
                <w:rFonts w:ascii="Cambria Math" w:hAnsi="Cambria Math"/>
              </w:rPr>
              <m:t>(0,</m:t>
            </m:r>
            <m:sSup>
              <m:sSupPr>
                <m:ctrlPr>
                  <w:rPr>
                    <w:rFonts w:ascii="Cambria Math" w:hAnsi="Cambria Math"/>
                  </w:rPr>
                </m:ctrlPr>
              </m:sSupPr>
              <m:e>
                <m:r>
                  <m:rPr>
                    <m:sty m:val="p"/>
                  </m:rPr>
                  <w:rPr>
                    <w:rFonts w:ascii="Cambria Math" w:hAnsi="Cambria Math"/>
                  </w:rPr>
                  <m:t>0.02</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e>
        </m:box>
      </m:oMath>
      <w:r>
        <w:t xml:space="preserve">. Before the bank projections at layer </w:t>
      </w:r>
      <m:oMath>
        <m:box>
          <m:boxPr>
            <m:ctrlPr>
              <w:rPr>
                <w:rFonts w:ascii="Cambria Math" w:hAnsi="Cambria Math"/>
              </w:rPr>
            </m:ctrlPr>
          </m:boxPr>
          <m:e>
            <m:r>
              <m:rPr>
                <m:scr m:val="script"/>
              </m:rPr>
              <w:rPr>
                <w:rFonts w:ascii="Cambria Math" w:hAnsi="Cambria Math"/>
              </w:rPr>
              <m:t>l</m:t>
            </m:r>
          </m:e>
        </m:box>
      </m:oMath>
      <w:r>
        <w:t xml:space="preserve"> one replaces</w:t>
      </w:r>
    </w:p>
    <w:p w14:paraId="5FB3F63C" w14:textId="77777777" w:rsidR="00C93BBD" w:rsidRDefault="00000000">
      <m:oMathPara>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nor/>
                </m:rPr>
                <w:rPr>
                  <w:rFonts w:ascii="Cambria Math" w:hAnsi="Cambria Math"/>
                </w:rPr>
                <m:t> </m:t>
              </m:r>
              <m:r>
                <w:rPr>
                  <w:rFonts w:ascii="Cambria Math" w:hAnsi="Cambria Math"/>
                </w:rPr>
                <m:t>arrow</m:t>
              </m:r>
              <m:r>
                <m:rPr>
                  <m:nor/>
                </m:rPr>
                <w:rPr>
                  <w:rFonts w:ascii="Cambria Math" w:hAnsi="Cambria Math"/>
                </w:rPr>
                <m:t> </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r>
                        <m:rPr>
                          <m:scr m:val="script"/>
                        </m:rPr>
                        <w:rPr>
                          <w:rFonts w:ascii="Cambria Math" w:hAnsi="Cambria Math"/>
                        </w:rPr>
                        <m:t>l</m:t>
                      </m:r>
                      <m:r>
                        <m:rPr>
                          <m:sty m:val="p"/>
                        </m:rPr>
                        <w:rPr>
                          <w:rFonts w:ascii="Cambria Math" w:hAnsi="Cambria Math"/>
                        </w:rPr>
                        <m:t>,</m:t>
                      </m:r>
                      <m:r>
                        <w:rPr>
                          <w:rFonts w:ascii="Cambria Math" w:hAnsi="Cambria Math"/>
                        </w:rPr>
                        <m:t>m</m:t>
                      </m:r>
                    </m:e>
                  </m:box>
                </m:sub>
              </m:sSub>
              <m:r>
                <m:rPr>
                  <m:sty m:val="p"/>
                </m:rPr>
                <w:rPr>
                  <w:rFonts w:ascii="Cambria Math" w:hAnsi="Cambria Math"/>
                </w:rPr>
                <m:t>.</m:t>
              </m:r>
            </m:e>
          </m:box>
        </m:oMath>
      </m:oMathPara>
    </w:p>
    <w:p w14:paraId="15FA3B55" w14:textId="77777777" w:rsidR="00C93BBD" w:rsidRDefault="00000000">
      <w:r>
        <w:t xml:space="preserve">The code is constant with respect to </w:t>
      </w:r>
      <m:oMath>
        <m:box>
          <m:boxPr>
            <m:ctrlPr>
              <w:rPr>
                <w:rFonts w:ascii="Cambria Math" w:hAnsi="Cambria Math"/>
              </w:rPr>
            </m:ctrlPr>
          </m:boxPr>
          <m:e>
            <m:r>
              <w:rPr>
                <w:rFonts w:ascii="Cambria Math" w:hAnsi="Cambria Math"/>
              </w:rPr>
              <m:t>h</m:t>
            </m:r>
          </m:e>
        </m:box>
      </m:oMath>
      <w:r>
        <w:t xml:space="preserve">, so the force remains </w:t>
      </w:r>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of a scalar; only the conditioning has changed. The extra cost is </w:t>
      </w:r>
      <m:oMath>
        <m:box>
          <m:boxPr>
            <m:ctrlPr>
              <w:rPr>
                <w:rFonts w:ascii="Cambria Math" w:hAnsi="Cambria Math"/>
              </w:rPr>
            </m:ctrlPr>
          </m:boxPr>
          <m:e>
            <m:r>
              <w:rPr>
                <w:rFonts w:ascii="Cambria Math" w:hAnsi="Cambria Math"/>
              </w:rPr>
              <m:t>L</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w:rPr>
                        <w:rFonts w:ascii="Cambria Math" w:hAnsi="Cambria Math"/>
                      </w:rPr>
                      <m:t>ctx</m:t>
                    </m:r>
                  </m:e>
                </m:box>
              </m:sub>
            </m:sSub>
            <m:r>
              <w:rPr>
                <w:rFonts w:ascii="Cambria Math" w:hAnsi="Cambria Math"/>
              </w:rPr>
              <m:t>d</m:t>
            </m:r>
          </m:e>
        </m:box>
      </m:oMath>
      <w:r>
        <w:t xml:space="preserve"> parameters (about thirty thousand at the numbers above), not a second copy of the banks. The well </w:t>
      </w:r>
      <w:r>
        <w:rPr>
          <w:b/>
        </w:rPr>
        <w:t>shapes</w:t>
      </w:r>
      <w:r>
        <w:t xml:space="preserve"> stay tied across depth; what varies with </w:t>
      </w:r>
      <m:oMath>
        <m:box>
          <m:boxPr>
            <m:ctrlPr>
              <w:rPr>
                <w:rFonts w:ascii="Cambria Math" w:hAnsi="Cambria Math"/>
              </w:rPr>
            </m:ctrlPr>
          </m:boxPr>
          <m:e>
            <m:r>
              <m:rPr>
                <m:scr m:val="script"/>
              </m:rPr>
              <w:rPr>
                <w:rFonts w:ascii="Cambria Math" w:hAnsi="Cambria Math"/>
              </w:rPr>
              <m:t>l</m:t>
            </m:r>
          </m:e>
        </m:box>
      </m:oMath>
      <w:r>
        <w:t xml:space="preserve"> is which view of </w:t>
      </w:r>
      <m:oMath>
        <m:box>
          <m:boxPr>
            <m:ctrlPr>
              <w:rPr>
                <w:rFonts w:ascii="Cambria Math" w:hAnsi="Cambria Math"/>
              </w:rPr>
            </m:ctrlPr>
          </m:boxPr>
          <m:e>
            <m:r>
              <w:rPr>
                <w:rFonts w:ascii="Cambria Math" w:hAnsi="Cambria Math"/>
              </w:rPr>
              <m:t>ξ</m:t>
            </m:r>
          </m:e>
        </m:box>
      </m:oMath>
      <w:r>
        <w:t xml:space="preserve"> those shapes are evaluated at. The layer index is not an extra argument of </w:t>
      </w:r>
      <w:r>
        <w:rPr>
          <w:rFonts w:ascii="Consolas" w:hAnsi="Consolas"/>
        </w:rPr>
        <w:t>forward</w:t>
      </w:r>
      <w:r>
        <w:t xml:space="preserve">. The model’s per-layer step writes it into </w:t>
      </w:r>
      <w:r>
        <w:rPr>
          <w:rFonts w:ascii="Consolas" w:hAnsi="Consolas"/>
        </w:rPr>
        <w:t>_active_layer</w:t>
      </w:r>
      <w:r>
        <w:t xml:space="preserve"> (</w:t>
      </w:r>
      <w:r>
        <w:rPr>
          <w:rFonts w:ascii="Consolas" w:hAnsi="Consolas"/>
        </w:rPr>
        <w:t>install_depth_routing</w:t>
      </w:r>
      <w:r>
        <w:t xml:space="preserve"> on </w:t>
      </w:r>
      <w:r>
        <w:rPr>
          <w:rFonts w:ascii="Consolas" w:hAnsi="Consolas"/>
        </w:rPr>
        <w:t>FockMultiXiPARFLM</w:t>
      </w:r>
      <w:r>
        <w:t xml:space="preserve">), including during gradient-checkpoint recomputation, and the module reads that pointer when it shifts </w:t>
      </w:r>
      <m:oMath>
        <m:box>
          <m:boxPr>
            <m:ctrlPr>
              <w:rPr>
                <w:rFonts w:ascii="Cambria Math" w:hAnsi="Cambria Math"/>
              </w:rPr>
            </m:ctrlPr>
          </m:boxPr>
          <m:e>
            <m:r>
              <w:rPr>
                <w:rFonts w:ascii="Cambria Math" w:hAnsi="Cambria Math"/>
              </w:rPr>
              <m:t>ξ</m:t>
            </m:r>
          </m:e>
        </m:box>
      </m:oMath>
      <w:r>
        <w:t>.</w:t>
      </w:r>
    </w:p>
    <w:p w14:paraId="3BC2F60F" w14:textId="77777777" w:rsidR="00C93BBD" w:rsidRDefault="00000000">
      <w:pPr>
        <w:pStyle w:val="Heading3"/>
      </w:pPr>
      <w:bookmarkStart w:id="68" w:name="_Toc239712615"/>
      <w:bookmarkStart w:id="69" w:name="_Toc240208040"/>
      <w:r>
        <w:t>Where the forty wells sit before training</w:t>
      </w:r>
      <w:bookmarkEnd w:id="68"/>
      <w:bookmarkEnd w:id="69"/>
    </w:p>
    <w:p w14:paraId="4166708C" w14:textId="77777777" w:rsidR="00C93BBD" w:rsidRDefault="00000000">
      <w:r>
        <w:t>The forty wells are not a stored lookup table of points. Each centre is an affine image of its channel,</w:t>
      </w:r>
    </w:p>
    <w:p w14:paraId="0461276E" w14:textId="77777777" w:rsidR="009E0B9D" w:rsidRDefault="009E0B9D"/>
    <w:p w14:paraId="11F86F32" w14:textId="77777777" w:rsidR="00C93BBD" w:rsidRPr="009E0B9D" w:rsidRDefault="00000000">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k</m:t>
                      </m:r>
                    </m:e>
                  </m:box>
                </m:sub>
              </m:sSub>
              <m:r>
                <m:rPr>
                  <m:sty m:val="p"/>
                </m:rPr>
                <w:rPr>
                  <w:rFonts w:ascii="Cambria Math" w:hAnsi="Cambria Math"/>
                </w:rPr>
                <m:t>(</m:t>
              </m:r>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r>
                <m:rPr>
                  <m:nor/>
                </m:rPr>
                <w:rPr>
                  <w:rFonts w:ascii="Cambria Math" w:hAnsi="Cambria Math"/>
                </w:rPr>
                <m:t>reshape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w:rPr>
                          <w:rFonts w:ascii="Cambria Math" w:hAnsi="Cambria Math"/>
                        </w:rPr>
                        <m:t>m</m:t>
                      </m:r>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w:rPr>
                          <w:rFonts w:ascii="Cambria Math" w:hAnsi="Cambria Math"/>
                        </w:rPr>
                        <m:t>k</m:t>
                      </m:r>
                    </m:e>
                  </m:box>
                </m:sub>
              </m:sSub>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r>
                <m:rPr>
                  <m:sty m:val="p"/>
                </m:rPr>
                <w:rPr>
                  <w:rFonts w:ascii="Cambria Math" w:hAnsi="Cambria Math"/>
                </w:rPr>
                <m:t>.</m:t>
              </m:r>
            </m:e>
          </m:box>
        </m:oMath>
      </m:oMathPara>
    </w:p>
    <w:p w14:paraId="0A5A482B" w14:textId="77777777" w:rsidR="009E0B9D" w:rsidRDefault="009E0B9D"/>
    <w:p w14:paraId="02CE9DD2" w14:textId="77777777" w:rsidR="00C93BBD" w:rsidRDefault="00000000">
      <w:r>
        <w:t xml:space="preserve">There is no buffer of frozen PMI anchors — that construction belongs to </w:t>
      </w:r>
      <w:r>
        <w:rPr>
          <w:rFonts w:ascii="Consolas" w:hAnsi="Consolas"/>
        </w:rPr>
        <w:t>SARFGaussianVTheta</w:t>
      </w:r>
      <w:r>
        <w:t xml:space="preserve">, a different class. The biases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m</m:t>
                </m:r>
              </m:sub>
            </m:sSub>
          </m:e>
        </m:box>
      </m:oMath>
      <w:r>
        <w:t xml:space="preserve"> are initialised to zero in both the isotropic and the anisotropic families. Consequently, if the context vanished, every centre would sit at the origin: a forty-fold degeneracy. On a real first batch, </w:t>
      </w:r>
      <m:oMath>
        <m:box>
          <m:boxPr>
            <m:ctrlPr>
              <w:rPr>
                <w:rFonts w:ascii="Cambria Math" w:hAnsi="Cambria Math"/>
              </w:rPr>
            </m:ctrlPr>
          </m:boxPr>
          <m:e>
            <m:r>
              <w:rPr>
                <w:rFonts w:ascii="Cambria Math" w:hAnsi="Cambria Math"/>
              </w:rPr>
              <m:t>ξ</m:t>
            </m:r>
          </m:e>
        </m:box>
      </m:oMath>
      <w:r>
        <w:t xml:space="preserve"> is a K-EMA of embeddings drawn from </w:t>
      </w:r>
      <m:oMath>
        <m:box>
          <m:boxPr>
            <m:ctrlPr>
              <w:rPr>
                <w:rFonts w:ascii="Cambria Math" w:hAnsi="Cambria Math"/>
              </w:rPr>
            </m:ctrlPr>
          </m:boxPr>
          <m:e>
            <m:r>
              <m:rPr>
                <m:scr m:val="script"/>
              </m:rPr>
              <w:rPr>
                <w:rFonts w:ascii="Cambria Math" w:hAnsi="Cambria Math"/>
              </w:rPr>
              <m:t>N</m:t>
            </m:r>
            <m:r>
              <m:rPr>
                <m:sty m:val="p"/>
              </m:rPr>
              <w:rPr>
                <w:rFonts w:ascii="Cambria Math" w:hAnsi="Cambria Math"/>
              </w:rPr>
              <m:t>(0,</m:t>
            </m:r>
            <m:sSup>
              <m:sSupPr>
                <m:ctrlPr>
                  <w:rPr>
                    <w:rFonts w:ascii="Cambria Math" w:hAnsi="Cambria Math"/>
                  </w:rPr>
                </m:ctrlPr>
              </m:sSupPr>
              <m:e>
                <m:r>
                  <m:rPr>
                    <m:sty m:val="p"/>
                  </m:rPr>
                  <w:rPr>
                    <w:rFonts w:ascii="Cambria Math" w:hAnsi="Cambria Math"/>
                  </w:rPr>
                  <m:t>0.02</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e>
        </m:box>
      </m:oMath>
      <w:r>
        <w:t xml:space="preserve"> plus positional codes, so </w:t>
      </w:r>
      <m:oMath>
        <m:box>
          <m:boxPr>
            <m:ctrlPr>
              <w:rPr>
                <w:rFonts w:ascii="Cambria Math" w:hAnsi="Cambria Math"/>
              </w:rPr>
            </m:ctrlPr>
          </m:boxPr>
          <m:e>
            <m:r>
              <w:rPr>
                <w:rFonts w:ascii="Cambria Math" w:hAnsi="Cambria Math"/>
              </w:rPr>
              <m:t>μ</m:t>
            </m:r>
            <m:r>
              <m:rPr>
                <m:sty m:val="p"/>
              </m:rPr>
              <w:rPr>
                <w:rFonts w:ascii="Cambria Math" w:hAnsi="Cambria Math"/>
              </w:rPr>
              <m:t>=</m:t>
            </m:r>
            <m:r>
              <w:rPr>
                <w:rFonts w:ascii="Cambria Math" w:hAnsi="Cambria Math"/>
              </w:rPr>
              <m:t>Wξ</m:t>
            </m:r>
          </m:e>
        </m:box>
      </m:oMath>
      <w:r>
        <w:t xml:space="preserve"> is only a tiny random scatter about zero, not a lattice, a simplex, or a set of token prototypes.</w:t>
      </w:r>
    </w:p>
    <w:p w14:paraId="4B892DCC" w14:textId="77777777" w:rsidR="00C93BBD" w:rsidRDefault="00000000">
      <w:r>
        <w:t xml:space="preserve">The two families differ in how small that scatter is. Isotropic </w:t>
      </w:r>
      <w:r>
        <w:rPr>
          <w:rFonts w:ascii="Consolas" w:hAnsi="Consolas"/>
        </w:rPr>
        <w:t>mu_proj</w:t>
      </w:r>
      <w:r>
        <w:t xml:space="preserve"> uses Gaussian weights of standard deviation </w:t>
      </w:r>
      <m:oMath>
        <m:box>
          <m:boxPr>
            <m:ctrlPr>
              <w:rPr>
                <w:rFonts w:ascii="Cambria Math" w:hAnsi="Cambria Math"/>
              </w:rPr>
            </m:ctrlPr>
          </m:boxPr>
          <m:e>
            <m:r>
              <m:rPr>
                <m:sty m:val="p"/>
              </m:rPr>
              <w:rPr>
                <w:rFonts w:ascii="Cambria Math" w:hAnsi="Cambria Math"/>
              </w:rPr>
              <m:t>0.02</m:t>
            </m:r>
          </m:e>
        </m:box>
      </m:oMath>
      <w:r>
        <w:t xml:space="preserve">. Anisotropic </w:t>
      </w:r>
      <w:r>
        <w:rPr>
          <w:rFonts w:ascii="Consolas" w:hAnsi="Consolas"/>
        </w:rPr>
        <w:t>mu_proj</w:t>
      </w:r>
      <w:r>
        <w:t xml:space="preserve"> uses Xavier uniform on </w:t>
      </w:r>
      <w:r>
        <w:rPr>
          <w:rFonts w:ascii="Consolas" w:hAnsi="Consolas"/>
        </w:rPr>
        <w:t>Linear(d, K_w d)</w:t>
      </w:r>
      <w:r>
        <w:t xml:space="preserve">, </w:t>
      </w:r>
      <w:proofErr w:type="gramStart"/>
      <w:r>
        <w:t>whose</w:t>
      </w:r>
      <w:proofErr w:type="gramEnd"/>
      <w:r>
        <w:t xml:space="preserve"> bound is </w:t>
      </w:r>
      <m:oMath>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6/(</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d</m:t>
                        </m:r>
                        <m:r>
                          <m:rPr>
                            <m:sty m:val="p"/>
                          </m:rPr>
                          <w:rPr>
                            <w:rFonts w:ascii="Cambria Math" w:hAnsi="Cambria Math"/>
                          </w:rPr>
                          <m:t>)</m:t>
                        </m:r>
                      </m:e>
                    </m:box>
                  </m:e>
                </m:box>
              </m:e>
            </m:rad>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2/(3</m:t>
                        </m:r>
                        <m:r>
                          <w:rPr>
                            <w:rFonts w:ascii="Cambria Math" w:hAnsi="Cambria Math"/>
                          </w:rPr>
                          <m:t>d</m:t>
                        </m:r>
                        <m:r>
                          <m:rPr>
                            <m:sty m:val="p"/>
                          </m:rPr>
                          <w:rPr>
                            <w:rFonts w:ascii="Cambria Math" w:hAnsi="Cambria Math"/>
                          </w:rPr>
                          <m:t>)</m:t>
                        </m:r>
                      </m:e>
                    </m:box>
                  </m:e>
                </m:box>
              </m:e>
            </m:rad>
          </m:e>
        </m:box>
      </m:oMath>
      <w:r>
        <w:t xml:space="preserve"> when </w:t>
      </w:r>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=8</m:t>
            </m:r>
          </m:e>
        </m:box>
      </m:oMath>
      <w:r>
        <w:t xml:space="preserve">, about </w:t>
      </w:r>
      <m:oMath>
        <m:box>
          <m:boxPr>
            <m:ctrlPr>
              <w:rPr>
                <w:rFonts w:ascii="Cambria Math" w:hAnsi="Cambria Math"/>
              </w:rPr>
            </m:ctrlPr>
          </m:boxPr>
          <m:e>
            <m:r>
              <m:rPr>
                <m:sty m:val="p"/>
              </m:rPr>
              <w:rPr>
                <w:rFonts w:ascii="Cambria Math" w:hAnsi="Cambria Math"/>
              </w:rPr>
              <m:t>0.042</m:t>
            </m:r>
          </m:e>
        </m:box>
      </m:oMath>
      <w:r>
        <w:t xml:space="preserve"> at </w:t>
      </w:r>
      <m:oMath>
        <m:box>
          <m:boxPr>
            <m:ctrlPr>
              <w:rPr>
                <w:rFonts w:ascii="Cambria Math" w:hAnsi="Cambria Math"/>
              </w:rPr>
            </m:ctrlPr>
          </m:boxPr>
          <m:e>
            <m:r>
              <w:rPr>
                <w:rFonts w:ascii="Cambria Math" w:hAnsi="Cambria Math"/>
              </w:rPr>
              <m:t>d</m:t>
            </m:r>
            <m:r>
              <m:rPr>
                <m:sty m:val="p"/>
              </m:rPr>
              <w:rPr>
                <w:rFonts w:ascii="Cambria Math" w:hAnsi="Cambria Math"/>
              </w:rPr>
              <m:t>=384</m:t>
            </m:r>
          </m:e>
        </m:box>
      </m:oMath>
      <w:r>
        <w:t xml:space="preserve">. In both cases </w:t>
      </w:r>
      <m:oMath>
        <m:box>
          <m:boxPr>
            <m:ctrlPr>
              <w:rPr>
                <w:rFonts w:ascii="Cambria Math" w:hAnsi="Cambria Math"/>
              </w:rPr>
            </m:ctrlPr>
          </m:boxPr>
          <m:e>
            <m:r>
              <w:rPr>
                <w:rFonts w:ascii="Cambria Math" w:hAnsi="Cambria Math"/>
              </w:rPr>
              <m:t>ξ</m:t>
            </m:r>
          </m:e>
        </m:box>
      </m:oMath>
      <w:r>
        <w:t xml:space="preserve"> itself is </w:t>
      </w:r>
      <m:oMath>
        <m:box>
          <m:boxPr>
            <m:ctrlPr>
              <w:rPr>
                <w:rFonts w:ascii="Cambria Math" w:hAnsi="Cambria Math"/>
              </w:rPr>
            </m:ctrlPr>
          </m:boxPr>
          <m:e>
            <m:r>
              <w:rPr>
                <w:rFonts w:ascii="Cambria Math" w:hAnsi="Cambria Math"/>
              </w:rPr>
              <m:t>O</m:t>
            </m:r>
            <m:r>
              <m:rPr>
                <m:sty m:val="p"/>
              </m:rPr>
              <w:rPr>
                <w:rFonts w:ascii="Cambria Math" w:hAnsi="Cambria Math"/>
              </w:rPr>
              <m:t>(1/</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d</m:t>
                        </m:r>
                      </m:e>
                    </m:box>
                  </m:e>
                </m:box>
              </m:e>
            </m:rad>
            <m:r>
              <m:rPr>
                <m:sty m:val="p"/>
              </m:rPr>
              <w:rPr>
                <w:rFonts w:ascii="Cambria Math" w:hAnsi="Cambria Math"/>
              </w:rPr>
              <m:t>)</m:t>
            </m:r>
          </m:e>
        </m:box>
      </m:oMath>
      <w:r>
        <w:t xml:space="preserve"> after LayerNorm-scale embeddings, so all forty centres start on top of each other near the origin. They do not tile the LayerNorm sphere.</w:t>
      </w:r>
    </w:p>
    <w:p w14:paraId="68AEC0E7" w14:textId="77777777" w:rsidR="00C93BBD" w:rsidRDefault="00000000">
      <w:r>
        <w:t xml:space="preserve">The mixture weights start uniform. On the anisotropic bank that is exact: </w:t>
      </w:r>
      <w:r>
        <w:rPr>
          <w:rFonts w:ascii="Consolas" w:hAnsi="Consolas"/>
        </w:rPr>
        <w:t>w_proj</w:t>
      </w:r>
      <w:r>
        <w:t xml:space="preserve"> is initialised with zero weight and zero bias, so the softmax logits are identically zero and each well in a bank carries mass </w:t>
      </w:r>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=1/8</m:t>
            </m:r>
          </m:e>
        </m:box>
      </m:oMath>
      <w:r>
        <w:t xml:space="preserve">. Precisions are initialised from </w:t>
      </w:r>
      <w:r>
        <w:rPr>
          <w:rFonts w:ascii="Consolas" w:hAnsi="Consolas"/>
        </w:rPr>
        <w:t>init_log_precision</w:t>
      </w:r>
      <w:r>
        <w:t xml:space="preserve"> </w:t>
      </w:r>
      <m:oMath>
        <m:box>
          <m:boxPr>
            <m:ctrlPr>
              <w:rPr>
                <w:rFonts w:ascii="Cambria Math" w:hAnsi="Cambria Math"/>
              </w:rPr>
            </m:ctrlPr>
          </m:boxPr>
          <m:e>
            <m:r>
              <m:rPr>
                <m:sty m:val="p"/>
              </m:rPr>
              <w:rPr>
                <w:rFonts w:ascii="Cambria Math" w:hAnsi="Cambria Math"/>
              </w:rPr>
              <m:t>=-log</m:t>
            </m:r>
            <m:r>
              <w:rPr>
                <w:rFonts w:ascii="Cambria Math" w:hAnsi="Cambria Math"/>
              </w:rPr>
              <m:t>d</m:t>
            </m:r>
          </m:e>
        </m:box>
      </m:oMath>
      <w:r>
        <w:t xml:space="preserve">, which gives an effective width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box>
                  <m:boxPr>
                    <m:ctrlPr>
                      <w:rPr>
                        <w:rFonts w:ascii="Cambria Math" w:hAnsi="Cambria Math"/>
                      </w:rPr>
                    </m:ctrlPr>
                  </m:boxPr>
                  <m:e>
                    <m:r>
                      <m:rPr>
                        <m:nor/>
                      </m:rPr>
                      <w:rPr>
                        <w:rFonts w:ascii="Cambria Math" w:hAnsi="Cambria Math"/>
                      </w:rPr>
                      <m:t>eff</m:t>
                    </m:r>
                  </m:e>
                </m:box>
              </m:sub>
            </m:sSub>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d</m:t>
                        </m:r>
                      </m:e>
                    </m:box>
                  </m:e>
                </m:box>
              </m:e>
            </m:rad>
          </m:e>
        </m:box>
      </m:oMath>
      <w:r>
        <w:t xml:space="preserve">. On a LayerNorm sphere of radius </w:t>
      </w:r>
      <m:oMath>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d</m:t>
                        </m:r>
                      </m:e>
                    </m:box>
                  </m:e>
                </m:box>
              </m:e>
            </m:rad>
          </m:e>
        </m:box>
      </m:oMath>
      <w:r>
        <w:t xml:space="preserve"> that is a stack of </w:t>
      </w:r>
      <w:r>
        <w:rPr>
          <w:b/>
        </w:rPr>
        <w:t>wide, overlapping bowls</w:t>
      </w:r>
      <w:r>
        <w:t xml:space="preserve"> around the origin, not forty separated basins. Saying that “forty attractors exist from step 0” is a statement about the </w:t>
      </w:r>
      <w:r>
        <w:rPr>
          <w:b/>
        </w:rPr>
        <w:t>parameterisation</w:t>
      </w:r>
      <w:r>
        <w:t xml:space="preserve"> — there are forty Gaussian terms in the formula — not about geometry. Distinct centres have to be learned as the maps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m</m:t>
                </m:r>
              </m:sub>
            </m:sSub>
          </m:e>
        </m:box>
      </m:oMath>
      <w:r>
        <w:t xml:space="preserve"> and the depth codes move.</w:t>
      </w:r>
    </w:p>
    <w:p w14:paraId="132B4DF0" w14:textId="77777777" w:rsidR="00C93BBD" w:rsidRDefault="00000000">
      <w:r>
        <w:t xml:space="preserve">They are in particular </w:t>
      </w:r>
      <w:r>
        <w:rPr>
          <w:b/>
        </w:rPr>
        <w:t>not</w:t>
      </w:r>
      <w:r>
        <w:t xml:space="preserve"> initialised to random points on the LayerNorm sphere, to vocabulary or embedding prototypes, to a </w:t>
      </w:r>
      <m:oMath>
        <m:box>
          <m:boxPr>
            <m:ctrlPr>
              <w:rPr>
                <w:rFonts w:ascii="Cambria Math" w:hAnsi="Cambria Math"/>
              </w:rPr>
            </m:ctrlPr>
          </m:boxPr>
          <m:e>
            <m:r>
              <w:rPr>
                <w:rFonts w:ascii="Cambria Math" w:hAnsi="Cambria Math"/>
              </w:rPr>
              <m:t>k</m:t>
            </m:r>
          </m:e>
        </m:box>
      </m:oMath>
      <w:r>
        <w:t xml:space="preserve">-means of hidden states, or to SARF PMI-peak anchors. A direct check is to call </w:t>
      </w:r>
      <w:r>
        <w:rPr>
          <w:rFonts w:ascii="Consolas" w:hAnsi="Consolas"/>
        </w:rPr>
        <w:t>V_theta.attractor_centres(xis)</w:t>
      </w:r>
      <w:r>
        <w:t xml:space="preserve"> on the first training batch, before </w:t>
      </w:r>
      <w:r>
        <w:rPr>
          <w:rFonts w:ascii="Consolas" w:hAnsi="Consolas"/>
        </w:rPr>
        <w:t>optimizer.step()</w:t>
      </w:r>
      <w:r>
        <w:t xml:space="preserve">. One should see forty vectors with Euclidean norms much smaller than 1 and pairwise distances much smaller than </w:t>
      </w:r>
      <m:oMath>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d</m:t>
                        </m:r>
                      </m:e>
                    </m:box>
                  </m:e>
                </m:box>
              </m:e>
            </m:rad>
          </m:e>
        </m:box>
      </m:oMath>
      <w:r>
        <w:t>, all clustered at the origin.</w:t>
      </w:r>
    </w:p>
    <w:p w14:paraId="7F59B8DD" w14:textId="77777777" w:rsidR="00C93BBD" w:rsidRDefault="00C93BBD" w:rsidP="00F05F79"/>
    <w:p w14:paraId="3015FDD5" w14:textId="77777777" w:rsidR="00E56717" w:rsidRDefault="00000000">
      <w:pPr>
        <w:pStyle w:val="Heading2"/>
      </w:pPr>
      <w:bookmarkStart w:id="70" w:name="_Toc240208041"/>
      <w:r>
        <w:lastRenderedPageBreak/>
        <w:t>Analytic Multi-Channel Integration: a Ladder of Couplings</w:t>
      </w:r>
      <w:bookmarkEnd w:id="70"/>
    </w:p>
    <w:p w14:paraId="7B502C0E" w14:textId="77777777" w:rsidR="00AC6921" w:rsidRPr="00AC6921" w:rsidRDefault="00AC6921" w:rsidP="00AC6921"/>
    <w:p w14:paraId="56B79E7B" w14:textId="77777777" w:rsidR="00E56717" w:rsidRDefault="00000000">
      <w:r>
        <w:t>The additive multi-context design just described gives each channel its own well bank and sums the per-channel potentials:</w:t>
      </w:r>
    </w:p>
    <w:p w14:paraId="5D47C72C" w14:textId="77777777" w:rsidR="00E56717" w:rsidRDefault="00000000">
      <m:oMathPara>
        <m:oMathParaPr>
          <m:jc m:val="center"/>
        </m:oMathParaPr>
        <m:oMath>
          <m:sSup>
            <m:sSupPr>
              <m:ctrlPr>
                <w:rPr>
                  <w:rFonts w:ascii="Cambria Math" w:hAnsi="Cambria Math"/>
                </w:rPr>
              </m:ctrlPr>
            </m:sSupPr>
            <m:e>
              <m:r>
                <w:rPr>
                  <w:rFonts w:ascii="Cambria Math" w:hAnsi="Cambria Math"/>
                </w:rPr>
                <m:t>V</m:t>
              </m:r>
            </m:e>
            <m:sup>
              <m:r>
                <m:rPr>
                  <m:nor/>
                </m:rPr>
                <m:t>add</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m</m:t>
                  </m:r>
                  <m:r>
                    <m:rPr>
                      <m:sty m:val="p"/>
                    </m:rPr>
                    <w:rPr>
                      <w:rFonts w:ascii="Cambria Math" w:hAnsi="Cambria Math"/>
                    </w:rPr>
                    <m:t>)</m:t>
                  </m:r>
                </m:sup>
              </m:sSup>
            </m:e>
          </m:nary>
          <m:d>
            <m:dPr>
              <m:ctrlPr>
                <w:rPr>
                  <w:rFonts w:ascii="Cambria Math" w:hAnsi="Cambria Math"/>
                </w:rPr>
              </m:ctrlPr>
            </m:dPr>
            <m:e>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r>
            <m:rPr>
              <m:sty m:val="p"/>
            </m:rPr>
            <w:rPr>
              <w:rFonts w:ascii="Cambria Math" w:hAnsi="Cambria Math"/>
            </w:rPr>
            <m:t>exp</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oMath>
      </m:oMathPara>
    </w:p>
    <w:p w14:paraId="25B0D1CE" w14:textId="77777777" w:rsidR="00E56717" w:rsidRDefault="00000000">
      <w:r>
        <w:t xml:space="preserve">Because the channel sum sits outside the exponent, this is a mixture: the potential is attracted to a match on channel 1 </w:t>
      </w:r>
      <w:r>
        <w:rPr>
          <w:i/>
          <w:iCs/>
        </w:rPr>
        <w:t>or</w:t>
      </w:r>
      <w:r>
        <w:t xml:space="preserve"> channel 2 </w:t>
      </w:r>
      <w:r>
        <w:rPr>
          <w:i/>
          <w:iCs/>
        </w:rPr>
        <w:t>or</w:t>
      </w:r>
      <w:r>
        <w:t xml:space="preserve"> … Its Hessian in the concatenated channel input </w:t>
      </w:r>
      <m:oMath>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up>
        </m:sSup>
        <m:r>
          <m:rPr>
            <m:sty m:val="p"/>
          </m:rPr>
          <w:rPr>
            <w:rFonts w:ascii="Cambria Math" w:hAnsi="Cambria Math"/>
          </w:rPr>
          <m:t>]</m:t>
        </m:r>
      </m:oMath>
      <w:r>
        <w:t xml:space="preserve"> is block-diagonal — every cross-horizon second derivative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i</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j</m:t>
            </m:r>
            <m:r>
              <m:rPr>
                <m:sty m:val="p"/>
              </m:rPr>
              <w:rPr>
                <w:rFonts w:ascii="Cambria Math" w:hAnsi="Cambria Math"/>
              </w:rPr>
              <m:t>)</m:t>
            </m:r>
          </m:sup>
        </m:sSup>
      </m:oMath>
      <w:r>
        <w:t xml:space="preserve"> with </w:t>
      </w:r>
      <m:oMath>
        <m:r>
          <w:rPr>
            <w:rFonts w:ascii="Cambria Math" w:hAnsi="Cambria Math"/>
          </w:rPr>
          <m:t>i</m:t>
        </m:r>
        <m:r>
          <m:rPr>
            <m:sty m:val="p"/>
          </m:rPr>
          <w:rPr>
            <w:rFonts w:ascii="Cambria Math" w:hAnsi="Cambria Math"/>
          </w:rPr>
          <m:t>≠</m:t>
        </m:r>
        <m:r>
          <w:rPr>
            <w:rFonts w:ascii="Cambria Math" w:hAnsi="Cambria Math"/>
          </w:rPr>
          <m:t>j</m:t>
        </m:r>
      </m:oMath>
      <w:r>
        <w:t xml:space="preserve"> is exactly zero. No </w:t>
      </w:r>
      <w:proofErr w:type="gramStart"/>
      <w:r>
        <w:t>amount</w:t>
      </w:r>
      <w:proofErr w:type="gramEnd"/>
      <w:r>
        <w:t xml:space="preserve"> of extra channels can build a feature that fires only when several horizons agree.</w:t>
      </w:r>
    </w:p>
    <w:p w14:paraId="0B6D981E" w14:textId="77777777" w:rsidR="00E56717" w:rsidRDefault="00000000">
      <w:pPr>
        <w:pStyle w:val="Heading3"/>
      </w:pPr>
      <w:bookmarkStart w:id="71" w:name="_Toc240208042"/>
      <w:r>
        <w:t>The analyticity hinge</w:t>
      </w:r>
      <w:bookmarkEnd w:id="71"/>
    </w:p>
    <w:p w14:paraId="067166EE" w14:textId="77777777" w:rsidR="00E56717" w:rsidRDefault="00000000">
      <w:r>
        <w:t xml:space="preserve">Everything that makes the structured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tractable — a closed-form force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r>
          <w:rPr>
            <w:rFonts w:ascii="Cambria Math" w:hAnsi="Cambria Math"/>
          </w:rPr>
          <m:t>V</m:t>
        </m:r>
      </m:oMath>
      <w:r>
        <w:t xml:space="preserve">, a closed-form Hessian, and the CfC-BAOAB harmonic split of the section above — follows from one fact: the well parameters are projections of </w:t>
      </w:r>
      <m:oMath>
        <m:r>
          <w:rPr>
            <w:rFonts w:ascii="Cambria Math" w:hAnsi="Cambria Math"/>
          </w:rPr>
          <m:t>ξ</m:t>
        </m:r>
      </m:oMath>
      <w:r>
        <w:t xml:space="preserve"> </w:t>
      </w:r>
      <w:r>
        <w:rPr>
          <w:i/>
          <w:iCs/>
        </w:rPr>
        <w:t>only</w:t>
      </w:r>
      <w:r>
        <w:t xml:space="preserve">, never of </w:t>
      </w:r>
      <m:oMath>
        <m:r>
          <w:rPr>
            <w:rFonts w:ascii="Cambria Math" w:hAnsi="Cambria Math"/>
          </w:rPr>
          <m:t>h</m:t>
        </m:r>
      </m:oMath>
      <w:r>
        <w:t xml:space="preserve">. That is the entire content of _components(self, xi) in every bank implementation described so far: mu, a, w, and B are each computed from xi alone. So the potential is exactly Gaussian in </w:t>
      </w:r>
      <m:oMath>
        <m:r>
          <w:rPr>
            <w:rFonts w:ascii="Cambria Math" w:hAnsi="Cambria Math"/>
          </w:rPr>
          <m:t>h</m:t>
        </m:r>
      </m:oMath>
      <w:r>
        <w:t xml:space="preserve"> regardless of how those parameters were computed from </w:t>
      </w:r>
      <m:oMath>
        <m:r>
          <w:rPr>
            <w:rFonts w:ascii="Cambria Math" w:hAnsi="Cambria Math"/>
          </w:rPr>
          <m:t>ξ</m:t>
        </m:r>
      </m:oMath>
      <w:r>
        <w:t xml:space="preserve"> — they may be arbitrary joint functions of all channels: a shared projection, a bilinear form, an MLP, a product-of-experts fusion. The additive design simply chose the most restrictive such function, one channel per bank. What follows is a ladder of less restrictive choices, each of which keeps the well parameters </w:t>
      </w:r>
      <m:oMath>
        <m:r>
          <w:rPr>
            <w:rFonts w:ascii="Cambria Math" w:hAnsi="Cambria Math"/>
          </w:rPr>
          <m:t>h</m:t>
        </m:r>
      </m:oMath>
      <w:r>
        <w:t>-independent and therefore keeps the analytic force and the CfC-BAOAB split.</w:t>
      </w:r>
    </w:p>
    <w:p w14:paraId="47867C7F" w14:textId="77777777" w:rsidR="00E56717" w:rsidRDefault="00000000">
      <w:r>
        <w:rPr>
          <w:b/>
          <w:bCs/>
        </w:rPr>
        <w:t>(A) Joint projection — a single bank over the concatenated channels.</w:t>
      </w:r>
      <w:r>
        <w:t xml:space="preserve"> Replace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per-channel banks with one bank whose projections read </w:t>
      </w:r>
      <m:oMath>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d</m:t>
            </m:r>
          </m:sup>
        </m:sSup>
      </m:oMath>
      <w:r>
        <w:t>:</w:t>
      </w:r>
    </w:p>
    <w:p w14:paraId="66A1BDCE" w14:textId="77777777" w:rsidR="009E0B9D" w:rsidRDefault="009E0B9D"/>
    <w:p w14:paraId="0D62EB48" w14:textId="77777777" w:rsidR="00E56717" w:rsidRPr="009E0B9D" w:rsidRDefault="00000000">
      <w:pPr>
        <w:rPr>
          <w:rFonts w:eastAsiaTheme="minorEastAsia"/>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nor/>
            </m:rPr>
            <m:t>proj</m:t>
          </m:r>
          <m:d>
            <m:dPr>
              <m:ctrlPr>
                <w:rPr>
                  <w:rFonts w:ascii="Cambria Math" w:hAnsi="Cambria Math"/>
                </w:rPr>
              </m:ctrlPr>
            </m:dPr>
            <m:e>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up>
              </m:sSup>
            </m:e>
          </m:d>
          <m:r>
            <m:rPr>
              <m:sty m:val="p"/>
            </m:rPr>
            <w:rPr>
              <w:rFonts w:ascii="Cambria Math" w:hAnsi="Cambria Math"/>
            </w:rPr>
            <m:t>.</m:t>
          </m:r>
        </m:oMath>
      </m:oMathPara>
    </w:p>
    <w:p w14:paraId="49092431" w14:textId="77777777" w:rsidR="009E0B9D" w:rsidRDefault="009E0B9D"/>
    <w:p w14:paraId="26E8E626" w14:textId="77777777" w:rsidR="00E56717" w:rsidRDefault="00000000">
      <w:r>
        <w:t>Every well’s centre, precision, and weight now depends on all horizons jointly; the additive design is a strict special case, so expressivity only rises. This is the option implemented in production as JointContextAnisotropicGaussianVTheta, discussed below.</w:t>
      </w:r>
    </w:p>
    <w:p w14:paraId="4FD21419" w14:textId="77777777" w:rsidR="00E56717" w:rsidRDefault="00000000">
      <w:r>
        <w:rPr>
          <w:b/>
          <w:bCs/>
        </w:rPr>
        <w:t>(B) Conjunctive gating.</w:t>
      </w:r>
      <w:r>
        <w:t xml:space="preserve"> Make the (</w:t>
      </w:r>
      <m:oMath>
        <m:r>
          <w:rPr>
            <w:rFonts w:ascii="Cambria Math" w:hAnsi="Cambria Math"/>
          </w:rPr>
          <m:t>h</m:t>
        </m:r>
      </m:oMath>
      <w:r>
        <w:t xml:space="preserve">-independent) weight a joint gate,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r>
              <w:rPr>
                <w:rFonts w:ascii="Cambria Math" w:hAnsi="Cambria Math"/>
              </w:rPr>
              <m:t>σ</m:t>
            </m:r>
          </m:e>
        </m:nary>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e>
        </m:d>
      </m:oMath>
      <w:r>
        <w:t xml:space="preserve">. Since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multiplies the whole bump, a well fires only when its centre matches </w:t>
      </w:r>
      <m:oMath>
        <m:r>
          <w:rPr>
            <w:rFonts w:ascii="Cambria Math" w:hAnsi="Cambria Math"/>
          </w:rPr>
          <m:t>h</m:t>
        </m:r>
      </m:oMath>
      <w:r>
        <w:t xml:space="preserve"> </w:t>
      </w:r>
      <w:r>
        <w:rPr>
          <w:i/>
          <w:iCs/>
        </w:rPr>
        <w:t>and</w:t>
      </w:r>
      <w:r>
        <w:t xml:space="preserve"> the gate is on — an AND across horizons.</w:t>
      </w:r>
    </w:p>
    <w:p w14:paraId="4959EA2F" w14:textId="77777777" w:rsidR="00E56717" w:rsidRDefault="00000000">
      <w:r>
        <w:rPr>
          <w:b/>
          <w:bCs/>
        </w:rPr>
        <w:t>(C) Product-of-experts fusion.</w:t>
      </w:r>
      <w:r>
        <w:t xml:space="preserve"> Move the channel sum </w:t>
      </w:r>
      <w:r>
        <w:rPr>
          <w:i/>
          <w:iCs/>
        </w:rPr>
        <w:t>inside</w:t>
      </w:r>
      <w:r>
        <w:t xml:space="preserve"> the exponent by multiplying the per-channel Gaussian factors. A product of Gaussians is a Gaussian, so this collapses to a single well analytically, developed next.</w:t>
      </w:r>
    </w:p>
    <w:p w14:paraId="1979E485" w14:textId="77777777" w:rsidR="00E56717" w:rsidRDefault="00000000">
      <w:r>
        <w:rPr>
          <w:b/>
          <w:bCs/>
        </w:rPr>
        <w:t>(D) Bilinear coupling.</w:t>
      </w:r>
      <w:r>
        <w:t xml:space="preserve"> Let </w:t>
      </w:r>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or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depend on cross-features such as </w:t>
      </w:r>
      <m:oMath>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i</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j</m:t>
            </m:r>
            <m:r>
              <m:rPr>
                <m:sty m:val="p"/>
              </m:rPr>
              <w:rPr>
                <w:rFonts w:ascii="Cambria Math" w:hAnsi="Cambria Math"/>
              </w:rPr>
              <m:t>)</m:t>
            </m:r>
          </m:sup>
        </m:sSup>
      </m:oMath>
      <w:r>
        <w:t xml:space="preserve"> (Hadamard) or a low-rank bilinear map — the cheapest way to inject a specific conjunction into where a well sits.</w:t>
      </w:r>
    </w:p>
    <w:p w14:paraId="744074D1" w14:textId="77777777" w:rsidR="00E56717" w:rsidRDefault="00000000">
      <w:r>
        <w:rPr>
          <w:b/>
          <w:bCs/>
        </w:rPr>
        <w:t>(E) Analytic marginalisation.</w:t>
      </w:r>
      <w:r>
        <w:t xml:space="preserve"> If “integrate” is meant literally, put a channel-informed Gaussian prior on the centre and integrate it out; a convolution of Gaussians stays Gaussian:</w:t>
      </w:r>
    </w:p>
    <w:p w14:paraId="3BAC0DD9" w14:textId="77777777" w:rsidR="009E0B9D" w:rsidRDefault="009E0B9D"/>
    <w:p w14:paraId="67CE6019" w14:textId="77777777" w:rsidR="00E56717" w:rsidRPr="009E0B9D" w:rsidRDefault="00000000">
      <w:pPr>
        <w:rPr>
          <w:rFonts w:eastAsiaTheme="minorEastAsia"/>
        </w:rPr>
      </w:pPr>
      <m:oMathPara>
        <m:oMathParaPr>
          <m:jc m:val="center"/>
        </m:oMathParaPr>
        <m:oMath>
          <m:r>
            <m:rPr>
              <m:scr m:val="script"/>
              <m:sty m:val="p"/>
            </m:rPr>
            <w:rPr>
              <w:rFonts w:ascii="Cambria Math" w:hAnsi="Cambria Math"/>
            </w:rPr>
            <m:t>∫N(</m:t>
          </m:r>
          <m:r>
            <w:rPr>
              <w:rFonts w:ascii="Cambria Math" w:hAnsi="Cambria Math"/>
            </w:rPr>
            <m:t>h</m:t>
          </m:r>
          <m:r>
            <m:rPr>
              <m:sty m:val="p"/>
            </m:rPr>
            <w:rPr>
              <w:rFonts w:ascii="Cambria Math" w:hAnsi="Cambria Math"/>
            </w:rPr>
            <m:t>;</m:t>
          </m:r>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ξ</m:t>
              </m:r>
              <m:r>
                <m:rPr>
                  <m:sty m:val="p"/>
                </m:rPr>
                <w:rPr>
                  <w:rFonts w:ascii="Cambria Math" w:hAnsi="Cambria Math"/>
                </w:rPr>
                <m:t>),Λ(</m:t>
              </m:r>
              <m:r>
                <w:rPr>
                  <w:rFonts w:ascii="Cambria Math" w:hAnsi="Cambria Math"/>
                </w:rPr>
                <m:t>ξ</m:t>
              </m:r>
              <m:r>
                <m:rPr>
                  <m:sty m:val="p"/>
                </m:rPr>
                <w:rPr>
                  <w:rFonts w:ascii="Cambria Math" w:hAnsi="Cambria Math"/>
                </w:rPr>
                <m:t>)</m:t>
              </m:r>
            </m:e>
          </m:d>
          <m:r>
            <w:rPr>
              <w:rFonts w:ascii="Cambria Math" w:hAnsi="Cambria Math"/>
            </w:rPr>
            <m:t> </m:t>
          </m:r>
          <m:r>
            <m:rPr>
              <m:sty m:val="p"/>
            </m:rPr>
            <w:rPr>
              <w:rFonts w:ascii="Cambria Math" w:hAnsi="Cambria Math"/>
            </w:rPr>
            <m:t>d</m:t>
          </m:r>
          <m:r>
            <w:rPr>
              <w:rFonts w:ascii="Cambria Math" w:hAnsi="Cambria Math"/>
            </w:rPr>
            <m:t>μ</m:t>
          </m:r>
          <m:r>
            <m:rPr>
              <m:scr m:val="script"/>
              <m:sty m:val="p"/>
            </m:rPr>
            <w:rPr>
              <w:rFonts w:ascii="Cambria Math" w:hAnsi="Cambria Math"/>
            </w:rPr>
            <m:t>=N</m:t>
          </m:r>
          <m:d>
            <m:dPr>
              <m:ctrlPr>
                <w:rPr>
                  <w:rFonts w:ascii="Cambria Math" w:hAnsi="Cambria Math"/>
                </w:rPr>
              </m:ctrlPr>
            </m:dPr>
            <m:e>
              <m:r>
                <w:rPr>
                  <w:rFonts w:ascii="Cambria Math" w:hAnsi="Cambria Math"/>
                </w:rPr>
                <m:t>h</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m:rPr>
                  <m:sty m:val="p"/>
                </m:rPr>
                <w:rPr>
                  <w:rFonts w:ascii="Cambria Math" w:hAnsi="Cambria Math"/>
                </w:rPr>
                <m:t>+Λ</m:t>
              </m:r>
            </m:e>
          </m:d>
          <m:r>
            <m:rPr>
              <m:sty m:val="p"/>
            </m:rPr>
            <w:rPr>
              <w:rFonts w:ascii="Cambria Math" w:hAnsi="Cambria Math"/>
            </w:rPr>
            <m:t>.</m:t>
          </m:r>
        </m:oMath>
      </m:oMathPara>
    </w:p>
    <w:p w14:paraId="48423ECC" w14:textId="77777777" w:rsidR="009E0B9D" w:rsidRDefault="009E0B9D"/>
    <w:p w14:paraId="734987C1" w14:textId="77777777" w:rsidR="00E56717" w:rsidRDefault="00000000">
      <w:pPr>
        <w:pStyle w:val="Heading3"/>
      </w:pPr>
      <w:bookmarkStart w:id="72" w:name="_Toc240208043"/>
      <w:r>
        <w:t>Product-of-experts fusion in closed form</w:t>
      </w:r>
      <w:bookmarkEnd w:id="72"/>
    </w:p>
    <w:p w14:paraId="66E9EDCC" w14:textId="77777777" w:rsidR="00E56717" w:rsidRDefault="00000000">
      <w:r>
        <w:t xml:space="preserve">Option (C) is worth deriving explicitly, since it shows quantitatively what “conjunction” means. For a fused well </w:t>
      </w:r>
      <m:oMath>
        <m:r>
          <w:rPr>
            <w:rFonts w:ascii="Cambria Math" w:hAnsi="Cambria Math"/>
          </w:rPr>
          <m:t>k</m:t>
        </m:r>
      </m:oMath>
      <w:r>
        <w:t xml:space="preserve">, let each channel </w:t>
      </w:r>
      <m:oMath>
        <m:r>
          <w:rPr>
            <w:rFonts w:ascii="Cambria Math" w:hAnsi="Cambria Math"/>
          </w:rPr>
          <m:t>m</m:t>
        </m:r>
      </m:oMath>
      <w:r>
        <w:t xml:space="preserve"> propose a Gaussian factor with centre </w:t>
      </w:r>
      <m:oMath>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t xml:space="preserve"> and precision </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t>. Multiplying the factors adds their exponents:</w:t>
      </w:r>
    </w:p>
    <w:p w14:paraId="3754A086" w14:textId="77777777" w:rsidR="00E56717" w:rsidRPr="009E0B9D" w:rsidRDefault="00000000">
      <w:pPr>
        <w:rPr>
          <w:rFonts w:eastAsiaTheme="minor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r>
                <m:rPr>
                  <m:sty m:val="p"/>
                </m:rPr>
                <w:rPr>
                  <w:rFonts w:ascii="Cambria Math" w:hAnsi="Cambria Math"/>
                </w:rPr>
                <m:t>(</m:t>
              </m:r>
            </m:e>
          </m:nary>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oMath>
      </m:oMathPara>
    </w:p>
    <w:p w14:paraId="4FA7DFB6" w14:textId="77777777" w:rsidR="009E0B9D" w:rsidRDefault="009E0B9D"/>
    <w:p w14:paraId="449F005B" w14:textId="77777777" w:rsidR="00E56717" w:rsidRDefault="00000000">
      <w:r>
        <w:lastRenderedPageBreak/>
        <w:t>Completing the square collapses this to a single anisotropic Gaussian. With</w:t>
      </w:r>
    </w:p>
    <w:p w14:paraId="1451FDCB" w14:textId="77777777" w:rsidR="009E0B9D" w:rsidRDefault="009E0B9D"/>
    <w:p w14:paraId="22DD8E6F" w14:textId="77777777" w:rsidR="00E56717" w:rsidRPr="009E0B9D" w:rsidRDefault="00000000">
      <w:pPr>
        <w:rPr>
          <w:rFonts w:eastAsiaTheme="minor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1</m:t>
              </m:r>
            </m:sup>
          </m:sSubSup>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k</m:t>
              </m:r>
            </m:sub>
          </m:sSub>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m:oMathPara>
    </w:p>
    <w:p w14:paraId="2333F9D5" w14:textId="77777777" w:rsidR="009E0B9D" w:rsidRDefault="009E0B9D"/>
    <w:p w14:paraId="28ADF6F7" w14:textId="77777777" w:rsidR="00E56717" w:rsidRDefault="00000000">
      <w:r>
        <w:t>the fused energy and potential are</w:t>
      </w:r>
    </w:p>
    <w:p w14:paraId="6731FF6C" w14:textId="77777777" w:rsidR="009E0B9D" w:rsidRDefault="009E0B9D"/>
    <w:p w14:paraId="34E835E0" w14:textId="77777777" w:rsidR="00E56717" w:rsidRPr="009E0B9D" w:rsidRDefault="00000000">
      <w:pPr>
        <w:rPr>
          <w:rFonts w:eastAsiaTheme="minor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V</m:t>
              </m:r>
            </m:e>
            <m:sup>
              <m:r>
                <m:rPr>
                  <m:nor/>
                </m:rPr>
                <m:t>fuse</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ξ</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k</m:t>
                  </m:r>
                </m:sub>
                <m:sup>
                  <m:r>
                    <m:rPr>
                      <m:sty m:val="p"/>
                    </m:rPr>
                    <w:rPr>
                      <w:rFonts w:ascii="Cambria Math" w:hAnsi="Cambria Math"/>
                    </w:rPr>
                    <m:t>⋆</m:t>
                  </m:r>
                </m:sup>
              </m:sSubSup>
            </m:e>
          </m:nary>
          <m:r>
            <m:rPr>
              <m:sty m:val="p"/>
            </m:rPr>
            <w:rPr>
              <w:rFonts w:ascii="Cambria Math" w:hAnsi="Cambria Math"/>
            </w:rPr>
            <m:t>exp</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oMath>
      </m:oMathPara>
    </w:p>
    <w:p w14:paraId="76F169FD" w14:textId="77777777" w:rsidR="009E0B9D" w:rsidRDefault="009E0B9D"/>
    <w:p w14:paraId="4B67AB8A" w14:textId="77777777" w:rsidR="00E56717" w:rsidRDefault="00000000">
      <w:r>
        <w:t xml:space="preserve">with </w:t>
      </w:r>
      <m:oMath>
        <m:sSubSup>
          <m:sSubSupPr>
            <m:ctrlPr>
              <w:rPr>
                <w:rFonts w:ascii="Cambria Math" w:hAnsi="Cambria Math"/>
              </w:rPr>
            </m:ctrlPr>
          </m:sSubSupPr>
          <m:e>
            <m:r>
              <w:rPr>
                <w:rFonts w:ascii="Cambria Math" w:hAnsi="Cambria Math"/>
              </w:rPr>
              <m:t>w</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exp(-</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t xml:space="preserve">. Fusing channels by product therefore yields one well whose centre is the precision-weighted (Bayesian) fusion of the channel centres and whose precision is the sum of the channel precisions. The constant </w:t>
      </w:r>
      <m:oMath>
        <m:sSub>
          <m:sSubPr>
            <m:ctrlPr>
              <w:rPr>
                <w:rFonts w:ascii="Cambria Math" w:hAnsi="Cambria Math"/>
              </w:rPr>
            </m:ctrlPr>
          </m:sSubPr>
          <m:e>
            <m:r>
              <w:rPr>
                <w:rFonts w:ascii="Cambria Math" w:hAnsi="Cambria Math"/>
              </w:rPr>
              <m:t>c</m:t>
            </m:r>
          </m:e>
          <m:sub>
            <m:r>
              <w:rPr>
                <w:rFonts w:ascii="Cambria Math" w:hAnsi="Cambria Math"/>
              </w:rPr>
              <m:t>k</m:t>
            </m:r>
          </m:sub>
        </m:sSub>
      </m:oMath>
      <w:r>
        <w:t>, which grows when the channels disagree, folds into the weight — so a fused well is strong only where the horizons agree, which is exactly the semantics of conjunction.</w:t>
      </w:r>
    </w:p>
    <w:p w14:paraId="632CACD0" w14:textId="77777777" w:rsidR="00E56717" w:rsidRDefault="00000000">
      <w:r>
        <w:rPr>
          <w:b/>
          <w:bCs/>
        </w:rPr>
        <w:t>Cost note.</w:t>
      </w:r>
      <w:r>
        <w:t xml:space="preserve"> Exact fusion (C) needs </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1</m:t>
            </m:r>
          </m:sup>
        </m:sSubSup>
      </m:oMath>
      <w:r>
        <w:t xml:space="preserve"> per well per token — tractable via Woodbury since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=diag+</m:t>
        </m:r>
        <m:r>
          <m:rPr>
            <m:nor/>
          </m:rPr>
          <m:t>low-rank</m:t>
        </m:r>
      </m:oMath>
      <w:r>
        <w:t xml:space="preserve">, but not free — and the fused low-rank factor has rank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r</m:t>
        </m:r>
      </m:oMath>
      <w:r>
        <w:t>. Option (A) reaches the same expressive class, a single anisotropic Gaussian whose parameters depend jointly on all channels, without the inverse and with a lighter rank-</w:t>
      </w:r>
      <m:oMath>
        <m:r>
          <w:rPr>
            <w:rFonts w:ascii="Cambria Math" w:hAnsi="Cambria Math"/>
          </w:rPr>
          <m:t>r</m:t>
        </m:r>
      </m:oMath>
      <w:r>
        <w:t xml:space="preserve"> factor, simply by </w:t>
      </w:r>
      <w:r>
        <w:rPr>
          <w:i/>
          <w:iCs/>
        </w:rPr>
        <w:t>learning</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 xml:space="preserve"> from the concatenated context. That is why the production prototype implements (A): (C) is the principled explanation, (A) is the cheap realisation.</w:t>
      </w:r>
    </w:p>
    <w:p w14:paraId="00CD2B42" w14:textId="77777777" w:rsidR="00AC6921" w:rsidRDefault="00AC6921"/>
    <w:p w14:paraId="43EEA60B" w14:textId="77777777" w:rsidR="00E56717" w:rsidRDefault="00000000">
      <w:pPr>
        <w:pStyle w:val="Heading3"/>
      </w:pPr>
      <w:bookmarkStart w:id="73" w:name="_Toc240208044"/>
      <w:r>
        <w:t>The catch: fusion concentrates curvature</w:t>
      </w:r>
      <w:bookmarkEnd w:id="73"/>
    </w:p>
    <w:p w14:paraId="7C256B37" w14:textId="77777777" w:rsidR="00AC6921" w:rsidRDefault="00AC6921"/>
    <w:p w14:paraId="3564BEDA" w14:textId="5A013A46" w:rsidR="00E56717" w:rsidRDefault="00000000">
      <w:r>
        <w:t xml:space="preserve">Genuine conjunction has a price, and it lands squarely on the stiffness question the anisotropic implementation already raised. In (C),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oMath>
      <w:r>
        <w:t xml:space="preserve">: the fused well is stiffer than any single channel, and its low-rank part accumulates to rank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r</m:t>
        </m:r>
      </m:oMath>
      <w:r>
        <w:t>. The dial that controls this:</w:t>
      </w:r>
    </w:p>
    <w:p w14:paraId="0645B280" w14:textId="77777777" w:rsidR="00AC6921" w:rsidRDefault="00AC6921"/>
    <w:tbl>
      <w:tblPr>
        <w:tblStyle w:val="TableGrid"/>
        <w:tblW w:w="5000" w:type="pct"/>
        <w:tblLayout w:type="fixed"/>
        <w:tblLook w:val="0020" w:firstRow="1" w:lastRow="0" w:firstColumn="0" w:lastColumn="0" w:noHBand="0" w:noVBand="0"/>
      </w:tblPr>
      <w:tblGrid>
        <w:gridCol w:w="2337"/>
        <w:gridCol w:w="2337"/>
        <w:gridCol w:w="2338"/>
        <w:gridCol w:w="2338"/>
      </w:tblGrid>
      <w:tr w:rsidR="00E56717" w14:paraId="6EADD0B9" w14:textId="77777777">
        <w:trPr>
          <w:tblHeader/>
        </w:trPr>
        <w:tc>
          <w:tcPr>
            <w:tcW w:w="1980" w:type="dxa"/>
          </w:tcPr>
          <w:p w14:paraId="74FA7647" w14:textId="77777777" w:rsidR="00E56717" w:rsidRDefault="00000000">
            <w:r>
              <w:t>Fusion</w:t>
            </w:r>
          </w:p>
        </w:tc>
        <w:tc>
          <w:tcPr>
            <w:tcW w:w="1980" w:type="dxa"/>
          </w:tcPr>
          <w:p w14:paraId="47986DC4" w14:textId="77777777" w:rsidR="00E56717" w:rsidRDefault="00000000">
            <w:r>
              <w:t>Precision</w:t>
            </w:r>
          </w:p>
        </w:tc>
        <w:tc>
          <w:tcPr>
            <w:tcW w:w="1980" w:type="dxa"/>
          </w:tcPr>
          <w:p w14:paraId="3DB7C84D" w14:textId="77777777" w:rsidR="00E56717" w:rsidRDefault="00000000">
            <w:r>
              <w:t>Semantics</w:t>
            </w:r>
          </w:p>
        </w:tc>
        <w:tc>
          <w:tcPr>
            <w:tcW w:w="1980" w:type="dxa"/>
          </w:tcPr>
          <w:p w14:paraId="4E8C127B" w14:textId="77777777" w:rsidR="00E56717" w:rsidRDefault="00000000">
            <w:r>
              <w:t>Stiffness</w:t>
            </w:r>
          </w:p>
        </w:tc>
      </w:tr>
      <w:tr w:rsidR="00E56717" w14:paraId="54F89DB6" w14:textId="77777777">
        <w:tc>
          <w:tcPr>
            <w:tcW w:w="1980" w:type="dxa"/>
          </w:tcPr>
          <w:p w14:paraId="1D2D3375" w14:textId="77777777" w:rsidR="00E56717" w:rsidRDefault="00000000">
            <w:r>
              <w:t>product (strict AND)</w:t>
            </w:r>
          </w:p>
        </w:tc>
        <w:tc>
          <w:tcPr>
            <w:tcW w:w="1980" w:type="dxa"/>
          </w:tcPr>
          <w:p w14:paraId="6A1BD8DB" w14:textId="77777777" w:rsidR="00E56717" w:rsidRDefault="00000000">
            <w:r>
              <w:t>sum of channel precisions</w:t>
            </w:r>
          </w:p>
        </w:tc>
        <w:tc>
          <w:tcPr>
            <w:tcW w:w="1980" w:type="dxa"/>
          </w:tcPr>
          <w:p w14:paraId="495B4318" w14:textId="77777777" w:rsidR="00E56717" w:rsidRDefault="00000000">
            <w:r>
              <w:t>firm conjunction</w:t>
            </w:r>
          </w:p>
        </w:tc>
        <w:tc>
          <w:tcPr>
            <w:tcW w:w="1980" w:type="dxa"/>
          </w:tcPr>
          <w:p w14:paraId="4D29BB05" w14:textId="77777777" w:rsidR="00E56717" w:rsidRDefault="00000000">
            <w:r>
              <w:t>grows with channel count</w:t>
            </w:r>
          </w:p>
        </w:tc>
      </w:tr>
      <w:tr w:rsidR="00E56717" w14:paraId="0E3D4940" w14:textId="77777777">
        <w:tc>
          <w:tcPr>
            <w:tcW w:w="1980" w:type="dxa"/>
          </w:tcPr>
          <w:p w14:paraId="60C7225C" w14:textId="77777777" w:rsidR="00E56717" w:rsidRDefault="00000000">
            <w:r>
              <w:t>convex (weighted)</w:t>
            </w:r>
          </w:p>
        </w:tc>
        <w:tc>
          <w:tcPr>
            <w:tcW w:w="1980" w:type="dxa"/>
          </w:tcPr>
          <w:p w14:paraId="527E1C0E" w14:textId="77777777" w:rsidR="00E56717" w:rsidRDefault="00000000">
            <w:r>
              <w:t>convex combination, weights summing to 1</w:t>
            </w:r>
          </w:p>
        </w:tc>
        <w:tc>
          <w:tcPr>
            <w:tcW w:w="1980" w:type="dxa"/>
          </w:tcPr>
          <w:p w14:paraId="4B072FDC" w14:textId="77777777" w:rsidR="00E56717" w:rsidRDefault="00000000">
            <w:r>
              <w:t>soft interpolation</w:t>
            </w:r>
          </w:p>
        </w:tc>
        <w:tc>
          <w:tcPr>
            <w:tcW w:w="1980" w:type="dxa"/>
          </w:tcPr>
          <w:p w14:paraId="6DC3DE8A" w14:textId="77777777" w:rsidR="00E56717" w:rsidRDefault="00000000">
            <w:r>
              <w:t>bounded by the stiffest channel</w:t>
            </w:r>
          </w:p>
        </w:tc>
      </w:tr>
      <w:tr w:rsidR="00E56717" w14:paraId="6A0859D6" w14:textId="77777777">
        <w:tc>
          <w:tcPr>
            <w:tcW w:w="1980" w:type="dxa"/>
          </w:tcPr>
          <w:p w14:paraId="602FCC21" w14:textId="77777777" w:rsidR="00E56717" w:rsidRDefault="00000000">
            <w:r>
              <w:t>joint projection (A)</w:t>
            </w:r>
          </w:p>
        </w:tc>
        <w:tc>
          <w:tcPr>
            <w:tcW w:w="1980" w:type="dxa"/>
          </w:tcPr>
          <w:p w14:paraId="24B6EA74" w14:textId="77777777" w:rsidR="00E56717" w:rsidRDefault="00000000">
            <w:r>
              <w:t>learned directly</w:t>
            </w:r>
          </w:p>
        </w:tc>
        <w:tc>
          <w:tcPr>
            <w:tcW w:w="1980" w:type="dxa"/>
          </w:tcPr>
          <w:p w14:paraId="184D1D2A" w14:textId="77777777" w:rsidR="00E56717" w:rsidRDefault="00000000">
            <w:r>
              <w:t>learned mixture of AND / OR</w:t>
            </w:r>
          </w:p>
        </w:tc>
        <w:tc>
          <w:tcPr>
            <w:tcW w:w="1980" w:type="dxa"/>
          </w:tcPr>
          <w:p w14:paraId="61649080" w14:textId="77777777" w:rsidR="00E56717" w:rsidRDefault="00000000">
            <w:r>
              <w:t>controllable via precision_lr_max</w:t>
            </w:r>
          </w:p>
        </w:tc>
      </w:tr>
    </w:tbl>
    <w:p w14:paraId="3B62C59B" w14:textId="77777777" w:rsidR="00AC6921" w:rsidRDefault="00AC6921"/>
    <w:p w14:paraId="5D6B50B0" w14:textId="29B5B80E" w:rsidR="00E56717" w:rsidRDefault="00000000">
      <w:r>
        <w:t xml:space="preserve">Whichever coupling is chosen, pairing it with the existing precision_lr_max cap is not optional: coupling makes the model more expressive </w:t>
      </w:r>
      <w:r>
        <w:rPr>
          <w:i/>
          <w:iCs/>
        </w:rPr>
        <w:t>and</w:t>
      </w:r>
      <w:r>
        <w:t xml:space="preserve"> more spike-prone, and the cap is what turns that added expressivity into a stable equilibrium rather than a blow-up.</w:t>
      </w:r>
    </w:p>
    <w:p w14:paraId="58827BB8" w14:textId="77777777" w:rsidR="00AC6921" w:rsidRDefault="00AC6921">
      <w:pPr>
        <w:pStyle w:val="Heading3"/>
      </w:pPr>
      <w:bookmarkStart w:id="74" w:name="_Toc240208045"/>
    </w:p>
    <w:p w14:paraId="790369FE" w14:textId="5743A0F3" w:rsidR="00E56717" w:rsidRDefault="00000000">
      <w:pPr>
        <w:pStyle w:val="Heading3"/>
      </w:pPr>
      <w:r>
        <w:t>The harmonic split stays valid</w:t>
      </w:r>
      <w:bookmarkEnd w:id="74"/>
    </w:p>
    <w:p w14:paraId="112599FE" w14:textId="77777777" w:rsidR="00AC6921" w:rsidRDefault="00AC6921"/>
    <w:p w14:paraId="1306315C" w14:textId="20D11BD6" w:rsidR="00E56717" w:rsidRDefault="00000000">
      <w:r>
        <w:t xml:space="preserve">The CfC-BAOAB harmonic split consumes only the final per-well numbers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oMath>
      <w:r>
        <w:t>; it does not care how they were produced. Joint coupling is therefore fully compatible with baoab_cfc and baoab_cfc_lowrank. The diagonal spring and PSD low-rank operator remain</w:t>
      </w:r>
    </w:p>
    <w:p w14:paraId="01C9ACF0" w14:textId="77777777" w:rsidR="009E0B9D" w:rsidRDefault="009E0B9D"/>
    <w:p w14:paraId="6FA0421A" w14:textId="77777777" w:rsidR="00E56717" w:rsidRPr="009E0B9D" w:rsidRDefault="00000000">
      <w:pPr>
        <w:rPr>
          <w:rFonts w:eastAsiaTheme="minorEastAsia"/>
        </w:rPr>
      </w:pPr>
      <m:oMathPara>
        <m:oMathParaPr>
          <m:jc m:val="center"/>
        </m:oMathParaPr>
        <m:oMath>
          <m:sSub>
            <m:sSubPr>
              <m:ctrlPr>
                <w:rPr>
                  <w:rFonts w:ascii="Cambria Math" w:hAnsi="Cambria Math"/>
                </w:rPr>
              </m:ctrlPr>
            </m:sSubPr>
            <m:e>
              <m:r>
                <w:rPr>
                  <w:rFonts w:ascii="Cambria Math" w:hAnsi="Cambria Math"/>
                </w:rPr>
                <m:t>k</m:t>
              </m:r>
            </m:e>
            <m:sub>
              <m:r>
                <m:rPr>
                  <m:nor/>
                </m:rPr>
                <m:t>diag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r>
            <w:rPr>
              <w:rFonts w:ascii="Cambria Math" w:hAnsi="Cambria Math"/>
            </w:rPr>
            <m:t> </m:t>
          </m:r>
          <m:r>
            <m:rPr>
              <m:sty m:val="p"/>
            </m:rPr>
            <w:rPr>
              <w:rFonts w:ascii="Cambria Math" w:hAnsi="Cambria Math"/>
            </w:rPr>
            <m:t>diag(</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  </m:t>
          </m:r>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e>
          </m:d>
          <m:r>
            <m:rPr>
              <m:sty m:val="p"/>
            </m:rPr>
            <w:rPr>
              <w:rFonts w:ascii="Cambria Math" w:hAnsi="Cambria Math"/>
            </w:rPr>
            <m:t>,</m:t>
          </m:r>
        </m:oMath>
      </m:oMathPara>
    </w:p>
    <w:p w14:paraId="52B7CCB3" w14:textId="77777777" w:rsidR="009E0B9D" w:rsidRDefault="009E0B9D"/>
    <w:p w14:paraId="7214DBAC" w14:textId="77777777" w:rsidR="00E56717" w:rsidRDefault="00000000">
      <w:r>
        <w:lastRenderedPageBreak/>
        <w:t xml:space="preserve">with </w:t>
      </w:r>
      <m:oMath>
        <m:r>
          <w:rPr>
            <w:rFonts w:ascii="Cambria Math" w:hAnsi="Cambria Math"/>
          </w:rPr>
          <m:t>G</m:t>
        </m:r>
      </m:oMath>
      <w:r>
        <w:t xml:space="preserve"> the concatenation of the per-well factors. For a joint bank with </w:t>
      </w:r>
      <m:oMath>
        <m:r>
          <w:rPr>
            <w:rFonts w:ascii="Cambria Math" w:hAnsi="Cambria Math"/>
          </w:rPr>
          <m:t>K</m:t>
        </m:r>
      </m:oMath>
      <w:r>
        <w:t xml:space="preserve"> wells the low-rank footprint is </w:t>
      </w:r>
      <m:oMath>
        <m:r>
          <w:rPr>
            <w:rFonts w:ascii="Cambria Math" w:hAnsi="Cambria Math"/>
          </w:rPr>
          <m:t>Kr</m:t>
        </m:r>
      </m:oMath>
      <w:r>
        <w:t xml:space="preserve"> modes — the same or fewer than the additive variant’s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Kr</m:t>
        </m:r>
      </m:oMath>
      <w:r>
        <w:t xml:space="preserve"> at equal </w:t>
      </w:r>
      <m:oMath>
        <m:r>
          <w:rPr>
            <w:rFonts w:ascii="Cambria Math" w:hAnsi="Cambria Math"/>
          </w:rPr>
          <m:t>K</m:t>
        </m:r>
      </m:oMath>
      <w:r>
        <w:t>.</w:t>
      </w:r>
    </w:p>
    <w:p w14:paraId="63B91E6C" w14:textId="77777777" w:rsidR="00AC6921" w:rsidRDefault="00AC6921">
      <w:pPr>
        <w:pStyle w:val="Heading3"/>
      </w:pPr>
      <w:bookmarkStart w:id="75" w:name="_Toc240208046"/>
    </w:p>
    <w:p w14:paraId="253C5BFC" w14:textId="6A91500E" w:rsidR="00E56717" w:rsidRDefault="00000000">
      <w:pPr>
        <w:pStyle w:val="Heading3"/>
      </w:pPr>
      <w:r>
        <w:t>The prototype: JointContextAnisotropicGaussianVTheta</w:t>
      </w:r>
      <w:bookmarkEnd w:id="75"/>
    </w:p>
    <w:p w14:paraId="20059FD5" w14:textId="77777777" w:rsidR="00AC6921" w:rsidRDefault="00AC6921"/>
    <w:p w14:paraId="17A187D3" w14:textId="4FD1004E" w:rsidR="00E56717" w:rsidRDefault="00000000">
      <w:r>
        <w:t xml:space="preserve">Option (A) is implemented as a drop-in replacement for the additive multi-context module, with an identical constructor signature and identical public methods. Internally it is a single mixture bank with input width </w:t>
      </w:r>
      <m:oMath>
        <m:r>
          <m:rPr>
            <m:sty m:val="p"/>
          </m:rPr>
          <w:rPr>
            <w:rFonts w:ascii="Cambria Math" w:hAnsi="Cambria Math"/>
          </w:rPr>
          <m:t>xi_d=</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d</m:t>
        </m:r>
      </m:oMath>
      <w:r>
        <w:t xml:space="preserve">, so every analytic method — the force, the harmonic split, context_components, attractor_centres — is inherited by delegation rather than reimplemented. The depth-conditioned wrapper exposes the choice as a coupling flag on construction, defaulting to the additive behaviour already described; setting coupling="joint" is a one-line switch to the joint bank. Because the joint bank has </w:t>
      </w:r>
      <m:oMath>
        <m:r>
          <w:rPr>
            <w:rFonts w:ascii="Cambria Math" w:hAnsi="Cambria Math"/>
          </w:rPr>
          <m:t>K</m:t>
        </m:r>
      </m:oMath>
      <w:r>
        <w:t xml:space="preserve"> joint attractors versus the additive design’s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K</m:t>
        </m:r>
      </m:oMath>
      <w:r>
        <w:t xml:space="preserve">, matching the additive attractor budget means setting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additive</m:t>
            </m:r>
          </m:sub>
        </m:sSub>
      </m:oMath>
      <w:r>
        <w:t>.</w:t>
      </w:r>
    </w:p>
    <w:p w14:paraId="2AE462C0" w14:textId="77777777" w:rsidR="00E56717" w:rsidRDefault="00000000">
      <w:r>
        <w:t xml:space="preserve">A test suite verifies the properties that matter for trusting this as a drop-in: the analytic force matches autograd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the diagonal/low-rank harmonic split reproduces the true force exactly, with the low-rank operator positive semi-definite; rank 0 reduces to the exact full force; and — the load-bearing check — the joint bank’s cross-channel Hessian block is measurably nonzero while the additive bank’s is exactly zero, confirming in code that coupling is actually happening rather than merely being architecturally possible.</w:t>
      </w:r>
    </w:p>
    <w:p w14:paraId="16AD22F7" w14:textId="77777777" w:rsidR="00E56717" w:rsidRDefault="00000000">
      <w:pPr>
        <w:pStyle w:val="Heading3"/>
      </w:pPr>
      <w:bookmarkStart w:id="76" w:name="_Toc240208047"/>
      <w:r>
        <w:t>What this predicts, and how to test it</w:t>
      </w:r>
      <w:bookmarkEnd w:id="76"/>
    </w:p>
    <w:p w14:paraId="0741CD9C" w14:textId="77777777" w:rsidR="00AC6921" w:rsidRDefault="00AC6921"/>
    <w:p w14:paraId="0B230E96" w14:textId="12D16CA6" w:rsidR="00E56717" w:rsidRDefault="00000000">
      <w:r>
        <w:t xml:space="preserve">A clean comparison on a fixed corpus, holding channel count, </w:t>
      </w:r>
      <m:oMath>
        <m:sSub>
          <m:sSubPr>
            <m:ctrlPr>
              <w:rPr>
                <w:rFonts w:ascii="Cambria Math" w:hAnsi="Cambria Math"/>
              </w:rPr>
            </m:ctrlPr>
          </m:sSubPr>
          <m:e>
            <m:r>
              <w:rPr>
                <w:rFonts w:ascii="Cambria Math" w:hAnsi="Cambria Math"/>
              </w:rPr>
              <m:t>V</m:t>
            </m:r>
          </m:e>
          <m:sub>
            <m:r>
              <w:rPr>
                <w:rFonts w:ascii="Cambria Math" w:hAnsi="Cambria Math"/>
              </w:rPr>
              <m:t>ϕ</m:t>
            </m:r>
          </m:sub>
        </m:sSub>
      </m:oMath>
      <w:r>
        <w:t>, schedule, and seed constant while toggling only the coupling, makes four falsifiable predictions: joint coupling should improve perplexity at fixed channel count and equal parameter budget; joint coupling should keep improving with more channels in the regime where the additive design plateaus (the diminishing-returns argument of the section above); joint coupling paired with precision_lr_max should train without watchdog reloads; and the offline channel-Hessian coupling gap should track the perplexity gap across seeds, distinguishing coupling itself from a mere capacity increase. The predicted failure mode, if confinement is skipped, is exactly the curvature concentration derived above showing up as additional gradient spikes — the expected and testable cost of the added expressivity, not a surprise.</w:t>
      </w:r>
    </w:p>
    <w:p w14:paraId="5AF35473" w14:textId="77777777" w:rsidR="00CA71F4" w:rsidRDefault="00CA71F4"/>
    <w:p w14:paraId="43FBB650" w14:textId="77777777" w:rsidR="00625ABB" w:rsidRDefault="00625ABB" w:rsidP="00625ABB">
      <w:pPr>
        <w:pStyle w:val="Heading1"/>
      </w:pPr>
      <w:bookmarkStart w:id="77" w:name="_Toc240208048"/>
      <w:r>
        <w:t>References</w:t>
      </w:r>
      <w:bookmarkEnd w:id="77"/>
    </w:p>
    <w:p w14:paraId="2A8E028A" w14:textId="77777777" w:rsidR="002F2977" w:rsidRPr="002F2977" w:rsidRDefault="002F2977" w:rsidP="002F2977">
      <w:r>
        <w:t xml:space="preserve">[1] </w:t>
      </w:r>
      <w:hyperlink r:id="rId11" w:history="1">
        <w:r w:rsidRPr="008314CD">
          <w:rPr>
            <w:rStyle w:val="Hyperlink"/>
            <w:rFonts w:eastAsiaTheme="minorEastAsia"/>
          </w:rPr>
          <w:t>Semantic Simulation: A Prescriptive Lagrangian Framework for Efficient Semantic Inference, D.Gueorguiev, 2026</w:t>
        </w:r>
      </w:hyperlink>
    </w:p>
    <w:p w14:paraId="25043C0E" w14:textId="77777777" w:rsidR="00625ABB" w:rsidRDefault="00625ABB">
      <w:r>
        <w:t>[</w:t>
      </w:r>
      <w:r w:rsidR="002F2977">
        <w:t>2</w:t>
      </w:r>
      <w:r>
        <w:t>]</w:t>
      </w:r>
      <w:r w:rsidR="008A7142">
        <w:t xml:space="preserve"> </w:t>
      </w:r>
      <w:hyperlink r:id="rId12" w:history="1">
        <w:r w:rsidR="00752E2E" w:rsidRPr="00752E2E">
          <w:rPr>
            <w:rStyle w:val="Hyperlink"/>
          </w:rPr>
          <w:t xml:space="preserve">Semantic Attractor Extraction from </w:t>
        </w:r>
        <m:oMath>
          <m:sSub>
            <m:sSubPr>
              <m:ctrlPr>
                <w:rPr>
                  <w:rStyle w:val="Hyperlink"/>
                  <w:rFonts w:ascii="Cambria Math" w:hAnsi="Cambria Math"/>
                  <w:i/>
                </w:rPr>
              </m:ctrlPr>
            </m:sSubPr>
            <m:e>
              <m:r>
                <w:rPr>
                  <w:rStyle w:val="Hyperlink"/>
                  <w:rFonts w:ascii="Cambria Math" w:hAnsi="Cambria Math"/>
                </w:rPr>
                <m:t>V</m:t>
              </m:r>
            </m:e>
            <m:sub>
              <m:r>
                <w:rPr>
                  <w:rStyle w:val="Hyperlink"/>
                  <w:rFonts w:ascii="Cambria Math" w:hAnsi="Cambria Math"/>
                </w:rPr>
                <m:t>θ</m:t>
              </m:r>
            </m:sub>
          </m:sSub>
        </m:oMath>
      </w:hyperlink>
      <w:r w:rsidR="00752E2E">
        <w:rPr>
          <w:rFonts w:eastAsiaTheme="minorEastAsia"/>
        </w:rPr>
        <w:t xml:space="preserve">, companion note </w:t>
      </w:r>
      <w:r w:rsidR="002F2977">
        <w:rPr>
          <w:rFonts w:eastAsiaTheme="minorEastAsia"/>
        </w:rPr>
        <w:t xml:space="preserve">to </w:t>
      </w:r>
      <w:hyperlink r:id="rId13" w:history="1">
        <w:r w:rsidR="002F2977" w:rsidRPr="002F2977">
          <w:rPr>
            <w:rStyle w:val="Hyperlink"/>
            <w:rFonts w:eastAsiaTheme="minorEastAsia"/>
          </w:rPr>
          <w:t>[1]</w:t>
        </w:r>
      </w:hyperlink>
    </w:p>
    <w:p w14:paraId="2E80A959" w14:textId="77777777" w:rsidR="00625ABB" w:rsidRDefault="00625ABB">
      <w:pPr>
        <w:rPr>
          <w:rStyle w:val="Hyperlink"/>
          <w:rFonts w:eastAsiaTheme="minorEastAsia"/>
        </w:rPr>
      </w:pPr>
      <w:r>
        <w:t>[</w:t>
      </w:r>
      <w:r w:rsidR="002F2977">
        <w:t>3</w:t>
      </w:r>
      <w:r>
        <w:t>]</w:t>
      </w:r>
      <w:r w:rsidR="00752E2E">
        <w:t xml:space="preserve"> </w:t>
      </w:r>
      <w:hyperlink r:id="rId14" w:history="1">
        <w:r w:rsidR="009A30D9" w:rsidRPr="009A30D9">
          <w:rPr>
            <w:rStyle w:val="Hyperlink"/>
          </w:rPr>
          <w:t xml:space="preserve">Structured </w:t>
        </w:r>
        <m:oMath>
          <m:sSub>
            <m:sSubPr>
              <m:ctrlPr>
                <w:rPr>
                  <w:rStyle w:val="Hyperlink"/>
                  <w:rFonts w:ascii="Cambria Math" w:hAnsi="Cambria Math"/>
                  <w:i/>
                </w:rPr>
              </m:ctrlPr>
            </m:sSubPr>
            <m:e>
              <m:r>
                <w:rPr>
                  <w:rStyle w:val="Hyperlink"/>
                  <w:rFonts w:ascii="Cambria Math" w:hAnsi="Cambria Math"/>
                </w:rPr>
                <m:t>V</m:t>
              </m:r>
            </m:e>
            <m:sub>
              <m:r>
                <w:rPr>
                  <w:rStyle w:val="Hyperlink"/>
                  <w:rFonts w:ascii="Cambria Math" w:hAnsi="Cambria Math"/>
                </w:rPr>
                <m:t>θ</m:t>
              </m:r>
            </m:sub>
          </m:sSub>
        </m:oMath>
        <w:r w:rsidR="009A30D9" w:rsidRPr="009A30D9">
          <w:rPr>
            <w:rStyle w:val="Hyperlink"/>
            <w:rFonts w:eastAsiaTheme="minorEastAsia"/>
          </w:rPr>
          <w:t>: Theory, Derivation, and Analysis</w:t>
        </w:r>
      </w:hyperlink>
      <w:r w:rsidR="009A30D9">
        <w:rPr>
          <w:rFonts w:eastAsiaTheme="minorEastAsia"/>
        </w:rPr>
        <w:t xml:space="preserve">, </w:t>
      </w:r>
      <w:r w:rsidR="002F2977">
        <w:rPr>
          <w:rFonts w:eastAsiaTheme="minorEastAsia"/>
        </w:rPr>
        <w:t xml:space="preserve">companion note to </w:t>
      </w:r>
      <w:hyperlink r:id="rId15" w:history="1">
        <w:r w:rsidR="002F2977" w:rsidRPr="002F2977">
          <w:rPr>
            <w:rStyle w:val="Hyperlink"/>
            <w:rFonts w:eastAsiaTheme="minorEastAsia"/>
          </w:rPr>
          <w:t>[1]</w:t>
        </w:r>
      </w:hyperlink>
    </w:p>
    <w:p w14:paraId="18ED8105" w14:textId="77777777" w:rsidR="00A67B18" w:rsidRPr="00A67B18" w:rsidRDefault="00A67B18">
      <w:r w:rsidRPr="00A67B18">
        <w:rPr>
          <w:rStyle w:val="Hyperlink"/>
          <w:rFonts w:eastAsiaTheme="minorEastAsia"/>
          <w:color w:val="auto"/>
          <w:u w:val="none"/>
        </w:rPr>
        <w:t>[</w:t>
      </w:r>
      <w:r>
        <w:rPr>
          <w:rStyle w:val="Hyperlink"/>
          <w:rFonts w:eastAsiaTheme="minorEastAsia"/>
          <w:color w:val="auto"/>
          <w:u w:val="none"/>
        </w:rPr>
        <w:t>4</w:t>
      </w:r>
      <w:r w:rsidRPr="00A67B18">
        <w:rPr>
          <w:rStyle w:val="Hyperlink"/>
          <w:rFonts w:eastAsiaTheme="minorEastAsia"/>
          <w:color w:val="auto"/>
          <w:u w:val="none"/>
        </w:rPr>
        <w:t xml:space="preserve">] </w:t>
      </w:r>
      <w:hyperlink r:id="rId16" w:history="1">
        <w:r w:rsidRPr="00A67B18">
          <w:rPr>
            <w:rStyle w:val="Hyperlink"/>
            <w:rFonts w:eastAsiaTheme="minorEastAsia"/>
          </w:rPr>
          <w:t>Potential Wells, Temperature, and the Boltzmann-Gibbs Connection</w:t>
        </w:r>
      </w:hyperlink>
      <w:r w:rsidRPr="00A67B18">
        <w:rPr>
          <w:rStyle w:val="Hyperlink"/>
          <w:rFonts w:eastAsiaTheme="minorEastAsia"/>
          <w:color w:val="auto"/>
          <w:u w:val="none"/>
        </w:rPr>
        <w:t xml:space="preserve">, companion note to </w:t>
      </w:r>
      <w:hyperlink r:id="rId17" w:history="1">
        <w:r w:rsidRPr="00A67B18">
          <w:rPr>
            <w:rStyle w:val="Hyperlink"/>
            <w:rFonts w:eastAsiaTheme="minorEastAsia"/>
          </w:rPr>
          <w:t>[1]</w:t>
        </w:r>
      </w:hyperlink>
    </w:p>
    <w:p w14:paraId="6A7B4D71" w14:textId="77777777" w:rsidR="009A30D9" w:rsidRDefault="009A30D9">
      <w:pPr>
        <w:rPr>
          <w:rFonts w:eastAsiaTheme="minorEastAsia"/>
        </w:rPr>
      </w:pPr>
      <w:r>
        <w:rPr>
          <w:rFonts w:eastAsiaTheme="minorEastAsia"/>
        </w:rPr>
        <w:t>[</w:t>
      </w:r>
      <w:r w:rsidR="00A67B18">
        <w:rPr>
          <w:rFonts w:eastAsiaTheme="minorEastAsia"/>
        </w:rPr>
        <w:t>5</w:t>
      </w:r>
      <w:r>
        <w:rPr>
          <w:rFonts w:eastAsiaTheme="minorEastAsia"/>
        </w:rPr>
        <w:t xml:space="preserve">] </w:t>
      </w:r>
      <w:hyperlink r:id="rId18" w:history="1">
        <w:r w:rsidR="00D06DD7" w:rsidRPr="00D06DD7">
          <w:rPr>
            <w:rStyle w:val="Hyperlink"/>
            <w:rFonts w:eastAsiaTheme="minorEastAsia"/>
          </w:rPr>
          <w:t xml:space="preserve">Training Instabilities in Fock-PARFLM v2.1 with Structured </w:t>
        </w:r>
        <m:oMath>
          <m:sSub>
            <m:sSubPr>
              <m:ctrlPr>
                <w:rPr>
                  <w:rStyle w:val="Hyperlink"/>
                  <w:rFonts w:ascii="Cambria Math" w:eastAsiaTheme="minorEastAsia" w:hAnsi="Cambria Math"/>
                  <w:i/>
                </w:rPr>
              </m:ctrlPr>
            </m:sSubPr>
            <m:e>
              <m:r>
                <w:rPr>
                  <w:rStyle w:val="Hyperlink"/>
                  <w:rFonts w:ascii="Cambria Math" w:eastAsiaTheme="minorEastAsia" w:hAnsi="Cambria Math"/>
                </w:rPr>
                <m:t>V</m:t>
              </m:r>
            </m:e>
            <m:sub>
              <m:r>
                <w:rPr>
                  <w:rStyle w:val="Hyperlink"/>
                  <w:rFonts w:ascii="Cambria Math" w:eastAsiaTheme="minorEastAsia" w:hAnsi="Cambria Math"/>
                </w:rPr>
                <m:t>θ</m:t>
              </m:r>
            </m:sub>
          </m:sSub>
        </m:oMath>
      </w:hyperlink>
      <w:r w:rsidR="00D06DD7">
        <w:rPr>
          <w:rFonts w:eastAsiaTheme="minorEastAsia"/>
        </w:rPr>
        <w:t xml:space="preserve">, </w:t>
      </w:r>
      <w:r w:rsidR="002F2977">
        <w:rPr>
          <w:rFonts w:eastAsiaTheme="minorEastAsia"/>
        </w:rPr>
        <w:t xml:space="preserve">companion note to </w:t>
      </w:r>
      <w:hyperlink r:id="rId19" w:history="1">
        <w:r w:rsidR="002F2977" w:rsidRPr="002F2977">
          <w:rPr>
            <w:rStyle w:val="Hyperlink"/>
            <w:rFonts w:eastAsiaTheme="minorEastAsia"/>
          </w:rPr>
          <w:t>[1]</w:t>
        </w:r>
      </w:hyperlink>
    </w:p>
    <w:p w14:paraId="1756E3D6" w14:textId="77777777" w:rsidR="00211ED5" w:rsidRDefault="00211ED5">
      <w:pPr>
        <w:rPr>
          <w:rFonts w:eastAsiaTheme="minorEastAsia"/>
        </w:rPr>
      </w:pPr>
      <w:r>
        <w:rPr>
          <w:rFonts w:eastAsiaTheme="minorEastAsia"/>
        </w:rPr>
        <w:t>[</w:t>
      </w:r>
      <w:r w:rsidR="00A67B18">
        <w:rPr>
          <w:rFonts w:eastAsiaTheme="minorEastAsia"/>
        </w:rPr>
        <w:t>6</w:t>
      </w:r>
      <w:r>
        <w:rPr>
          <w:rFonts w:eastAsiaTheme="minorEastAsia"/>
        </w:rPr>
        <w:t xml:space="preserve">] </w:t>
      </w:r>
      <w:hyperlink r:id="rId20" w:history="1">
        <w:r w:rsidRPr="00211ED5">
          <w:rPr>
            <w:rStyle w:val="Hyperlink"/>
            <w:rFonts w:eastAsiaTheme="minorEastAsia"/>
          </w:rPr>
          <w:t>Fock-PARFLM vs GPT-2 on OpenWebText: Predicted Results and Next Steps</w:t>
        </w:r>
      </w:hyperlink>
      <w:r>
        <w:rPr>
          <w:rFonts w:eastAsiaTheme="minorEastAsia"/>
        </w:rPr>
        <w:t xml:space="preserve">, </w:t>
      </w:r>
      <w:r w:rsidR="002F2977">
        <w:rPr>
          <w:rFonts w:eastAsiaTheme="minorEastAsia"/>
        </w:rPr>
        <w:t xml:space="preserve">companion note to </w:t>
      </w:r>
      <w:hyperlink r:id="rId21" w:history="1">
        <w:r w:rsidR="002F2977" w:rsidRPr="002F2977">
          <w:rPr>
            <w:rStyle w:val="Hyperlink"/>
            <w:rFonts w:eastAsiaTheme="minorEastAsia"/>
          </w:rPr>
          <w:t>[1]</w:t>
        </w:r>
      </w:hyperlink>
    </w:p>
    <w:p w14:paraId="7B6F3EE9" w14:textId="77777777" w:rsidR="003A6D4C" w:rsidRDefault="003A6D4C">
      <w:pPr>
        <w:rPr>
          <w:rStyle w:val="Hyperlink"/>
          <w:rFonts w:eastAsiaTheme="minorEastAsia"/>
        </w:rPr>
      </w:pPr>
      <w:r>
        <w:rPr>
          <w:rFonts w:eastAsiaTheme="minorEastAsia"/>
        </w:rPr>
        <w:t>[</w:t>
      </w:r>
      <w:r w:rsidR="00A67B18">
        <w:rPr>
          <w:rFonts w:eastAsiaTheme="minorEastAsia"/>
        </w:rPr>
        <w:t>7</w:t>
      </w:r>
      <w:r>
        <w:rPr>
          <w:rFonts w:eastAsiaTheme="minorEastAsia"/>
        </w:rPr>
        <w:t xml:space="preserve">] </w:t>
      </w:r>
      <m:oMath>
        <w:hyperlink r:id="rId22" w:history="1">
          <m:r>
            <w:rPr>
              <w:rStyle w:val="Hyperlink"/>
              <w:rFonts w:ascii="Cambria Math" w:eastAsiaTheme="minorEastAsia" w:hAnsi="Cambria Math"/>
            </w:rPr>
            <m:t>ξ</m:t>
          </m:r>
        </w:hyperlink>
      </m:oMath>
      <w:r w:rsidRPr="00211ED5">
        <w:rPr>
          <w:rStyle w:val="Hyperlink"/>
          <w:rFonts w:eastAsiaTheme="minorEastAsia"/>
        </w:rPr>
        <w:t>-Bottleneck Diagnosis: Multi-</w:t>
      </w:r>
      <m:oMath>
        <m:r>
          <w:rPr>
            <w:rStyle w:val="Hyperlink"/>
            <w:rFonts w:ascii="Cambria Math" w:eastAsiaTheme="minorEastAsia" w:hAnsi="Cambria Math"/>
          </w:rPr>
          <m:t>ξ</m:t>
        </m:r>
      </m:oMath>
      <w:r w:rsidRPr="00211ED5">
        <w:rPr>
          <w:rStyle w:val="Hyperlink"/>
          <w:rFonts w:eastAsiaTheme="minorEastAsia"/>
        </w:rPr>
        <w:t xml:space="preserve"> </w:t>
      </w:r>
      <w:r w:rsidR="00211ED5" w:rsidRPr="00211ED5">
        <w:rPr>
          <w:rStyle w:val="Hyperlink"/>
          <w:rFonts w:eastAsiaTheme="minorEastAsia"/>
        </w:rPr>
        <w:t>Fock-PARFLM v2.1 on OpenWebText,</w:t>
      </w:r>
      <w:r w:rsidR="00211ED5">
        <w:rPr>
          <w:rFonts w:eastAsiaTheme="minorEastAsia"/>
        </w:rPr>
        <w:t xml:space="preserve"> </w:t>
      </w:r>
      <w:r w:rsidR="002F2977">
        <w:rPr>
          <w:rFonts w:eastAsiaTheme="minorEastAsia"/>
        </w:rPr>
        <w:t xml:space="preserve">companion note to </w:t>
      </w:r>
      <w:hyperlink r:id="rId23" w:history="1">
        <w:r w:rsidR="002F2977" w:rsidRPr="002F2977">
          <w:rPr>
            <w:rStyle w:val="Hyperlink"/>
            <w:rFonts w:eastAsiaTheme="minorEastAsia"/>
          </w:rPr>
          <w:t>[1]</w:t>
        </w:r>
      </w:hyperlink>
    </w:p>
    <w:p w14:paraId="75CD7D5B" w14:textId="77777777" w:rsidR="003A6D4C" w:rsidRDefault="003A6D4C">
      <w:pPr>
        <w:rPr>
          <w:rStyle w:val="Hyperlink"/>
          <w:rFonts w:eastAsiaTheme="minorEastAsia"/>
        </w:rPr>
      </w:pPr>
      <w:r>
        <w:t>[8] Deep Dive in the SPLM model and code, companion note to [1]</w:t>
      </w:r>
    </w:p>
    <w:p w14:paraId="674F110E" w14:textId="77777777" w:rsidR="003A6D4C" w:rsidRDefault="003A6D4C">
      <w:pPr>
        <w:rPr>
          <w:rStyle w:val="Hyperlink"/>
          <w:rFonts w:eastAsiaTheme="minorEastAsia"/>
        </w:rPr>
      </w:pPr>
      <w:r>
        <w:t>[9] Analytic Multi-Channel Integration in a Single Structured V_theta Well, companion note to [1]</w:t>
      </w:r>
    </w:p>
    <w:p w14:paraId="5F4E2FCF" w14:textId="77777777" w:rsidR="003A6D4C" w:rsidRDefault="003A6D4C">
      <w:pPr>
        <w:rPr>
          <w:rStyle w:val="Hyperlink"/>
          <w:rFonts w:eastAsiaTheme="minorEastAsia"/>
        </w:rPr>
      </w:pPr>
      <w:r>
        <w:t>[10] Curvature Diagnostics and Rank Selection for Anisotropic Gaussian V_theta, companion note to [1]</w:t>
      </w:r>
    </w:p>
    <w:p w14:paraId="558CFD5A" w14:textId="77777777" w:rsidR="00131E5A" w:rsidRDefault="00131E5A"/>
    <w:p w14:paraId="1CE047C7" w14:textId="77777777" w:rsidR="00131E5A" w:rsidRDefault="009C586B" w:rsidP="009C586B">
      <w:pPr>
        <w:pStyle w:val="Heading1"/>
      </w:pPr>
      <w:bookmarkStart w:id="78" w:name="_Toc240208049"/>
      <w:r>
        <w:t>Appendix</w:t>
      </w:r>
      <w:bookmarkEnd w:id="78"/>
    </w:p>
    <w:p w14:paraId="632E6E37" w14:textId="77777777" w:rsidR="009C586B" w:rsidRDefault="009C586B"/>
    <w:p w14:paraId="0747146B" w14:textId="77777777" w:rsidR="009C586B" w:rsidRDefault="009C586B" w:rsidP="009C586B">
      <w:pPr>
        <w:pStyle w:val="Heading2"/>
      </w:pPr>
      <w:bookmarkStart w:id="79" w:name="_Toc240208050"/>
      <w:r>
        <w:t>Note on</w:t>
      </w:r>
      <w:r w:rsidR="00F42A4B">
        <w:t xml:space="preserve"> logit </w:t>
      </w:r>
      <m:oMath>
        <m:r>
          <m:rPr>
            <m:scr m:val="script"/>
          </m:rPr>
          <w:rPr>
            <w:rFonts w:ascii="Cambria Math" w:hAnsi="Cambria Math"/>
          </w:rPr>
          <m:t>l</m:t>
        </m:r>
      </m:oMath>
      <w:r w:rsidR="00F42A4B">
        <w:t xml:space="preserve"> and</w:t>
      </w:r>
      <w:r>
        <w:t xml:space="preserve"> embedding matrix </w:t>
      </w:r>
      <m:oMath>
        <m:r>
          <w:rPr>
            <w:rFonts w:ascii="Cambria Math" w:hAnsi="Cambria Math"/>
          </w:rPr>
          <m:t>E</m:t>
        </m:r>
      </m:oMath>
      <w:r>
        <w:t xml:space="preserve"> in SPLM</w:t>
      </w:r>
      <w:bookmarkEnd w:id="79"/>
    </w:p>
    <w:p w14:paraId="4CE6F794" w14:textId="77777777" w:rsidR="00B618DB" w:rsidRDefault="00B618DB" w:rsidP="009C586B"/>
    <w:p w14:paraId="53B4D722" w14:textId="77777777" w:rsidR="00B618DB" w:rsidRDefault="001D4D86" w:rsidP="009C586B">
      <w:r>
        <w:t xml:space="preserve">A logit </w:t>
      </w:r>
      <m:oMath>
        <m:r>
          <m:rPr>
            <m:scr m:val="script"/>
          </m:rPr>
          <w:rPr>
            <w:rFonts w:ascii="Cambria Math" w:hAnsi="Cambria Math"/>
          </w:rPr>
          <m:t>l</m:t>
        </m:r>
      </m:oMath>
      <w:r w:rsidR="003F5E1B">
        <w:rPr>
          <w:rFonts w:eastAsiaTheme="minorEastAsia"/>
        </w:rPr>
        <w:t xml:space="preserve"> </w:t>
      </w:r>
      <w:r>
        <w:t>is the r</w:t>
      </w:r>
      <w:r w:rsidR="00BE14B4">
        <w:t>a</w:t>
      </w:r>
      <w:r>
        <w:t>w, unnormalized score that the model assigns to each token before converting it to probability.</w:t>
      </w:r>
    </w:p>
    <w:p w14:paraId="5BAE228B" w14:textId="77777777" w:rsidR="001D4D86" w:rsidRDefault="001D4D86" w:rsidP="009C586B">
      <w:pPr>
        <w:rPr>
          <w:rFonts w:eastAsiaTheme="minorEastAsia"/>
        </w:rPr>
      </w:pPr>
      <w:r>
        <w:lastRenderedPageBreak/>
        <w:t xml:space="preserve">Concretely, for a hidden state </w:t>
      </w:r>
      <m:oMath>
        <m:box>
          <m:boxPr>
            <m:ctrlPr>
              <w:rPr>
                <w:rFonts w:ascii="Cambria Math" w:hAnsi="Cambria Math"/>
              </w:rPr>
            </m:ctrlPr>
          </m:boxPr>
          <m:e>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of the final layer (denoted by superscript * or alternatively by subscript </w:t>
      </w:r>
      <m:oMath>
        <m:box>
          <m:boxPr>
            <m:ctrlPr>
              <w:rPr>
                <w:rFonts w:ascii="Cambria Math" w:hAnsi="Cambria Math"/>
              </w:rPr>
            </m:ctrlPr>
          </m:boxPr>
          <m:e>
            <m:r>
              <w:rPr>
                <w:rFonts w:ascii="Cambria Math" w:hAnsi="Cambria Math"/>
              </w:rPr>
              <m:t>L</m:t>
            </m:r>
          </m:e>
        </m:box>
      </m:oMath>
      <w:r>
        <w:t xml:space="preserve"> as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t xml:space="preserve">) and embedding matrix </w:t>
      </w:r>
      <m:oMath>
        <m:box>
          <m:boxPr>
            <m:ctrlPr>
              <w:rPr>
                <w:rFonts w:ascii="Cambria Math" w:hAnsi="Cambria Math"/>
              </w:rPr>
            </m:ctrlPr>
          </m:boxPr>
          <m:e>
            <m:r>
              <w:rPr>
                <w:rFonts w:ascii="Cambria Math" w:hAnsi="Cambria Math"/>
              </w:rPr>
              <m:t>E</m:t>
            </m:r>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t xml:space="preserve">, vectors in </w:t>
      </w:r>
      <m:oMath>
        <m:box>
          <m:boxPr>
            <m:ctrlPr>
              <w:rPr>
                <w:rFonts w:ascii="Cambria Math" w:hAnsi="Cambria Math"/>
              </w:rPr>
            </m:ctrlPr>
          </m:boxPr>
          <m:e>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are columns. The logit for token </w:t>
      </w:r>
      <m:oMath>
        <m:box>
          <m:boxPr>
            <m:ctrlPr>
              <w:rPr>
                <w:rFonts w:ascii="Cambria Math" w:hAnsi="Cambria Math"/>
              </w:rPr>
            </m:ctrlPr>
          </m:boxPr>
          <m:e>
            <m:r>
              <w:rPr>
                <w:rFonts w:ascii="Cambria Math" w:hAnsi="Cambria Math"/>
              </w:rPr>
              <m:t>v</m:t>
            </m:r>
          </m:e>
        </m:box>
      </m:oMath>
      <w:r>
        <w:t xml:space="preserve"> is the inner product</w:t>
      </w:r>
    </w:p>
    <w:p w14:paraId="42701D9D" w14:textId="77777777" w:rsidR="003F5E1B" w:rsidRDefault="003F5E1B" w:rsidP="009C586B">
      <w:pPr>
        <w:rPr>
          <w:rFonts w:eastAsiaTheme="minorEastAsia"/>
        </w:rPr>
      </w:pPr>
    </w:p>
    <w:p w14:paraId="622CF82F" w14:textId="77777777" w:rsidR="003F5E1B" w:rsidRDefault="00000000" w:rsidP="009C586B">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v</m:t>
                  </m:r>
                </m:sub>
                <m:sup>
                  <m:box>
                    <m:boxPr>
                      <m:ctrlPr>
                        <w:rPr>
                          <w:rFonts w:ascii="Cambria Math" w:hAnsi="Cambria Math"/>
                        </w:rPr>
                      </m:ctrlPr>
                    </m:boxPr>
                    <m:e>
                      <m:r>
                        <m:rPr>
                          <m:sty m:val="p"/>
                        </m:rPr>
                        <w:rPr>
                          <w:rFonts w:ascii="Cambria Math" w:hAnsi="Cambria Math"/>
                        </w:rPr>
                        <m:t>⊤</m:t>
                      </m:r>
                    </m:e>
                  </m:box>
                </m:sup>
              </m:sSubSup>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m:rPr>
                  <m:nor/>
                </m:rPr>
                <w:rPr>
                  <w:rFonts w:ascii="Cambria Math" w:hAnsi="Cambria Math"/>
                </w:rPr>
                <m:t>R(log.1)</m:t>
              </m:r>
            </m:e>
          </m:box>
        </m:oMath>
      </m:oMathPara>
    </w:p>
    <w:p w14:paraId="723A0F58" w14:textId="77777777" w:rsidR="003F5E1B" w:rsidRDefault="003F5E1B" w:rsidP="009C586B">
      <w:pPr>
        <w:rPr>
          <w:rFonts w:eastAsiaTheme="minorEastAsia"/>
        </w:rPr>
      </w:pPr>
    </w:p>
    <w:p w14:paraId="386B8EDE" w14:textId="77777777" w:rsidR="00BF1FB7" w:rsidRDefault="003F5E1B" w:rsidP="009C586B">
      <w:pPr>
        <w:rPr>
          <w:rFonts w:eastAsiaTheme="minorEastAsia"/>
        </w:rPr>
      </w:pPr>
      <w: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d</m:t>
                    </m:r>
                  </m:e>
                </m:box>
              </m:sup>
            </m:sSup>
          </m:e>
        </m:box>
      </m:oMath>
      <w:r>
        <w:t xml:space="preserve"> is the embedding vector of token </w:t>
      </w:r>
      <m:oMath>
        <m:box>
          <m:boxPr>
            <m:ctrlPr>
              <w:rPr>
                <w:rFonts w:ascii="Cambria Math" w:hAnsi="Cambria Math"/>
              </w:rPr>
            </m:ctrlPr>
          </m:boxPr>
          <m:e>
            <m:r>
              <w:rPr>
                <w:rFonts w:ascii="Cambria Math" w:hAnsi="Cambria Math"/>
              </w:rPr>
              <m:t>v</m:t>
            </m:r>
          </m:e>
        </m:box>
      </m:oMath>
      <w:r>
        <w:t xml:space="preserve">, i.e. row </w:t>
      </w:r>
      <m:oMath>
        <m:box>
          <m:boxPr>
            <m:ctrlPr>
              <w:rPr>
                <w:rFonts w:ascii="Cambria Math" w:hAnsi="Cambria Math"/>
              </w:rPr>
            </m:ctrlPr>
          </m:boxPr>
          <m:e>
            <m:r>
              <w:rPr>
                <w:rFonts w:ascii="Cambria Math" w:hAnsi="Cambria Math"/>
              </w:rPr>
              <m:t>v</m:t>
            </m:r>
          </m:e>
        </m:box>
      </m:oMath>
      <w:r>
        <w:t xml:space="preserve"> of </w:t>
      </w:r>
      <m:oMath>
        <m:box>
          <m:boxPr>
            <m:ctrlPr>
              <w:rPr>
                <w:rFonts w:ascii="Cambria Math" w:hAnsi="Cambria Math"/>
              </w:rPr>
            </m:ctrlPr>
          </m:boxPr>
          <m:e>
            <m:r>
              <w:rPr>
                <w:rFonts w:ascii="Cambria Math" w:hAnsi="Cambria Math"/>
              </w:rPr>
              <m:t>E</m:t>
            </m:r>
          </m:e>
        </m:box>
      </m:oMath>
      <w:r>
        <w:t xml:space="preserve"> written as a column: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v</m:t>
                    </m:r>
                    <m:r>
                      <m:rPr>
                        <m:sty m:val="p"/>
                      </m:rPr>
                      <w:rPr>
                        <w:rFonts w:ascii="Cambria Math" w:hAnsi="Cambria Math"/>
                      </w:rPr>
                      <m:t>,*</m:t>
                    </m:r>
                  </m:e>
                </m:box>
              </m:sub>
            </m:sSub>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e>
        </m:box>
      </m:oMath>
      <w:r>
        <w:t>. This is the Euclidean inner product of two length-</w:t>
      </w:r>
      <m:oMath>
        <m:box>
          <m:boxPr>
            <m:ctrlPr>
              <w:rPr>
                <w:rFonts w:ascii="Cambria Math" w:hAnsi="Cambria Math"/>
              </w:rPr>
            </m:ctrlPr>
          </m:boxPr>
          <m:e>
            <m:r>
              <w:rPr>
                <w:rFonts w:ascii="Cambria Math" w:hAnsi="Cambria Math"/>
              </w:rPr>
              <m:t>d</m:t>
            </m:r>
          </m:e>
        </m:box>
      </m:oMath>
      <w:r>
        <w:t xml:space="preserve"> vectors — a single scalar measuring how aligned </w:t>
      </w:r>
      <m:oMath>
        <m:box>
          <m:boxPr>
            <m:ctrlPr>
              <w:rPr>
                <w:rFonts w:ascii="Cambria Math" w:hAnsi="Cambria Math"/>
              </w:rPr>
            </m:ctrlPr>
          </m:boxPr>
          <m:e>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e>
        </m:box>
      </m:oMath>
      <w:r>
        <w:t xml:space="preserve"> is with that token’s direction. The same map in matrix form is </w:t>
      </w:r>
      <m:oMath>
        <m:box>
          <m:boxPr>
            <m:ctrlPr>
              <w:rPr>
                <w:rFonts w:ascii="Cambria Math" w:hAnsi="Cambria Math"/>
              </w:rPr>
            </m:ctrlPr>
          </m:boxPr>
          <m:e>
            <m:r>
              <w:rPr>
                <w:rFonts w:ascii="Cambria Math" w:hAnsi="Cambria Math"/>
              </w:rPr>
              <m:t>E</m:t>
            </m:r>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V</m:t>
                    </m:r>
                  </m:e>
                </m:box>
              </m:sup>
            </m:sSup>
          </m:e>
        </m:box>
      </m:oMath>
      <w:r>
        <w:t xml:space="preserve"> (see (log.5) and the tied-head identity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t xml:space="preserve"> below). The dotted operators </w:t>
      </w:r>
      <m:oMath>
        <m:box>
          <m:boxPr>
            <m:ctrlPr>
              <w:rPr>
                <w:rFonts w:ascii="Cambria Math" w:hAnsi="Cambria Math"/>
              </w:rPr>
            </m:ctrlPr>
          </m:boxPr>
          <m:e>
            <m:r>
              <m:rPr>
                <m:sty m:val="p"/>
              </m:rPr>
              <w:rPr>
                <w:rFonts w:ascii="Cambria Math" w:hAnsi="Cambria Math"/>
              </w:rPr>
              <m:t>·</m:t>
            </m:r>
          </m:e>
        </m:box>
      </m:oMath>
      <w:r>
        <w:t xml:space="preserve"> used later for logits are this inner product when both factors are length-</w:t>
      </w:r>
      <m:oMath>
        <m:box>
          <m:boxPr>
            <m:ctrlPr>
              <w:rPr>
                <w:rFonts w:ascii="Cambria Math" w:hAnsi="Cambria Math"/>
              </w:rPr>
            </m:ctrlPr>
          </m:boxPr>
          <m:e>
            <m:r>
              <w:rPr>
                <w:rFonts w:ascii="Cambria Math" w:hAnsi="Cambria Math"/>
              </w:rPr>
              <m:t>d</m:t>
            </m:r>
          </m:e>
        </m:box>
      </m:oMath>
      <w:r>
        <w:t xml:space="preserve"> vectors; they are </w:t>
      </w:r>
      <w:r>
        <w:rPr>
          <w:b/>
        </w:rPr>
        <w:t>not</w:t>
      </w:r>
      <w:r>
        <w:t xml:space="preserve"> Hadamard products.</w:t>
      </w:r>
    </w:p>
    <w:p w14:paraId="1154A3B5" w14:textId="77777777" w:rsidR="00BF1FB7" w:rsidRDefault="00BF1FB7" w:rsidP="009C586B">
      <w:pPr>
        <w:rPr>
          <w:rFonts w:eastAsiaTheme="minorEastAsia"/>
        </w:rPr>
      </w:pPr>
    </w:p>
    <w:p w14:paraId="77190E0C" w14:textId="77777777" w:rsidR="00BF1FB7" w:rsidRDefault="00BF1FB7" w:rsidP="009C586B">
      <w:pPr>
        <w:rPr>
          <w:rFonts w:eastAsiaTheme="minorEastAsia"/>
        </w:rPr>
      </w:pPr>
      <w:r>
        <w:rPr>
          <w:rFonts w:eastAsiaTheme="minorEastAsia"/>
        </w:rPr>
        <w:t xml:space="preserve">We can make the token position explicit </w:t>
      </w:r>
      <w:r w:rsidR="001F70A2">
        <w:rPr>
          <w:rFonts w:eastAsiaTheme="minorEastAsia"/>
        </w:rPr>
        <w:t xml:space="preserve">by subscripting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1F70A2">
        <w:rPr>
          <w:rFonts w:eastAsiaTheme="minorEastAsia"/>
        </w:rPr>
        <w:t xml:space="preserve"> explicitly with the sequence position </w:t>
      </w:r>
      <m:oMath>
        <m:r>
          <w:rPr>
            <w:rFonts w:ascii="Cambria Math" w:eastAsiaTheme="minorEastAsia" w:hAnsi="Cambria Math"/>
          </w:rPr>
          <m:t>t</m:t>
        </m:r>
      </m:oMath>
      <w:r w:rsidR="00AF49E2">
        <w:rPr>
          <w:rFonts w:eastAsiaTheme="minorEastAsia"/>
        </w:rPr>
        <w:t>:</w:t>
      </w:r>
    </w:p>
    <w:p w14:paraId="37749702" w14:textId="77777777" w:rsidR="009E0B9D" w:rsidRDefault="009E0B9D" w:rsidP="009C586B">
      <w:pPr>
        <w:rPr>
          <w:rFonts w:eastAsiaTheme="minorEastAsia"/>
        </w:rPr>
      </w:pPr>
    </w:p>
    <w:p w14:paraId="173CE483" w14:textId="77777777" w:rsidR="00AF49E2" w:rsidRDefault="00000000" w:rsidP="00AF49E2">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v</m:t>
                  </m:r>
                </m:sub>
                <m:sup>
                  <m:box>
                    <m:boxPr>
                      <m:ctrlPr>
                        <w:rPr>
                          <w:rFonts w:ascii="Cambria Math" w:hAnsi="Cambria Math"/>
                        </w:rPr>
                      </m:ctrlPr>
                    </m:boxPr>
                    <m:e>
                      <m:r>
                        <m:rPr>
                          <m:sty m:val="p"/>
                        </m:rPr>
                        <w:rPr>
                          <w:rFonts w:ascii="Cambria Math" w:hAnsi="Cambria Math"/>
                        </w:rPr>
                        <m:t>⊤</m:t>
                      </m:r>
                    </m:e>
                  </m:box>
                </m:sup>
              </m:sSubSup>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m:rPr>
                  <m:nor/>
                </m:rPr>
                <w:rPr>
                  <w:rFonts w:ascii="Cambria Math" w:hAnsi="Cambria Math"/>
                </w:rPr>
                <m:t>R(log.2)</m:t>
              </m:r>
            </m:e>
          </m:box>
        </m:oMath>
      </m:oMathPara>
    </w:p>
    <w:p w14:paraId="16173CB3" w14:textId="77777777" w:rsidR="00AF49E2" w:rsidRDefault="00AF49E2" w:rsidP="009C586B">
      <w:pPr>
        <w:rPr>
          <w:rFonts w:eastAsiaTheme="minorEastAsia"/>
        </w:rPr>
      </w:pPr>
    </w:p>
    <w:p w14:paraId="148060F8" w14:textId="77777777" w:rsidR="00AF49E2" w:rsidRDefault="007D11E7" w:rsidP="009C586B">
      <w:pPr>
        <w:rPr>
          <w:rFonts w:eastAsiaTheme="minorEastAsia"/>
        </w:rPr>
      </w:pPr>
      <w:r>
        <w:rPr>
          <w:rFonts w:eastAsiaTheme="minorEastAsia"/>
        </w:rPr>
        <w:t xml:space="preserve">So both </w:t>
      </w:r>
      <m:oMath>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oMath>
      <w:r>
        <w:rPr>
          <w:rFonts w:eastAsiaTheme="minorEastAsia"/>
        </w:rPr>
        <w:t xml:space="preserve"> and </w:t>
      </w:r>
      <m:oMath>
        <m:sSub>
          <m:sSubPr>
            <m:ctrlPr>
              <w:rPr>
                <w:rFonts w:ascii="Cambria Math" w:hAnsi="Cambria Math"/>
                <w:i/>
              </w:rPr>
            </m:ctrlPr>
          </m:sSubPr>
          <m:e>
            <m:r>
              <m:rPr>
                <m:scr m:val="script"/>
              </m:rPr>
              <w:rPr>
                <w:rFonts w:ascii="Cambria Math" w:hAnsi="Cambria Math"/>
              </w:rPr>
              <m:t>l</m:t>
            </m:r>
          </m:e>
          <m:sub>
            <m:r>
              <w:rPr>
                <w:rFonts w:ascii="Cambria Math" w:hAnsi="Cambria Math"/>
              </w:rPr>
              <m:t>t,v</m:t>
            </m:r>
          </m:sub>
        </m:sSub>
      </m:oMath>
      <w:r>
        <w:rPr>
          <w:rFonts w:eastAsiaTheme="minorEastAsia"/>
        </w:rPr>
        <w:t xml:space="preserve"> denote the same scalar score (the logit) for vocabulary token </w:t>
      </w:r>
      <m:oMath>
        <m:r>
          <w:rPr>
            <w:rFonts w:ascii="Cambria Math" w:eastAsiaTheme="minorEastAsia" w:hAnsi="Cambria Math"/>
          </w:rPr>
          <m:t>v</m:t>
        </m:r>
      </m:oMath>
      <w:r>
        <w:rPr>
          <w:rFonts w:eastAsiaTheme="minorEastAsia"/>
        </w:rPr>
        <w:t xml:space="preserve"> after position </w:t>
      </w:r>
      <m:oMath>
        <m:r>
          <w:rPr>
            <w:rFonts w:ascii="Cambria Math" w:eastAsiaTheme="minorEastAsia" w:hAnsi="Cambria Math"/>
          </w:rPr>
          <m:t>t</m:t>
        </m:r>
      </m:oMath>
      <w:r>
        <w:rPr>
          <w:rFonts w:eastAsiaTheme="minorEastAsia"/>
        </w:rPr>
        <w:t xml:space="preserve"> in the sequence.</w:t>
      </w:r>
    </w:p>
    <w:p w14:paraId="1C14B794" w14:textId="77777777" w:rsidR="00673F0F" w:rsidRDefault="007D11E7" w:rsidP="009C586B">
      <w:pPr>
        <w:rPr>
          <w:rFonts w:eastAsiaTheme="minorEastAsia"/>
        </w:rPr>
      </w:pPr>
      <w:r>
        <w:rPr>
          <w:rFonts w:eastAsiaTheme="minorEastAsia"/>
        </w:rPr>
        <w:t xml:space="preserve">Both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and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m:t>
            </m:r>
          </m:sup>
        </m:sSubSup>
      </m:oMath>
      <w:r>
        <w:rPr>
          <w:rFonts w:eastAsiaTheme="minorEastAsia"/>
        </w:rPr>
        <w:t xml:space="preserve"> denote the hidden state of the </w:t>
      </w:r>
      <w:r w:rsidRPr="007D11E7">
        <w:rPr>
          <w:rFonts w:eastAsiaTheme="minorEastAsia"/>
          <w:i/>
          <w:iCs/>
        </w:rPr>
        <w:t>final layer</w:t>
      </w:r>
      <w:r>
        <w:rPr>
          <w:rFonts w:eastAsiaTheme="minorEastAsia"/>
        </w:rPr>
        <w:t xml:space="preserve"> </w:t>
      </w:r>
      <w:r w:rsidR="00673F0F">
        <w:rPr>
          <w:rFonts w:eastAsiaTheme="minorEastAsia"/>
        </w:rPr>
        <w:t xml:space="preserve">at token position </w:t>
      </w:r>
      <m:oMath>
        <m:r>
          <w:rPr>
            <w:rFonts w:ascii="Cambria Math" w:eastAsiaTheme="minorEastAsia" w:hAnsi="Cambria Math"/>
          </w:rPr>
          <m:t>t</m:t>
        </m:r>
      </m:oMath>
      <w:r w:rsidR="00673F0F">
        <w:rPr>
          <w:rFonts w:eastAsiaTheme="minorEastAsia"/>
        </w:rPr>
        <w:t xml:space="preserve"> in the sequence.</w:t>
      </w:r>
    </w:p>
    <w:p w14:paraId="61D3660E" w14:textId="77777777" w:rsidR="00B44DE6" w:rsidRDefault="00673F0F" w:rsidP="009C586B">
      <w:pPr>
        <w:rPr>
          <w:rFonts w:eastAsiaTheme="minorEastAsia"/>
        </w:rPr>
      </w:pPr>
      <w:r>
        <w:rPr>
          <w:rFonts w:eastAsiaTheme="minorEastAsia"/>
        </w:rPr>
        <w:t xml:space="preserve">We will use both </w:t>
      </w:r>
      <w:r w:rsidR="00B44DE6">
        <w:rPr>
          <w:rFonts w:eastAsiaTheme="minorEastAsia"/>
        </w:rPr>
        <w:t>notations</w:t>
      </w:r>
      <w:r>
        <w:rPr>
          <w:rFonts w:eastAsiaTheme="minorEastAsia"/>
        </w:rPr>
        <w:t xml:space="preserve"> to denote the same quantity depending on the context where the token position can be omitted or should be made explicit.</w:t>
      </w:r>
    </w:p>
    <w:p w14:paraId="05FF1742" w14:textId="77777777" w:rsidR="00BF1FB7" w:rsidRDefault="00BF1FB7" w:rsidP="009C586B">
      <w:pPr>
        <w:rPr>
          <w:rFonts w:eastAsiaTheme="minorEastAsia"/>
        </w:rPr>
      </w:pPr>
    </w:p>
    <w:p w14:paraId="262BEF3B" w14:textId="77777777" w:rsidR="00B67CEA" w:rsidRDefault="00B67CEA" w:rsidP="00B67CEA">
      <w:pPr>
        <w:rPr>
          <w:rFonts w:eastAsiaTheme="minorEastAsia"/>
        </w:rPr>
      </w:pPr>
      <w:r>
        <w:t>The full logit matrix for one forward pass is then all these inner products stacked:</w:t>
      </w:r>
    </w:p>
    <w:p w14:paraId="7E85835F" w14:textId="77777777" w:rsidR="00B67CEA" w:rsidRDefault="00B67CEA" w:rsidP="009C586B">
      <w:pPr>
        <w:rPr>
          <w:rFonts w:eastAsiaTheme="minorEastAsia"/>
        </w:rPr>
      </w:pPr>
    </w:p>
    <w:p w14:paraId="630DC4A7" w14:textId="77777777" w:rsidR="00B67CEA" w:rsidRDefault="00000000" w:rsidP="009C586B">
      <w:pPr>
        <w:rPr>
          <w:rFonts w:eastAsiaTheme="minor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v</m:t>
                  </m:r>
                </m:sub>
                <m:sup>
                  <m:box>
                    <m:boxPr>
                      <m:ctrlPr>
                        <w:rPr>
                          <w:rFonts w:ascii="Cambria Math" w:hAnsi="Cambria Math"/>
                        </w:rPr>
                      </m:ctrlPr>
                    </m:boxPr>
                    <m:e>
                      <m:r>
                        <m:rPr>
                          <m:sty m:val="p"/>
                        </m:rPr>
                        <w:rPr>
                          <w:rFonts w:ascii="Cambria Math" w:hAnsi="Cambria Math"/>
                        </w:rPr>
                        <m:t>⊤</m:t>
                      </m:r>
                    </m:e>
                  </m:box>
                </m:sup>
              </m:sSubSup>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e>
                  </m:box>
                </m:sup>
              </m:sSubSup>
              <m:r>
                <m:rPr>
                  <m:sty m:val="p"/>
                </m:rPr>
                <w:rPr>
                  <w:rFonts w:ascii="Cambria Math" w:hAnsi="Cambria Math"/>
                </w:rPr>
                <m:t>∈</m:t>
              </m:r>
              <m:r>
                <m:rPr>
                  <m:nor/>
                </m:rPr>
                <w:rPr>
                  <w:rFonts w:ascii="Cambria Math" w:hAnsi="Cambria Math"/>
                </w:rPr>
                <m:t>Rfor all </m:t>
              </m:r>
              <m:r>
                <w:rPr>
                  <w:rFonts w:ascii="Cambria Math" w:hAnsi="Cambria Math"/>
                </w:rPr>
                <m:t>t</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T</m:t>
              </m:r>
              <m:r>
                <m:rPr>
                  <m:sty m:val="p"/>
                </m:rPr>
                <w:rPr>
                  <w:rFonts w:ascii="Cambria Math" w:hAnsi="Cambria Math"/>
                </w:rPr>
                <m:t>},</m:t>
              </m:r>
              <m:r>
                <m:rPr>
                  <m:nor/>
                </m:rPr>
                <w:rPr>
                  <w:rFonts w:ascii="Cambria Math" w:hAnsi="Cambria Math"/>
                </w:rPr>
                <m:t> </m:t>
              </m:r>
              <m:r>
                <w:rPr>
                  <w:rFonts w:ascii="Cambria Math" w:hAnsi="Cambria Math"/>
                </w:rPr>
                <m:t>v</m:t>
              </m:r>
              <m:r>
                <m:rPr>
                  <m:sty m:val="p"/>
                </m:rPr>
                <w:rPr>
                  <w:rFonts w:ascii="Cambria Math" w:hAnsi="Cambria Math"/>
                </w:rPr>
                <m:t>∈{0,</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-1}</m:t>
              </m:r>
              <m:r>
                <m:rPr>
                  <m:nor/>
                </m:rPr>
                <w:rPr>
                  <w:rFonts w:ascii="Cambria Math" w:hAnsi="Cambria Math"/>
                </w:rPr>
                <m:t>(log.3)</m:t>
              </m:r>
            </m:e>
          </m:box>
        </m:oMath>
      </m:oMathPara>
    </w:p>
    <w:p w14:paraId="223E1F4C" w14:textId="77777777" w:rsidR="00B67CEA" w:rsidRDefault="00B67CEA" w:rsidP="009C586B">
      <w:pPr>
        <w:rPr>
          <w:rFonts w:eastAsiaTheme="minorEastAsia"/>
        </w:rPr>
      </w:pPr>
    </w:p>
    <w:p w14:paraId="44437E47" w14:textId="77777777" w:rsidR="00B67CEA" w:rsidRDefault="00B67CEA" w:rsidP="009C586B">
      <w:pPr>
        <w:rPr>
          <w:rFonts w:eastAsiaTheme="minorEastAsia"/>
        </w:rPr>
      </w:pPr>
      <w:r>
        <w:t xml:space="preserve">or equivalently as the matrix product, with </w:t>
      </w:r>
      <m:oMath>
        <m:box>
          <m:boxPr>
            <m:ctrlPr>
              <w:rPr>
                <w:rFonts w:ascii="Cambria Math" w:hAnsi="Cambria Math"/>
              </w:rPr>
            </m:ctrlPr>
          </m:boxPr>
          <m:e>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d</m:t>
                    </m:r>
                  </m:e>
                </m:box>
              </m:sup>
            </m:sSup>
          </m:e>
        </m:box>
      </m:oMath>
      <w:r>
        <w:t xml:space="preserve"> whose </w:t>
      </w:r>
      <m:oMath>
        <m:box>
          <m:boxPr>
            <m:ctrlPr>
              <w:rPr>
                <w:rFonts w:ascii="Cambria Math" w:hAnsi="Cambria Math"/>
              </w:rPr>
            </m:ctrlPr>
          </m:boxPr>
          <m:e>
            <m:r>
              <w:rPr>
                <w:rFonts w:ascii="Cambria Math" w:hAnsi="Cambria Math"/>
              </w:rPr>
              <m:t>t</m:t>
            </m:r>
          </m:e>
        </m:box>
      </m:oMath>
      <w:r>
        <w:t xml:space="preserve">-th row is </w:t>
      </w:r>
      <m:oMath>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e>
                </m:box>
              </m:sup>
            </m:sSubSup>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m:t>
                    </m:r>
                  </m:e>
                </m:box>
              </m:sup>
            </m:sSup>
          </m:e>
        </m:box>
      </m:oMath>
    </w:p>
    <w:p w14:paraId="6C503132" w14:textId="77777777" w:rsidR="00B67CEA" w:rsidRDefault="00B67CEA" w:rsidP="009C586B">
      <w:pPr>
        <w:rPr>
          <w:rFonts w:eastAsiaTheme="minorEastAsia"/>
        </w:rPr>
      </w:pPr>
    </w:p>
    <w:p w14:paraId="5B7C4F56" w14:textId="77777777" w:rsidR="00B67CEA" w:rsidRDefault="00000000" w:rsidP="009C586B">
      <w:pPr>
        <w:rPr>
          <w:rFonts w:eastAsiaTheme="minorEastAsia"/>
        </w:rPr>
      </w:pPr>
      <m:oMathPara>
        <m:oMath>
          <m:box>
            <m:boxPr>
              <m:ctrlPr>
                <w:rPr>
                  <w:rFonts w:ascii="Cambria Math" w:hAnsi="Cambria Math"/>
                </w:rPr>
              </m:ctrlPr>
            </m:boxPr>
            <m:e>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p>
              </m:sSup>
              <m:r>
                <m:rPr>
                  <m:nor/>
                </m:rPr>
                <w:rPr>
                  <w:rFonts w:ascii="Cambria Math" w:hAnsi="Cambria Math"/>
                </w:rPr>
                <m:t>(log.4)</m:t>
              </m:r>
            </m:e>
          </m:box>
        </m:oMath>
      </m:oMathPara>
    </w:p>
    <w:p w14:paraId="4AFC7FF7" w14:textId="77777777" w:rsidR="00B67CEA" w:rsidRDefault="00B67CEA" w:rsidP="009C586B">
      <w:pPr>
        <w:rPr>
          <w:rFonts w:eastAsiaTheme="minorEastAsia"/>
        </w:rPr>
      </w:pPr>
    </w:p>
    <w:p w14:paraId="53C60BE2" w14:textId="77777777" w:rsidR="003F5E1B" w:rsidRDefault="00123139" w:rsidP="009C586B">
      <w:pPr>
        <w:rPr>
          <w:rFonts w:eastAsiaTheme="minorEastAsia"/>
        </w:rPr>
      </w:pPr>
      <w:r>
        <w:t xml:space="preserve">We get one such number for every token in the vocabulary, so the full logit vector at a single position (column convention, matching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t xml:space="preserve"> below) is</w:t>
      </w:r>
    </w:p>
    <w:p w14:paraId="6FC2BF2E" w14:textId="77777777" w:rsidR="009C3A87" w:rsidRDefault="009C3A87" w:rsidP="009C586B">
      <w:pPr>
        <w:rPr>
          <w:rFonts w:eastAsiaTheme="minorEastAsia"/>
        </w:rPr>
      </w:pPr>
    </w:p>
    <w:p w14:paraId="1D2D3F00" w14:textId="77777777" w:rsidR="009C3A87" w:rsidRDefault="00000000" w:rsidP="009C586B">
      <w:pPr>
        <w:rPr>
          <w:rFonts w:eastAsiaTheme="minorEastAsia"/>
        </w:rPr>
      </w:pPr>
      <m:oMathPara>
        <m:oMath>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E</m:t>
              </m:r>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V</m:t>
                      </m:r>
                    </m:e>
                  </m:box>
                </m:sup>
              </m:sSup>
              <m:r>
                <m:rPr>
                  <m:nor/>
                </m:rPr>
                <w:rPr>
                  <w:rFonts w:ascii="Cambria Math" w:hAnsi="Cambria Math"/>
                </w:rPr>
                <m:t>(log.5)</m:t>
              </m:r>
            </m:e>
          </m:box>
        </m:oMath>
      </m:oMathPara>
    </w:p>
    <w:p w14:paraId="6BD69D11" w14:textId="77777777" w:rsidR="009C3A87" w:rsidRDefault="009C3A87" w:rsidP="009C586B">
      <w:pPr>
        <w:rPr>
          <w:rFonts w:eastAsiaTheme="minorEastAsia"/>
        </w:rPr>
      </w:pPr>
    </w:p>
    <w:p w14:paraId="23548C9D" w14:textId="77777777" w:rsidR="00B44DE6" w:rsidRDefault="00B44DE6" w:rsidP="009C586B">
      <w:pPr>
        <w:rPr>
          <w:rFonts w:eastAsiaTheme="minorEastAsia"/>
        </w:rPr>
      </w:pPr>
    </w:p>
    <w:p w14:paraId="7DA32B30" w14:textId="77777777" w:rsidR="009C3A87" w:rsidRDefault="001726C3" w:rsidP="009C586B">
      <w:pPr>
        <w:rPr>
          <w:rFonts w:eastAsiaTheme="minorEastAsia"/>
        </w:rPr>
      </w:pPr>
      <w:r>
        <w:rPr>
          <w:rFonts w:eastAsiaTheme="minorEastAsia"/>
        </w:rPr>
        <w:t xml:space="preserve">These raw scores have no direct probabilistic meaning yet – they can be any real number, positive or negative, and they do not sum to </w:t>
      </w:r>
      <m:oMath>
        <m:r>
          <w:rPr>
            <w:rFonts w:ascii="Cambria Math" w:eastAsiaTheme="minorEastAsia" w:hAnsi="Cambria Math"/>
          </w:rPr>
          <m:t>1</m:t>
        </m:r>
      </m:oMath>
      <w:r>
        <w:rPr>
          <w:rFonts w:eastAsiaTheme="minorEastAsia"/>
        </w:rPr>
        <w:t xml:space="preserve">. </w:t>
      </w:r>
      <w:r w:rsidR="00940171">
        <w:rPr>
          <w:rFonts w:eastAsiaTheme="minorEastAsia"/>
        </w:rPr>
        <w:t xml:space="preserve">The word “logit” comes from statistics where it refers to the log-odds of probability, but in deep learning it has been adopted more loosely to mean any pre-softmax score. To turn logits into proper probability distribution we apply </w:t>
      </w:r>
      <w:r w:rsidR="00940171" w:rsidRPr="007F316C">
        <w:rPr>
          <w:rFonts w:ascii="Consolas" w:eastAsiaTheme="minorEastAsia" w:hAnsi="Consolas" w:cs="Consolas"/>
          <w:sz w:val="17"/>
          <w:szCs w:val="17"/>
        </w:rPr>
        <w:t>softmax</w:t>
      </w:r>
      <w:r w:rsidR="00940171">
        <w:rPr>
          <w:rFonts w:eastAsiaTheme="minorEastAsia"/>
        </w:rPr>
        <w:t>:</w:t>
      </w:r>
    </w:p>
    <w:p w14:paraId="77BCCD91" w14:textId="77777777" w:rsidR="00940171" w:rsidRDefault="00940171" w:rsidP="009C586B">
      <w:pPr>
        <w:rPr>
          <w:rFonts w:eastAsiaTheme="minorEastAsia"/>
        </w:rPr>
      </w:pPr>
    </w:p>
    <w:p w14:paraId="21271AB4" w14:textId="77777777" w:rsidR="00940171" w:rsidRDefault="007F316C" w:rsidP="009C586B">
      <w:pPr>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exp</m:t>
                </m:r>
              </m:fName>
              <m:e>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v</m:t>
                    </m:r>
                  </m:sub>
                </m:sSub>
              </m:e>
            </m:func>
          </m:num>
          <m:den>
            <m:nary>
              <m:naryPr>
                <m:chr m:val="∑"/>
                <m:limLoc m:val="undOvr"/>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sub>
              <m:sup/>
              <m:e>
                <m:func>
                  <m:funcPr>
                    <m:ctrlPr>
                      <w:rPr>
                        <w:rFonts w:ascii="Cambria Math" w:eastAsiaTheme="minorEastAsia" w:hAnsi="Cambria Math"/>
                        <w:i/>
                      </w:rPr>
                    </m:ctrlPr>
                  </m:funcPr>
                  <m:fName>
                    <m:r>
                      <m:rPr>
                        <m:sty m:val="p"/>
                      </m:rPr>
                      <w:rPr>
                        <w:rFonts w:ascii="Cambria Math" w:eastAsiaTheme="minorEastAsia" w:hAnsi="Cambria Math"/>
                      </w:rPr>
                      <m:t>exp</m:t>
                    </m:r>
                  </m:fName>
                  <m:e>
                    <m:sSub>
                      <m:sSubPr>
                        <m:ctrlPr>
                          <w:rPr>
                            <w:rFonts w:ascii="Cambria Math" w:eastAsiaTheme="minorEastAsia" w:hAnsi="Cambria Math"/>
                            <w:i/>
                          </w:rPr>
                        </m:ctrlPr>
                      </m:sSubPr>
                      <m:e>
                        <m:r>
                          <m:rPr>
                            <m:scr m:val="script"/>
                          </m:rPr>
                          <w:rPr>
                            <w:rFonts w:ascii="Cambria Math" w:eastAsiaTheme="minorEastAsia" w:hAnsi="Cambria Math"/>
                          </w:rPr>
                          <m:t>l</m:t>
                        </m:r>
                      </m:e>
                      <m: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sub>
                    </m:sSub>
                  </m:e>
                </m:func>
              </m:e>
            </m:nary>
          </m:den>
        </m:f>
      </m:oMath>
      <w:r>
        <w:rPr>
          <w:rFonts w:eastAsiaTheme="minorEastAsia"/>
        </w:rPr>
        <w:t xml:space="preserve"> </w:t>
      </w:r>
      <w:r w:rsidR="00AF49E2">
        <w:rPr>
          <w:rFonts w:eastAsiaTheme="minorEastAsia"/>
        </w:rPr>
        <w:t xml:space="preserve">   (lpr.1)</w:t>
      </w:r>
    </w:p>
    <w:p w14:paraId="74383BF0" w14:textId="77777777" w:rsidR="007F316C" w:rsidRDefault="007F316C" w:rsidP="009C586B">
      <w:pPr>
        <w:rPr>
          <w:rFonts w:eastAsiaTheme="minorEastAsia"/>
        </w:rPr>
      </w:pPr>
    </w:p>
    <w:p w14:paraId="2C604A25" w14:textId="77777777" w:rsidR="007F316C" w:rsidRDefault="007F316C" w:rsidP="009C586B">
      <w:pPr>
        <w:rPr>
          <w:rFonts w:eastAsiaTheme="minorEastAsia"/>
        </w:rPr>
      </w:pPr>
      <w:r>
        <w:rPr>
          <w:rFonts w:eastAsiaTheme="minorEastAsia"/>
        </w:rPr>
        <w:t xml:space="preserve">In this context the term </w:t>
      </w:r>
      <w:r w:rsidRPr="007F316C">
        <w:rPr>
          <w:rFonts w:eastAsiaTheme="minorEastAsia"/>
          <w:i/>
          <w:iCs/>
        </w:rPr>
        <w:t>top token</w:t>
      </w:r>
      <w:r>
        <w:rPr>
          <w:rFonts w:eastAsiaTheme="minorEastAsia"/>
        </w:rPr>
        <w:t xml:space="preserve"> is the token our model considers most likely which is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argmax</m:t>
                </m:r>
              </m:e>
              <m:lim>
                <m:r>
                  <w:rPr>
                    <w:rFonts w:ascii="Cambria Math" w:eastAsiaTheme="minorEastAsia" w:hAnsi="Cambria Math"/>
                  </w:rPr>
                  <m:t>v</m:t>
                </m:r>
              </m:lim>
            </m:limLow>
          </m:fName>
          <m:e>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v</m:t>
                </m:r>
              </m:sub>
            </m:sSub>
          </m:e>
        </m:func>
      </m:oMath>
      <w:r w:rsidR="00EB7C33">
        <w:rPr>
          <w:rFonts w:eastAsiaTheme="minorEastAsia"/>
        </w:rPr>
        <w:t>.</w:t>
      </w:r>
    </w:p>
    <w:p w14:paraId="05092CE9" w14:textId="77777777" w:rsidR="00EB7C33" w:rsidRPr="009C3A87" w:rsidRDefault="00EB7C33" w:rsidP="009C586B">
      <w:pPr>
        <w:rPr>
          <w:rFonts w:eastAsiaTheme="minorEastAsia"/>
        </w:rPr>
      </w:pPr>
      <w:r>
        <w:rPr>
          <w:rFonts w:eastAsiaTheme="minorEastAsia"/>
        </w:rPr>
        <w:t xml:space="preserve">In the attractor extraction context, the expression </w:t>
      </w:r>
      <w:r w:rsidRPr="00EB7C33">
        <w:rPr>
          <w:rFonts w:eastAsiaTheme="minorEastAsia"/>
          <w:i/>
          <w:iCs/>
        </w:rPr>
        <w:t xml:space="preserve">read out through the </w:t>
      </w:r>
      <w:r w:rsidRPr="00F42A4B">
        <w:rPr>
          <w:rFonts w:eastAsiaTheme="minorEastAsia"/>
          <w:b/>
          <w:bCs/>
          <w:i/>
          <w:iCs/>
        </w:rPr>
        <w:t>tied</w:t>
      </w:r>
      <w:r w:rsidRPr="00EB7C33">
        <w:rPr>
          <w:rFonts w:eastAsiaTheme="minorEastAsia"/>
          <w:i/>
          <w:iCs/>
        </w:rPr>
        <w:t xml:space="preserve"> LM head</w:t>
      </w:r>
      <w:r>
        <w:rPr>
          <w:rFonts w:eastAsiaTheme="minorEastAsia"/>
        </w:rPr>
        <w:t xml:space="preserve"> means </w:t>
      </w:r>
      <w:r w:rsidR="00F42A4B">
        <w:rPr>
          <w:rFonts w:eastAsiaTheme="minorEastAsia"/>
        </w:rPr>
        <w:t xml:space="preserve">computing these logits for the converged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F42A4B">
        <w:rPr>
          <w:rFonts w:eastAsiaTheme="minorEastAsia"/>
        </w:rPr>
        <w:t xml:space="preserve"> and then looking at which tokens have the highest scores – those are the tokens the attractor represents semantically. </w:t>
      </w:r>
    </w:p>
    <w:p w14:paraId="4C0C945A" w14:textId="77777777" w:rsidR="003F5E1B" w:rsidRDefault="003F5E1B" w:rsidP="009C586B">
      <w:pPr>
        <w:rPr>
          <w:rFonts w:eastAsiaTheme="minorEastAsia"/>
        </w:rPr>
      </w:pPr>
    </w:p>
    <w:p w14:paraId="19A412E5" w14:textId="77777777" w:rsidR="003F5E1B" w:rsidRDefault="00300BB2" w:rsidP="00300BB2">
      <w:pPr>
        <w:pStyle w:val="Heading2"/>
      </w:pPr>
      <w:bookmarkStart w:id="80" w:name="_Toc240208051"/>
      <w:r>
        <w:lastRenderedPageBreak/>
        <w:t>Note on SARF-faithful mass</w:t>
      </w:r>
      <w:bookmarkEnd w:id="80"/>
    </w:p>
    <w:p w14:paraId="467598A2" w14:textId="77777777" w:rsidR="00300BB2" w:rsidRDefault="00300BB2" w:rsidP="009C586B"/>
    <w:p w14:paraId="286D5698" w14:textId="77777777" w:rsidR="00F81C50" w:rsidRDefault="00E2285B" w:rsidP="009C586B">
      <w:r>
        <w:t xml:space="preserve">The term “SARF-faithful mass” denotes two separate implementations of semantic mass which are related to the Semantic Simulation framework descriptive part. </w:t>
      </w:r>
    </w:p>
    <w:p w14:paraId="059FD399" w14:textId="77777777" w:rsidR="00784AAC" w:rsidRDefault="00784AAC" w:rsidP="009C586B"/>
    <w:p w14:paraId="5F8547E8" w14:textId="77777777" w:rsidR="00784AAC" w:rsidRDefault="00784AAC" w:rsidP="009C586B">
      <w:pPr>
        <w:rPr>
          <w:rFonts w:eastAsiaTheme="minorEastAsia"/>
        </w:rPr>
      </w:pPr>
      <w:r w:rsidRPr="00930F59">
        <w:rPr>
          <w:b/>
          <w:bCs/>
        </w:rPr>
        <w:t>Component 1</w:t>
      </w:r>
      <w:r>
        <w:t xml:space="preserve">: SARF-faithful </w:t>
      </w:r>
      <m:oMath>
        <m:r>
          <w:rPr>
            <w:rFonts w:ascii="Cambria Math" w:hAnsi="Cambria Math"/>
          </w:rPr>
          <m:t>ξ</m:t>
        </m:r>
      </m:oMath>
      <w:r>
        <w:rPr>
          <w:rFonts w:eastAsiaTheme="minorEastAsia"/>
        </w:rPr>
        <w:t xml:space="preserve"> ( Section 1</w:t>
      </w:r>
      <w:r w:rsidR="006C1B9A">
        <w:rPr>
          <w:rFonts w:eastAsiaTheme="minorEastAsia"/>
        </w:rPr>
        <w:t>5</w:t>
      </w:r>
      <w:r>
        <w:rPr>
          <w:rFonts w:eastAsiaTheme="minorEastAsia"/>
        </w:rPr>
        <w:t>.1</w:t>
      </w:r>
      <w:r w:rsidR="006C1B9A">
        <w:rPr>
          <w:rFonts w:eastAsiaTheme="minorEastAsia"/>
        </w:rPr>
        <w:t>6</w:t>
      </w:r>
      <w:r>
        <w:rPr>
          <w:rFonts w:eastAsiaTheme="minorEastAsia"/>
        </w:rPr>
        <w:t xml:space="preserve"> of [1] )</w:t>
      </w:r>
    </w:p>
    <w:p w14:paraId="17247962" w14:textId="77777777" w:rsidR="00784AAC" w:rsidRDefault="00784AAC" w:rsidP="009C586B">
      <w:pPr>
        <w:rPr>
          <w:rFonts w:eastAsiaTheme="minorEastAsia"/>
        </w:rPr>
      </w:pPr>
    </w:p>
    <w:p w14:paraId="6D515FDE" w14:textId="77777777" w:rsidR="00784AAC" w:rsidRDefault="00C53D61" w:rsidP="009C586B">
      <w:pPr>
        <w:rPr>
          <w:rFonts w:eastAsiaTheme="minorEastAsia"/>
        </w:rPr>
      </w:pPr>
      <w:r>
        <w:rPr>
          <w:rFonts w:eastAsiaTheme="minorEastAsia"/>
        </w:rPr>
        <w:t xml:space="preserve">In the baseline SPLM, the context vector </w:t>
      </w:r>
      <m:oMath>
        <m:sSub>
          <m:sSubPr>
            <m:ctrlPr>
              <w:rPr>
                <w:rFonts w:ascii="Cambria Math" w:eastAsiaTheme="minorEastAsia" w:hAnsi="Cambria Math"/>
                <w:i/>
              </w:rPr>
            </m:ctrlPr>
          </m:sSubPr>
          <m:e>
            <m:r>
              <w:rPr>
                <w:rFonts w:ascii="Cambria Math" w:hAnsi="Cambria Math"/>
              </w:rPr>
              <m:t>ξ</m:t>
            </m:r>
          </m:e>
          <m:sub>
            <m:r>
              <w:rPr>
                <w:rFonts w:ascii="Cambria Math" w:eastAsiaTheme="minorEastAsia" w:hAnsi="Cambria Math"/>
              </w:rPr>
              <m:t>t</m:t>
            </m:r>
          </m:sub>
        </m:sSub>
      </m:oMath>
      <w:r>
        <w:rPr>
          <w:rFonts w:eastAsiaTheme="minorEastAsia"/>
        </w:rPr>
        <w:t xml:space="preserve"> </w:t>
      </w:r>
      <w:r w:rsidR="007C488F">
        <w:rPr>
          <w:rFonts w:eastAsiaTheme="minorEastAsia"/>
        </w:rPr>
        <w:t xml:space="preserve">(causal cumulative mean of the embedding sequence) is computed once from the input embeddings before the integration loop and held fixed for all </w:t>
      </w:r>
      <m:oMath>
        <m:r>
          <w:rPr>
            <w:rFonts w:ascii="Cambria Math" w:eastAsiaTheme="minorEastAsia" w:hAnsi="Cambria Math"/>
          </w:rPr>
          <m:t>L</m:t>
        </m:r>
      </m:oMath>
      <w:r w:rsidR="007C488F">
        <w:rPr>
          <w:rFonts w:eastAsiaTheme="minorEastAsia"/>
        </w:rPr>
        <w:t xml:space="preserve"> Euler steps.</w:t>
      </w:r>
      <w:r w:rsidR="003218B9">
        <w:rPr>
          <w:rFonts w:eastAsiaTheme="minorEastAsia"/>
        </w:rPr>
        <w:t xml:space="preserve"> The SARF-faithful variant re-derives </w:t>
      </w:r>
      <m:oMath>
        <m:r>
          <w:rPr>
            <w:rFonts w:ascii="Cambria Math" w:hAnsi="Cambria Math"/>
          </w:rPr>
          <m:t>ξ</m:t>
        </m:r>
      </m:oMath>
      <w:r w:rsidR="003218B9">
        <w:rPr>
          <w:rFonts w:eastAsiaTheme="minorEastAsia"/>
        </w:rPr>
        <w:t xml:space="preserve"> from the </w:t>
      </w:r>
      <w:r w:rsidR="003218B9" w:rsidRPr="003218B9">
        <w:rPr>
          <w:rFonts w:eastAsiaTheme="minorEastAsia"/>
          <w:i/>
          <w:iCs/>
        </w:rPr>
        <w:t>current</w:t>
      </w:r>
      <w:r w:rsidR="003218B9">
        <w:rPr>
          <w:rFonts w:eastAsiaTheme="minorEastAsia"/>
        </w:rPr>
        <w:t xml:space="preserve"> hidden states at every integration step </w:t>
      </w:r>
      <m:oMath>
        <m:r>
          <w:rPr>
            <w:rFonts w:ascii="Cambria Math" w:eastAsiaTheme="minorEastAsia" w:hAnsi="Cambria Math"/>
          </w:rPr>
          <m:t>l</m:t>
        </m:r>
      </m:oMath>
      <w:r w:rsidR="003218B9">
        <w:rPr>
          <w:rFonts w:eastAsiaTheme="minorEastAsia"/>
        </w:rPr>
        <w:t>:</w:t>
      </w:r>
    </w:p>
    <w:p w14:paraId="65D7BB7C" w14:textId="77777777" w:rsidR="003218B9" w:rsidRDefault="003218B9" w:rsidP="009C586B">
      <w:pPr>
        <w:rPr>
          <w:rFonts w:eastAsiaTheme="minorEastAsia"/>
        </w:rPr>
      </w:pPr>
    </w:p>
    <w:p w14:paraId="20407D5C" w14:textId="77777777" w:rsidR="003218B9" w:rsidRDefault="00000000" w:rsidP="009C586B">
      <w:pPr>
        <w:rPr>
          <w:rFonts w:eastAsiaTheme="minorEastAsia"/>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ξ</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m:rPr>
                  <m:sty m:val="p"/>
                </m:rPr>
                <w:rPr>
                  <w:rFonts w:ascii="Cambria Math" w:hAnsi="Cambria Math"/>
                </w:rPr>
                <m:t>=</m:t>
              </m:r>
              <m:r>
                <m:rPr>
                  <m:nor/>
                </m:rPr>
                <w:rPr>
                  <w:rFonts w:ascii="Cambria Math" w:hAnsi="Cambria Math"/>
                </w:rPr>
                <m:t>CausalMean</m:t>
              </m:r>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m:rPr>
                  <m:sty m:val="p"/>
                </m:rPr>
                <w:rPr>
                  <w:rFonts w:ascii="Cambria Math" w:hAnsi="Cambria Math"/>
                </w:rPr>
                <m:t>,</m:t>
              </m:r>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t</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s</m:t>
                      </m:r>
                      <m:r>
                        <m:rPr>
                          <m:sty m:val="p"/>
                        </m:rPr>
                        <w:rPr>
                          <w:rFonts w:ascii="Cambria Math" w:hAnsi="Cambria Math"/>
                        </w:rPr>
                        <m:t>=1</m:t>
                      </m:r>
                    </m:e>
                  </m:box>
                </m:sub>
                <m:sup>
                  <m:box>
                    <m:boxPr>
                      <m:ctrlPr>
                        <w:rPr>
                          <w:rFonts w:ascii="Cambria Math" w:hAnsi="Cambria Math"/>
                        </w:rPr>
                      </m:ctrlPr>
                    </m:boxPr>
                    <m:e>
                      <m:r>
                        <w:rPr>
                          <w:rFonts w:ascii="Cambria Math" w:hAnsi="Cambria Math"/>
                        </w:rPr>
                        <m:t>t</m:t>
                      </m:r>
                    </m:e>
                  </m:box>
                </m:sup>
                <m:e>
                  <m:sSubSup>
                    <m:sSubSupPr>
                      <m:ctrlPr>
                        <w:rPr>
                          <w:rFonts w:ascii="Cambria Math" w:hAnsi="Cambria Math"/>
                        </w:rPr>
                      </m:ctrlPr>
                    </m:sSubSupPr>
                    <m:e>
                      <m:r>
                        <w:rPr>
                          <w:rFonts w:ascii="Cambria Math" w:hAnsi="Cambria Math"/>
                        </w:rPr>
                        <m:t>h</m:t>
                      </m:r>
                    </m:e>
                    <m:sub>
                      <m:r>
                        <w:rPr>
                          <w:rFonts w:ascii="Cambria Math" w:hAnsi="Cambria Math"/>
                        </w:rPr>
                        <m:t>s</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e>
              </m:nary>
              <m:r>
                <m:rPr>
                  <m:nor/>
                </m:rPr>
                <w:rPr>
                  <w:rFonts w:ascii="Cambria Math" w:hAnsi="Cambria Math"/>
                </w:rPr>
                <m:t>(avg.1)</m:t>
              </m:r>
            </m:e>
          </m:box>
        </m:oMath>
      </m:oMathPara>
    </w:p>
    <w:p w14:paraId="6515E8D1" w14:textId="77777777" w:rsidR="00990BAB" w:rsidRDefault="00990BAB" w:rsidP="009C586B">
      <w:pPr>
        <w:rPr>
          <w:rFonts w:eastAsiaTheme="minorEastAsia"/>
        </w:rPr>
      </w:pPr>
    </w:p>
    <w:p w14:paraId="14919530" w14:textId="77777777" w:rsidR="009B2909" w:rsidRDefault="007B69CC" w:rsidP="009C586B">
      <w:pPr>
        <w:rPr>
          <w:rFonts w:eastAsiaTheme="minorEastAsia"/>
        </w:rPr>
      </w:pPr>
      <m:oMath>
        <m:r>
          <m:rPr>
            <m:sty m:val="p"/>
          </m:rPr>
          <w:rPr>
            <w:rFonts w:ascii="Cambria Math" w:eastAsiaTheme="minorEastAsia" w:hAnsi="Cambria Math"/>
          </w:rPr>
          <m:t>CausalMean</m:t>
        </m:r>
      </m:oMath>
      <w:r>
        <w:rPr>
          <w:rFonts w:eastAsiaTheme="minorEastAsia"/>
        </w:rPr>
        <w:t xml:space="preserve"> guarantees that each token at posit</w:t>
      </w:r>
      <w:r w:rsidRPr="007B69CC">
        <w:rPr>
          <w:rFonts w:eastAsiaTheme="minorEastAsia"/>
        </w:rPr>
        <w:t xml:space="preserve">ion </w:t>
      </w:r>
      <m:oMath>
        <m:r>
          <w:rPr>
            <w:rFonts w:ascii="Cambria Math" w:eastAsiaTheme="minorEastAsia" w:hAnsi="Cambria Math"/>
          </w:rPr>
          <m:t>t</m:t>
        </m:r>
      </m:oMath>
      <w:r w:rsidRPr="007B69CC">
        <w:rPr>
          <w:rFonts w:eastAsiaTheme="minorEastAsia"/>
        </w:rPr>
        <w:t xml:space="preserve"> sees</w:t>
      </w:r>
      <w:r>
        <w:rPr>
          <w:rFonts w:eastAsiaTheme="minorEastAsia"/>
        </w:rPr>
        <w:t xml:space="preserve"> only the mean of itself and all preceding tokens – never future tokens. </w:t>
      </w:r>
      <w:r w:rsidR="006618F7">
        <w:rPr>
          <w:rFonts w:eastAsiaTheme="minorEastAsia"/>
        </w:rPr>
        <w:t xml:space="preserve">This literally realizes </w:t>
      </w:r>
      <w:r w:rsidR="007A13DC">
        <w:rPr>
          <w:rFonts w:eastAsiaTheme="minorEastAsia"/>
        </w:rPr>
        <w:t xml:space="preserve">the time-dependent reinforcement field </w:t>
      </w:r>
      <w:r w:rsidR="009B2909">
        <w:rPr>
          <w:rFonts w:eastAsiaTheme="minorEastAsia"/>
        </w:rPr>
        <w:t xml:space="preserve">with force </w:t>
      </w:r>
      <m:oMath>
        <m:acc>
          <m:accPr>
            <m:chr m:val="⃗"/>
            <m:ctrlPr>
              <w:rPr>
                <w:rFonts w:ascii="Cambria Math" w:eastAsiaTheme="minorEastAsia" w:hAnsi="Cambria Math"/>
                <w:i/>
              </w:rPr>
            </m:ctrlPr>
          </m:accPr>
          <m:e>
            <m:r>
              <w:rPr>
                <w:rFonts w:ascii="Cambria Math" w:eastAsiaTheme="minorEastAsia" w:hAnsi="Cambria Math"/>
              </w:rPr>
              <m:t>f</m:t>
            </m:r>
          </m:e>
        </m:acc>
        <m:d>
          <m:dPr>
            <m:ctrlPr>
              <w:rPr>
                <w:rFonts w:ascii="Cambria Math" w:eastAsiaTheme="minorEastAsia" w:hAnsi="Cambria Math"/>
                <w:i/>
              </w:rPr>
            </m:ctrlPr>
          </m:dPr>
          <m:e>
            <m:r>
              <w:rPr>
                <w:rFonts w:ascii="Cambria Math" w:eastAsiaTheme="minorEastAsia" w:hAnsi="Cambria Math"/>
              </w:rPr>
              <m:t>h,t</m:t>
            </m:r>
          </m:e>
        </m:d>
      </m:oMath>
      <w:r w:rsidR="009B2909">
        <w:rPr>
          <w:rFonts w:eastAsiaTheme="minorEastAsia"/>
        </w:rPr>
        <w:t xml:space="preserve"> </w:t>
      </w:r>
      <w:r w:rsidR="007A13DC">
        <w:rPr>
          <w:rFonts w:eastAsiaTheme="minorEastAsia"/>
        </w:rPr>
        <w:t>from Section 6 of [1]</w:t>
      </w:r>
      <w:r w:rsidR="009B2909">
        <w:rPr>
          <w:rFonts w:eastAsiaTheme="minorEastAsia"/>
        </w:rPr>
        <w:t>.</w:t>
      </w:r>
    </w:p>
    <w:p w14:paraId="3014FE32" w14:textId="77777777" w:rsidR="009B2909" w:rsidRDefault="009B2909" w:rsidP="009C586B">
      <w:pPr>
        <w:rPr>
          <w:rFonts w:eastAsiaTheme="minorEastAsia"/>
        </w:rPr>
      </w:pPr>
      <w:r>
        <w:rPr>
          <w:rFonts w:eastAsiaTheme="minorEastAsia"/>
        </w:rPr>
        <w:t>In this context the reinforcement field force is simply</w:t>
      </w:r>
    </w:p>
    <w:p w14:paraId="3068A100" w14:textId="77777777" w:rsidR="009B2909" w:rsidRDefault="009B2909" w:rsidP="009C586B">
      <w:pPr>
        <w:rPr>
          <w:rFonts w:eastAsiaTheme="minorEastAsia"/>
        </w:rPr>
      </w:pPr>
    </w:p>
    <w:p w14:paraId="38F558DD" w14:textId="77777777" w:rsidR="007A13DC" w:rsidRDefault="009B2909" w:rsidP="009C586B">
      <w:pPr>
        <w:rPr>
          <w:rFonts w:eastAsiaTheme="minorEastAsia"/>
        </w:rPr>
      </w:pPr>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f</m:t>
            </m:r>
          </m:e>
        </m:acc>
        <m:d>
          <m:dPr>
            <m:ctrlPr>
              <w:rPr>
                <w:rFonts w:ascii="Cambria Math" w:eastAsiaTheme="minorEastAsia" w:hAnsi="Cambria Math"/>
                <w:i/>
              </w:rPr>
            </m:ctrlPr>
          </m:dPr>
          <m:e>
            <m:r>
              <w:rPr>
                <w:rFonts w:ascii="Cambria Math" w:eastAsiaTheme="minorEastAsia" w:hAnsi="Cambria Math"/>
              </w:rPr>
              <m:t>h,l</m:t>
            </m: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sidR="00CF5125">
        <w:rPr>
          <w:rFonts w:eastAsiaTheme="minorEastAsia"/>
        </w:rPr>
        <w:t xml:space="preserve">     (rif.1)</w:t>
      </w:r>
    </w:p>
    <w:p w14:paraId="375EE449" w14:textId="77777777" w:rsidR="006618F7" w:rsidRDefault="006618F7" w:rsidP="009C586B">
      <w:pPr>
        <w:rPr>
          <w:rFonts w:eastAsiaTheme="minorEastAsia"/>
        </w:rPr>
      </w:pPr>
      <w:r>
        <w:rPr>
          <w:rFonts w:eastAsiaTheme="minorEastAsia"/>
        </w:rPr>
        <w:t xml:space="preserve"> </w:t>
      </w:r>
    </w:p>
    <w:p w14:paraId="4E68A1BB" w14:textId="77777777" w:rsidR="006618F7" w:rsidRDefault="006618F7" w:rsidP="009C586B">
      <w:pPr>
        <w:rPr>
          <w:rFonts w:eastAsiaTheme="minorEastAsia"/>
        </w:rPr>
      </w:pPr>
    </w:p>
    <w:p w14:paraId="1F115B47" w14:textId="77777777" w:rsidR="00990BAB" w:rsidRDefault="000577E5" w:rsidP="009C586B">
      <w:pPr>
        <w:rPr>
          <w:rFonts w:eastAsiaTheme="minorEastAsia"/>
        </w:rPr>
      </w:pPr>
      <w:r>
        <w:rPr>
          <w:rFonts w:eastAsiaTheme="minorEastAsia"/>
        </w:rPr>
        <w:t xml:space="preserve">In the multi-channel </w:t>
      </w:r>
      <m:oMath>
        <m:r>
          <w:rPr>
            <w:rFonts w:ascii="Cambria Math" w:eastAsiaTheme="minorEastAsia" w:hAnsi="Cambria Math"/>
          </w:rPr>
          <m:t>ξ</m:t>
        </m:r>
      </m:oMath>
      <w:r>
        <w:rPr>
          <w:rFonts w:eastAsiaTheme="minorEastAsia"/>
        </w:rPr>
        <w:t xml:space="preserve"> variant </w:t>
      </w:r>
      <w:r w:rsidR="00250622">
        <w:rPr>
          <w:rFonts w:eastAsiaTheme="minorEastAsia"/>
        </w:rPr>
        <w:t xml:space="preserve">the simple mean is replaced by exponential moving averages with different decay rates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sidR="00250622">
        <w:rPr>
          <w:rFonts w:eastAsiaTheme="minorEastAsia"/>
        </w:rPr>
        <w:t>:</w:t>
      </w:r>
    </w:p>
    <w:p w14:paraId="77E76C2F" w14:textId="77777777" w:rsidR="00250622" w:rsidRDefault="00250622" w:rsidP="009C586B">
      <w:pPr>
        <w:rPr>
          <w:rFonts w:eastAsiaTheme="minorEastAsia"/>
        </w:rPr>
      </w:pPr>
    </w:p>
    <w:p w14:paraId="042E4C87" w14:textId="77777777" w:rsidR="00250622" w:rsidRDefault="00000000" w:rsidP="009C586B">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t,k</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t-1,k</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l</m:t>
                </m:r>
              </m:e>
            </m:d>
          </m:sup>
        </m:sSubSup>
      </m:oMath>
      <w:r w:rsidR="005015AE">
        <w:rPr>
          <w:rFonts w:eastAsiaTheme="minorEastAsia"/>
        </w:rPr>
        <w:t xml:space="preserve">        (ema.1)</w:t>
      </w:r>
    </w:p>
    <w:p w14:paraId="7F3A777C" w14:textId="77777777" w:rsidR="007B69CC" w:rsidRDefault="007B69CC" w:rsidP="009C586B">
      <w:pPr>
        <w:rPr>
          <w:rFonts w:eastAsiaTheme="minorEastAsia"/>
        </w:rPr>
      </w:pPr>
    </w:p>
    <w:p w14:paraId="0106C2D7" w14:textId="77777777" w:rsidR="00AB6F7E" w:rsidRDefault="00AB6F7E" w:rsidP="009C586B">
      <w:pPr>
        <w:rPr>
          <w:rFonts w:eastAsiaTheme="minorEastAsia"/>
        </w:rPr>
      </w:pPr>
      <w:r>
        <w:rPr>
          <w:rFonts w:eastAsiaTheme="minorEastAsia"/>
        </w:rPr>
        <w:t xml:space="preserve">Each channel </w:t>
      </w:r>
      <m:oMath>
        <m:r>
          <w:rPr>
            <w:rFonts w:ascii="Cambria Math" w:eastAsiaTheme="minorEastAsia" w:hAnsi="Cambria Math"/>
          </w:rPr>
          <m:t>k</m:t>
        </m:r>
      </m:oMath>
      <w:r>
        <w:rPr>
          <w:rFonts w:eastAsiaTheme="minorEastAsia"/>
        </w:rPr>
        <w:t xml:space="preserve"> has its own decay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Pr>
          <w:rFonts w:eastAsiaTheme="minorEastAsia"/>
        </w:rPr>
        <w:t xml:space="preserve"> (from the logs of a currently running experiment </w:t>
      </w:r>
      <m:oMath>
        <m:r>
          <w:rPr>
            <w:rFonts w:ascii="Cambria Math" w:eastAsiaTheme="minorEastAsia" w:hAnsi="Cambria Math"/>
          </w:rPr>
          <m:t>[0.027, 0.420, 0.588, 0.857, 0.974]</m:t>
        </m:r>
      </m:oMath>
      <w:r>
        <w:rPr>
          <w:rFonts w:eastAsiaTheme="minorEastAsia"/>
        </w:rPr>
        <w:t>), giving different memory horizons:</w:t>
      </w:r>
    </w:p>
    <w:p w14:paraId="7B6D7011" w14:textId="77777777" w:rsidR="00AB6F7E" w:rsidRDefault="00AB6F7E" w:rsidP="009C586B">
      <w:pPr>
        <w:rPr>
          <w:rFonts w:eastAsiaTheme="minorEastAsia"/>
        </w:rPr>
      </w:pPr>
    </w:p>
    <w:tbl>
      <w:tblPr>
        <w:tblStyle w:val="TableGrid"/>
        <w:tblW w:w="0" w:type="auto"/>
        <w:tblLook w:val="04A0" w:firstRow="1" w:lastRow="0" w:firstColumn="1" w:lastColumn="0" w:noHBand="0" w:noVBand="1"/>
      </w:tblPr>
      <w:tblGrid>
        <w:gridCol w:w="2337"/>
        <w:gridCol w:w="2337"/>
        <w:gridCol w:w="2338"/>
        <w:gridCol w:w="2338"/>
      </w:tblGrid>
      <w:tr w:rsidR="00AB6F7E" w14:paraId="6C574212" w14:textId="77777777" w:rsidTr="00AB6F7E">
        <w:tc>
          <w:tcPr>
            <w:tcW w:w="2337" w:type="dxa"/>
          </w:tcPr>
          <w:p w14:paraId="307144B3" w14:textId="77777777" w:rsidR="00AB6F7E" w:rsidRDefault="00AB6F7E" w:rsidP="009C586B">
            <w:pPr>
              <w:rPr>
                <w:rFonts w:eastAsiaTheme="minorEastAsia"/>
              </w:rPr>
            </w:pPr>
            <w:r>
              <w:rPr>
                <w:rFonts w:eastAsiaTheme="minorEastAsia"/>
              </w:rPr>
              <w:t>Channel</w:t>
            </w:r>
          </w:p>
        </w:tc>
        <w:tc>
          <w:tcPr>
            <w:tcW w:w="2337" w:type="dxa"/>
          </w:tcPr>
          <w:p w14:paraId="04654419" w14:textId="77777777" w:rsidR="00AB6F7E" w:rsidRDefault="00000000" w:rsidP="009C586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m:oMathPara>
          </w:p>
        </w:tc>
        <w:tc>
          <w:tcPr>
            <w:tcW w:w="2338" w:type="dxa"/>
          </w:tcPr>
          <w:p w14:paraId="3BF227FB" w14:textId="77777777" w:rsidR="00AB6F7E" w:rsidRDefault="00AB6F7E" w:rsidP="009C586B">
            <w:pPr>
              <w:rPr>
                <w:rFonts w:eastAsiaTheme="minorEastAsia"/>
              </w:rPr>
            </w:pPr>
            <w:r>
              <w:rPr>
                <w:rFonts w:eastAsiaTheme="minorEastAsia"/>
              </w:rPr>
              <w:t>Effective Window</w:t>
            </w:r>
          </w:p>
        </w:tc>
        <w:tc>
          <w:tcPr>
            <w:tcW w:w="2338" w:type="dxa"/>
          </w:tcPr>
          <w:p w14:paraId="53F4AB2A" w14:textId="77777777" w:rsidR="00AB6F7E" w:rsidRDefault="00AB6F7E" w:rsidP="009C586B">
            <w:pPr>
              <w:rPr>
                <w:rFonts w:eastAsiaTheme="minorEastAsia"/>
              </w:rPr>
            </w:pPr>
            <w:r>
              <w:rPr>
                <w:rFonts w:eastAsiaTheme="minorEastAsia"/>
              </w:rPr>
              <w:t>What it captures</w:t>
            </w:r>
          </w:p>
        </w:tc>
      </w:tr>
      <w:tr w:rsidR="00AB6F7E" w14:paraId="42AF5D9F" w14:textId="77777777" w:rsidTr="00AB6F7E">
        <w:tc>
          <w:tcPr>
            <w:tcW w:w="2337" w:type="dxa"/>
          </w:tcPr>
          <w:p w14:paraId="6A8EA83E" w14:textId="77777777" w:rsidR="00AB6F7E" w:rsidRDefault="00AB6F7E" w:rsidP="009C586B">
            <w:pPr>
              <w:rPr>
                <w:rFonts w:eastAsiaTheme="minorEastAsia"/>
              </w:rPr>
            </w:pPr>
            <w:r>
              <w:rPr>
                <w:rFonts w:eastAsiaTheme="minorEastAsia"/>
              </w:rPr>
              <w:t>0</w:t>
            </w:r>
          </w:p>
        </w:tc>
        <w:tc>
          <w:tcPr>
            <w:tcW w:w="2337" w:type="dxa"/>
          </w:tcPr>
          <w:p w14:paraId="7DD94E87" w14:textId="77777777" w:rsidR="00AB6F7E" w:rsidRDefault="00AB6F7E" w:rsidP="009C586B">
            <w:pPr>
              <w:rPr>
                <w:rFonts w:eastAsiaTheme="minorEastAsia"/>
              </w:rPr>
            </w:pPr>
            <w:r>
              <w:rPr>
                <w:rFonts w:eastAsiaTheme="minorEastAsia"/>
              </w:rPr>
              <w:t>0.027</w:t>
            </w:r>
          </w:p>
        </w:tc>
        <w:tc>
          <w:tcPr>
            <w:tcW w:w="2338" w:type="dxa"/>
          </w:tcPr>
          <w:p w14:paraId="14A6827D" w14:textId="77777777" w:rsidR="00AB6F7E" w:rsidRDefault="00AB6F7E" w:rsidP="009C586B">
            <w:pPr>
              <w:rPr>
                <w:rFonts w:eastAsiaTheme="minorEastAsia"/>
              </w:rPr>
            </w:pPr>
            <w:r>
              <w:rPr>
                <w:rFonts w:eastAsiaTheme="minorEastAsia"/>
              </w:rPr>
              <w:t>~ 1 token</w:t>
            </w:r>
          </w:p>
        </w:tc>
        <w:tc>
          <w:tcPr>
            <w:tcW w:w="2338" w:type="dxa"/>
          </w:tcPr>
          <w:p w14:paraId="52E8A92F" w14:textId="77777777" w:rsidR="00AB6F7E" w:rsidRDefault="00CE2406" w:rsidP="009C586B">
            <w:pPr>
              <w:rPr>
                <w:rFonts w:eastAsiaTheme="minorEastAsia"/>
              </w:rPr>
            </w:pPr>
            <w:r>
              <w:rPr>
                <w:rFonts w:eastAsiaTheme="minorEastAsia"/>
              </w:rPr>
              <w:t>Nearly instantaneous (current token)</w:t>
            </w:r>
          </w:p>
        </w:tc>
      </w:tr>
      <w:tr w:rsidR="00AB6F7E" w14:paraId="5C05F708" w14:textId="77777777" w:rsidTr="00AB6F7E">
        <w:tc>
          <w:tcPr>
            <w:tcW w:w="2337" w:type="dxa"/>
          </w:tcPr>
          <w:p w14:paraId="5CA765AA" w14:textId="77777777" w:rsidR="00AB6F7E" w:rsidRDefault="00AB6F7E" w:rsidP="009C586B">
            <w:pPr>
              <w:rPr>
                <w:rFonts w:eastAsiaTheme="minorEastAsia"/>
              </w:rPr>
            </w:pPr>
            <w:r>
              <w:rPr>
                <w:rFonts w:eastAsiaTheme="minorEastAsia"/>
              </w:rPr>
              <w:t>1</w:t>
            </w:r>
          </w:p>
        </w:tc>
        <w:tc>
          <w:tcPr>
            <w:tcW w:w="2337" w:type="dxa"/>
          </w:tcPr>
          <w:p w14:paraId="1CF420D9" w14:textId="77777777" w:rsidR="00AB6F7E" w:rsidRDefault="00AB6F7E" w:rsidP="009C586B">
            <w:pPr>
              <w:rPr>
                <w:rFonts w:eastAsiaTheme="minorEastAsia"/>
              </w:rPr>
            </w:pPr>
            <w:r>
              <w:rPr>
                <w:rFonts w:eastAsiaTheme="minorEastAsia"/>
              </w:rPr>
              <w:t>0.420</w:t>
            </w:r>
          </w:p>
        </w:tc>
        <w:tc>
          <w:tcPr>
            <w:tcW w:w="2338" w:type="dxa"/>
          </w:tcPr>
          <w:p w14:paraId="5C9CE27F" w14:textId="77777777" w:rsidR="00AB6F7E" w:rsidRDefault="00AB6F7E" w:rsidP="009C586B">
            <w:pPr>
              <w:rPr>
                <w:rFonts w:eastAsiaTheme="minorEastAsia"/>
              </w:rPr>
            </w:pPr>
            <w:r>
              <w:rPr>
                <w:rFonts w:eastAsiaTheme="minorEastAsia"/>
              </w:rPr>
              <w:t>~ 2 tokens</w:t>
            </w:r>
          </w:p>
        </w:tc>
        <w:tc>
          <w:tcPr>
            <w:tcW w:w="2338" w:type="dxa"/>
          </w:tcPr>
          <w:p w14:paraId="09AA0EC9" w14:textId="77777777" w:rsidR="00AB6F7E" w:rsidRDefault="00CE2406" w:rsidP="009C586B">
            <w:pPr>
              <w:rPr>
                <w:rFonts w:eastAsiaTheme="minorEastAsia"/>
              </w:rPr>
            </w:pPr>
            <w:r>
              <w:rPr>
                <w:rFonts w:eastAsiaTheme="minorEastAsia"/>
              </w:rPr>
              <w:t>Very recent context</w:t>
            </w:r>
          </w:p>
        </w:tc>
      </w:tr>
      <w:tr w:rsidR="00AB6F7E" w14:paraId="76AB7430" w14:textId="77777777" w:rsidTr="00AB6F7E">
        <w:tc>
          <w:tcPr>
            <w:tcW w:w="2337" w:type="dxa"/>
          </w:tcPr>
          <w:p w14:paraId="6BE2C8B8" w14:textId="77777777" w:rsidR="00AB6F7E" w:rsidRDefault="00AB6F7E" w:rsidP="009C586B">
            <w:pPr>
              <w:rPr>
                <w:rFonts w:eastAsiaTheme="minorEastAsia"/>
              </w:rPr>
            </w:pPr>
            <w:r>
              <w:rPr>
                <w:rFonts w:eastAsiaTheme="minorEastAsia"/>
              </w:rPr>
              <w:t>2</w:t>
            </w:r>
          </w:p>
        </w:tc>
        <w:tc>
          <w:tcPr>
            <w:tcW w:w="2337" w:type="dxa"/>
          </w:tcPr>
          <w:p w14:paraId="763B1A60" w14:textId="77777777" w:rsidR="00AB6F7E" w:rsidRDefault="00AB6F7E" w:rsidP="009C586B">
            <w:pPr>
              <w:rPr>
                <w:rFonts w:eastAsiaTheme="minorEastAsia"/>
              </w:rPr>
            </w:pPr>
            <w:r>
              <w:rPr>
                <w:rFonts w:eastAsiaTheme="minorEastAsia"/>
              </w:rPr>
              <w:t>0.588</w:t>
            </w:r>
          </w:p>
        </w:tc>
        <w:tc>
          <w:tcPr>
            <w:tcW w:w="2338" w:type="dxa"/>
          </w:tcPr>
          <w:p w14:paraId="546FC57E" w14:textId="77777777" w:rsidR="00AB6F7E" w:rsidRDefault="00AB6F7E" w:rsidP="009C586B">
            <w:pPr>
              <w:rPr>
                <w:rFonts w:eastAsiaTheme="minorEastAsia"/>
              </w:rPr>
            </w:pPr>
            <w:r>
              <w:rPr>
                <w:rFonts w:eastAsiaTheme="minorEastAsia"/>
              </w:rPr>
              <w:t>~ 2-3 tokens</w:t>
            </w:r>
          </w:p>
        </w:tc>
        <w:tc>
          <w:tcPr>
            <w:tcW w:w="2338" w:type="dxa"/>
          </w:tcPr>
          <w:p w14:paraId="5EF84CE9" w14:textId="77777777" w:rsidR="00AB6F7E" w:rsidRDefault="00CE2406" w:rsidP="009C586B">
            <w:pPr>
              <w:rPr>
                <w:rFonts w:eastAsiaTheme="minorEastAsia"/>
              </w:rPr>
            </w:pPr>
            <w:r>
              <w:rPr>
                <w:rFonts w:eastAsiaTheme="minorEastAsia"/>
              </w:rPr>
              <w:t>Short-range context</w:t>
            </w:r>
          </w:p>
        </w:tc>
      </w:tr>
      <w:tr w:rsidR="00AB6F7E" w14:paraId="09826467" w14:textId="77777777" w:rsidTr="00AB6F7E">
        <w:tc>
          <w:tcPr>
            <w:tcW w:w="2337" w:type="dxa"/>
          </w:tcPr>
          <w:p w14:paraId="2A9544B5" w14:textId="77777777" w:rsidR="00AB6F7E" w:rsidRDefault="00AB6F7E" w:rsidP="009C586B">
            <w:pPr>
              <w:rPr>
                <w:rFonts w:eastAsiaTheme="minorEastAsia"/>
              </w:rPr>
            </w:pPr>
            <w:r>
              <w:rPr>
                <w:rFonts w:eastAsiaTheme="minorEastAsia"/>
              </w:rPr>
              <w:t>3</w:t>
            </w:r>
          </w:p>
        </w:tc>
        <w:tc>
          <w:tcPr>
            <w:tcW w:w="2337" w:type="dxa"/>
          </w:tcPr>
          <w:p w14:paraId="3B79A38E" w14:textId="77777777" w:rsidR="00AB6F7E" w:rsidRDefault="00AB6F7E" w:rsidP="009C586B">
            <w:pPr>
              <w:rPr>
                <w:rFonts w:eastAsiaTheme="minorEastAsia"/>
              </w:rPr>
            </w:pPr>
            <w:r>
              <w:rPr>
                <w:rFonts w:eastAsiaTheme="minorEastAsia"/>
              </w:rPr>
              <w:t>0.857</w:t>
            </w:r>
          </w:p>
        </w:tc>
        <w:tc>
          <w:tcPr>
            <w:tcW w:w="2338" w:type="dxa"/>
          </w:tcPr>
          <w:p w14:paraId="44844338" w14:textId="77777777" w:rsidR="00AB6F7E" w:rsidRDefault="00CE2406" w:rsidP="009C586B">
            <w:pPr>
              <w:rPr>
                <w:rFonts w:eastAsiaTheme="minorEastAsia"/>
              </w:rPr>
            </w:pPr>
            <w:r>
              <w:rPr>
                <w:rFonts w:eastAsiaTheme="minorEastAsia"/>
              </w:rPr>
              <w:t>~ 7 tokens</w:t>
            </w:r>
          </w:p>
        </w:tc>
        <w:tc>
          <w:tcPr>
            <w:tcW w:w="2338" w:type="dxa"/>
          </w:tcPr>
          <w:p w14:paraId="2113A3DF" w14:textId="77777777" w:rsidR="00AB6F7E" w:rsidRDefault="00CE2406" w:rsidP="009C586B">
            <w:pPr>
              <w:rPr>
                <w:rFonts w:eastAsiaTheme="minorEastAsia"/>
              </w:rPr>
            </w:pPr>
            <w:r>
              <w:rPr>
                <w:rFonts w:eastAsiaTheme="minorEastAsia"/>
              </w:rPr>
              <w:t>Medium-range context</w:t>
            </w:r>
          </w:p>
        </w:tc>
      </w:tr>
      <w:tr w:rsidR="00AB6F7E" w14:paraId="0143C7FC" w14:textId="77777777" w:rsidTr="00AB6F7E">
        <w:tc>
          <w:tcPr>
            <w:tcW w:w="2337" w:type="dxa"/>
          </w:tcPr>
          <w:p w14:paraId="6A527458" w14:textId="77777777" w:rsidR="00AB6F7E" w:rsidRDefault="00AB6F7E" w:rsidP="009C586B">
            <w:pPr>
              <w:rPr>
                <w:rFonts w:eastAsiaTheme="minorEastAsia"/>
              </w:rPr>
            </w:pPr>
            <w:r>
              <w:rPr>
                <w:rFonts w:eastAsiaTheme="minorEastAsia"/>
              </w:rPr>
              <w:t>4</w:t>
            </w:r>
          </w:p>
        </w:tc>
        <w:tc>
          <w:tcPr>
            <w:tcW w:w="2337" w:type="dxa"/>
          </w:tcPr>
          <w:p w14:paraId="78464542" w14:textId="77777777" w:rsidR="00AB6F7E" w:rsidRDefault="00AB6F7E" w:rsidP="009C586B">
            <w:pPr>
              <w:rPr>
                <w:rFonts w:eastAsiaTheme="minorEastAsia"/>
              </w:rPr>
            </w:pPr>
            <w:r>
              <w:rPr>
                <w:rFonts w:eastAsiaTheme="minorEastAsia"/>
              </w:rPr>
              <w:t>0.974</w:t>
            </w:r>
          </w:p>
        </w:tc>
        <w:tc>
          <w:tcPr>
            <w:tcW w:w="2338" w:type="dxa"/>
          </w:tcPr>
          <w:p w14:paraId="3ADBE765" w14:textId="77777777" w:rsidR="00AB6F7E" w:rsidRDefault="00CE2406" w:rsidP="009C586B">
            <w:pPr>
              <w:rPr>
                <w:rFonts w:eastAsiaTheme="minorEastAsia"/>
              </w:rPr>
            </w:pPr>
            <w:r>
              <w:rPr>
                <w:rFonts w:eastAsiaTheme="minorEastAsia"/>
              </w:rPr>
              <w:t>~ 38 tokens</w:t>
            </w:r>
          </w:p>
        </w:tc>
        <w:tc>
          <w:tcPr>
            <w:tcW w:w="2338" w:type="dxa"/>
          </w:tcPr>
          <w:p w14:paraId="2148CF42" w14:textId="77777777" w:rsidR="00AB6F7E" w:rsidRDefault="00CE2406" w:rsidP="009C586B">
            <w:pPr>
              <w:rPr>
                <w:rFonts w:eastAsiaTheme="minorEastAsia"/>
              </w:rPr>
            </w:pPr>
            <w:r>
              <w:rPr>
                <w:rFonts w:eastAsiaTheme="minorEastAsia"/>
              </w:rPr>
              <w:t>Long-range context</w:t>
            </w:r>
          </w:p>
        </w:tc>
      </w:tr>
    </w:tbl>
    <w:p w14:paraId="205BBA15" w14:textId="77777777" w:rsidR="00AB6F7E" w:rsidRDefault="00AB6F7E" w:rsidP="009C586B">
      <w:pPr>
        <w:rPr>
          <w:rFonts w:eastAsiaTheme="minorEastAsia"/>
        </w:rPr>
      </w:pPr>
    </w:p>
    <w:p w14:paraId="79FE7F8F" w14:textId="77777777" w:rsidR="00CE2406" w:rsidRDefault="00CE2406" w:rsidP="009C586B">
      <w:pPr>
        <w:rPr>
          <w:rFonts w:eastAsiaTheme="minorEastAsia"/>
        </w:rPr>
      </w:pPr>
      <w:r>
        <w:t xml:space="preserve">The effective window is approximately </w:t>
      </w:r>
      <m:oMath>
        <m:box>
          <m:boxPr>
            <m:ctrlPr>
              <w:rPr>
                <w:rFonts w:ascii="Cambria Math" w:hAnsi="Cambria Math"/>
              </w:rPr>
            </m:ctrlPr>
          </m:boxPr>
          <m:e>
            <m:r>
              <m:rPr>
                <m:sty m:val="p"/>
              </m:rPr>
              <w:rPr>
                <w:rFonts w:ascii="Cambria Math" w:hAnsi="Cambria Math"/>
              </w:rPr>
              <m:t>1/(1-</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e>
        </m:box>
      </m:oMath>
      <w:r>
        <w:t xml:space="preserve">. The full context vector </w:t>
      </w:r>
      <m:oMath>
        <m:box>
          <m:boxPr>
            <m:ctrlPr>
              <w:rPr>
                <w:rFonts w:ascii="Cambria Math" w:hAnsi="Cambria Math"/>
              </w:rPr>
            </m:ctrlPr>
          </m:boxPr>
          <m:e>
            <m:sSubSup>
              <m:sSubSupPr>
                <m:ctrlPr>
                  <w:rPr>
                    <w:rFonts w:ascii="Cambria Math" w:hAnsi="Cambria Math"/>
                  </w:rPr>
                </m:ctrlPr>
              </m:sSubSupPr>
              <m:e>
                <m:r>
                  <w:rPr>
                    <w:rFonts w:ascii="Cambria Math" w:hAnsi="Cambria Math"/>
                  </w:rPr>
                  <m:t>ξ</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e>
        </m:box>
      </m:oMath>
      <w:r>
        <w:t xml:space="preserve"> is the concatenation of all channels (a length-</w:t>
      </w:r>
      <m:oMath>
        <m:box>
          <m:boxPr>
            <m:ctrlPr>
              <w:rPr>
                <w:rFonts w:ascii="Cambria Math" w:hAnsi="Cambria Math"/>
              </w:rPr>
            </m:ctrlPr>
          </m:boxPr>
          <m:e>
            <m:r>
              <w:rPr>
                <w:rFonts w:ascii="Cambria Math" w:hAnsi="Cambria Math"/>
              </w:rPr>
              <m:t>Kd</m:t>
            </m:r>
          </m:e>
        </m:box>
      </m:oMath>
      <w:r>
        <w:t xml:space="preserve"> vector; equivalently a </w:t>
      </w:r>
      <m:oMath>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e>
        </m:box>
      </m:oMath>
      <w:r>
        <w:t xml:space="preserve"> stack before the adapter flattens it):</w:t>
      </w:r>
    </w:p>
    <w:p w14:paraId="337084AD" w14:textId="77777777" w:rsidR="00EA417D" w:rsidRDefault="00EA417D" w:rsidP="009C586B">
      <w:pPr>
        <w:rPr>
          <w:rFonts w:eastAsiaTheme="minorEastAsia"/>
        </w:rPr>
      </w:pPr>
    </w:p>
    <w:p w14:paraId="7E9EBC7B" w14:textId="77777777" w:rsidR="00EA417D" w:rsidRDefault="00000000" w:rsidP="009C586B">
      <w:pPr>
        <w:rPr>
          <w:rFonts w:eastAsiaTheme="minorEastAsia"/>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ξ</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w:rPr>
                  <w:rFonts w:ascii="Cambria Math" w:hAnsi="Cambria Math"/>
                </w:rPr>
                <m:t>;</m:t>
              </m:r>
              <m:sSubSup>
                <m:sSubSupPr>
                  <m:ctrlPr>
                    <w:rPr>
                      <w:rFonts w:ascii="Cambria Math" w:hAnsi="Cambria Math"/>
                    </w:rPr>
                  </m:ctrlPr>
                </m:sSubSupPr>
                <m:e>
                  <m:r>
                    <w:rPr>
                      <w:rFonts w:ascii="Cambria Math" w:hAnsi="Cambria Math"/>
                    </w:rPr>
                    <m:t>ξ</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w:rPr>
                  <w:rFonts w:ascii="Cambria Math" w:hAnsi="Cambria Math"/>
                </w:rPr>
                <m:t>;…;</m:t>
              </m:r>
              <m:sSubSup>
                <m:sSubSupPr>
                  <m:ctrlPr>
                    <w:rPr>
                      <w:rFonts w:ascii="Cambria Math" w:hAnsi="Cambria Math"/>
                    </w:rPr>
                  </m:ctrlPr>
                </m:sSubSupPr>
                <m:e>
                  <m:r>
                    <w:rPr>
                      <w:rFonts w:ascii="Cambria Math" w:hAnsi="Cambria Math"/>
                    </w:rPr>
                    <m:t>ξ</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bSup>
              <m:r>
                <m:rPr>
                  <m:sty m:val="p"/>
                </m:rPr>
                <w:rPr>
                  <w:rFonts w:ascii="Cambria Math" w:hAnsi="Cambria Math"/>
                </w:rPr>
                <m:t>)∈</m:t>
              </m:r>
              <m:sSup>
                <m:sSupPr>
                  <m:ctrlPr>
                    <w:rPr>
                      <w:rFonts w:ascii="Cambria Math" w:hAnsi="Cambria Math"/>
                    </w:rPr>
                  </m:ctrlPr>
                </m:sSupPr>
                <m:e>
                  <m:r>
                    <m:rPr>
                      <m:nor/>
                    </m:rPr>
                    <w:rPr>
                      <w:rFonts w:ascii="Cambria Math" w:hAnsi="Cambria Math"/>
                    </w:rPr>
                    <m:t>R</m:t>
                  </m:r>
                </m:e>
                <m:sup>
                  <m:box>
                    <m:boxPr>
                      <m:ctrlPr>
                        <w:rPr>
                          <w:rFonts w:ascii="Cambria Math" w:hAnsi="Cambria Math"/>
                        </w:rPr>
                      </m:ctrlPr>
                    </m:boxPr>
                    <m:e>
                      <m:r>
                        <w:rPr>
                          <w:rFonts w:ascii="Cambria Math" w:hAnsi="Cambria Math"/>
                        </w:rPr>
                        <m:t>Kd</m:t>
                      </m:r>
                    </m:e>
                  </m:box>
                </m:sup>
              </m:sSup>
            </m:e>
          </m:box>
        </m:oMath>
      </m:oMathPara>
    </w:p>
    <w:p w14:paraId="2AB1C082" w14:textId="77777777" w:rsidR="00AB6F7E" w:rsidRDefault="00AB6F7E" w:rsidP="009C586B">
      <w:pPr>
        <w:rPr>
          <w:rFonts w:eastAsiaTheme="minorEastAsia"/>
        </w:rPr>
      </w:pPr>
    </w:p>
    <w:p w14:paraId="0032FE97" w14:textId="77777777" w:rsidR="00930F59" w:rsidRDefault="00930F59" w:rsidP="009C586B">
      <w:pPr>
        <w:rPr>
          <w:rFonts w:eastAsiaTheme="minorEastAsia"/>
        </w:rPr>
      </w:pPr>
      <w:r w:rsidRPr="00930F59">
        <w:rPr>
          <w:rFonts w:eastAsiaTheme="minorEastAsia"/>
          <w:b/>
          <w:bCs/>
        </w:rPr>
        <w:t>Component 2</w:t>
      </w:r>
      <w:r>
        <w:rPr>
          <w:rFonts w:eastAsiaTheme="minorEastAsia"/>
        </w:rPr>
        <w:t>: logfreq per-token mass (as in Section 1</w:t>
      </w:r>
      <w:r w:rsidR="006C1B9A">
        <w:rPr>
          <w:rFonts w:eastAsiaTheme="minorEastAsia"/>
        </w:rPr>
        <w:t>5</w:t>
      </w:r>
      <w:r>
        <w:rPr>
          <w:rFonts w:eastAsiaTheme="minorEastAsia"/>
        </w:rPr>
        <w:t>.1</w:t>
      </w:r>
      <w:r w:rsidR="006C1B9A">
        <w:rPr>
          <w:rFonts w:eastAsiaTheme="minorEastAsia"/>
        </w:rPr>
        <w:t>7</w:t>
      </w:r>
      <w:r>
        <w:rPr>
          <w:rFonts w:eastAsiaTheme="minorEastAsia"/>
        </w:rPr>
        <w:t xml:space="preserve"> of [1])</w:t>
      </w:r>
    </w:p>
    <w:p w14:paraId="3F5DA5A5" w14:textId="77777777" w:rsidR="00930F59" w:rsidRDefault="00930F59" w:rsidP="009C586B">
      <w:pPr>
        <w:rPr>
          <w:rFonts w:eastAsiaTheme="minorEastAsia"/>
        </w:rPr>
      </w:pPr>
    </w:p>
    <w:p w14:paraId="06A88D07" w14:textId="77777777" w:rsidR="00D5238E" w:rsidRDefault="00487152" w:rsidP="009C586B">
      <w:pPr>
        <w:rPr>
          <w:rFonts w:eastAsiaTheme="minorEastAsia"/>
        </w:rPr>
      </w:pPr>
      <w:r>
        <w:rPr>
          <w:rFonts w:eastAsiaTheme="minorEastAsia"/>
        </w:rPr>
        <w:t xml:space="preserve">The Euler-Lagrange </w:t>
      </w:r>
      <w:r w:rsidR="00F30CFF">
        <w:rPr>
          <w:rFonts w:eastAsiaTheme="minorEastAsia"/>
        </w:rPr>
        <w:t xml:space="preserve">integrator has </w:t>
      </w:r>
      <w:r w:rsidR="00915108">
        <w:rPr>
          <w:rFonts w:eastAsiaTheme="minorEastAsia"/>
        </w:rPr>
        <w:t>inertial mass term</w:t>
      </w:r>
      <w:r w:rsidR="00F30CFF">
        <w:rPr>
          <w:rFonts w:eastAsiaTheme="minorEastAsia"/>
        </w:rPr>
        <w:t xml:space="preserve"> </w:t>
      </w:r>
      <m:oMath>
        <m:r>
          <m:rPr>
            <m:scr m:val="fraktur"/>
          </m:rPr>
          <w:rPr>
            <w:rFonts w:ascii="Cambria Math" w:eastAsiaTheme="minorEastAsia" w:hAnsi="Cambria Math"/>
          </w:rPr>
          <m:t>m</m:t>
        </m:r>
      </m:oMath>
      <w:r w:rsidR="00915108">
        <w:rPr>
          <w:rFonts w:eastAsiaTheme="minorEastAsia"/>
        </w:rPr>
        <w:t xml:space="preserve"> that controls how strongly the forces accelerate the hidden state.</w:t>
      </w:r>
    </w:p>
    <w:p w14:paraId="0B36FE7E" w14:textId="77777777" w:rsidR="00930F59" w:rsidRDefault="00930F59" w:rsidP="009C586B">
      <w:pPr>
        <w:rPr>
          <w:rFonts w:eastAsiaTheme="minorEastAsia"/>
        </w:rPr>
      </w:pPr>
    </w:p>
    <w:p w14:paraId="57CDDD0C" w14:textId="77777777" w:rsidR="007B69CC" w:rsidRPr="007B69CC" w:rsidRDefault="007B69CC" w:rsidP="009C586B">
      <w:pPr>
        <w:rPr>
          <w:b/>
          <w:bCs/>
        </w:rPr>
      </w:pPr>
    </w:p>
    <w:p w14:paraId="0FA5F4D2" w14:textId="77777777" w:rsidR="00455F66" w:rsidRDefault="00000000">
      <w:pPr>
        <w:spacing w:after="120"/>
      </w:pPr>
      <w:r>
        <w:rPr>
          <w:rFonts w:ascii="Calibri" w:hAnsi="Calibri"/>
        </w:rPr>
        <w:t>“SARF-mass” is the combination of two orthogonal ablations stacked on top of the basic SPLM — both documented in the paper (§14.13 and §14.14) and the best standalone-SPLM configuration in the paper.</w:t>
      </w:r>
    </w:p>
    <w:p w14:paraId="6CADDF7F" w14:textId="77777777" w:rsidR="00455F66" w:rsidRDefault="00000000">
      <w:pPr>
        <w:pStyle w:val="Heading3"/>
        <w:spacing w:after="120"/>
      </w:pPr>
      <w:bookmarkStart w:id="81" w:name="_Toc240208052"/>
      <w:r>
        <w:rPr>
          <w:rFonts w:ascii="Calibri" w:hAnsi="Calibri"/>
          <w:sz w:val="19"/>
        </w:rPr>
        <w:t>Component 1 — SARF-faithful ξ (§14.13)</w:t>
      </w:r>
      <w:bookmarkEnd w:id="81"/>
    </w:p>
    <w:p w14:paraId="656408B7" w14:textId="77777777" w:rsidR="00455F66" w:rsidRDefault="00000000">
      <w:pPr>
        <w:spacing w:after="120"/>
      </w:pPr>
      <w:r>
        <w:rPr>
          <w:rFonts w:ascii="Calibri" w:hAnsi="Calibri"/>
        </w:rPr>
        <w:t xml:space="preserve">In the baseline SPLM, the context vector </w:t>
      </w:r>
      <m:oMath>
        <m:box>
          <m:boxPr>
            <m:ctrlPr>
              <w:rPr>
                <w:rFonts w:ascii="Cambria Math" w:hAnsi="Cambria Math"/>
              </w:rPr>
            </m:ctrlPr>
          </m:boxPr>
          <m:e>
            <m:sSub>
              <m:sSubPr>
                <m:ctrlPr>
                  <w:rPr>
                    <w:rFonts w:ascii="Cambria Math" w:hAnsi="Cambria Math"/>
                  </w:rPr>
                </m:ctrlPr>
              </m:sSubPr>
              <m:e>
                <m:r>
                  <w:rPr>
                    <w:rFonts w:ascii="Cambria Math" w:hAnsi="Cambria Math"/>
                  </w:rPr>
                  <m:t>ξ</m:t>
                </m:r>
              </m:e>
              <m:sub>
                <m:r>
                  <w:rPr>
                    <w:rFonts w:ascii="Cambria Math" w:hAnsi="Cambria Math"/>
                  </w:rPr>
                  <m:t>t</m:t>
                </m:r>
              </m:sub>
            </m:sSub>
          </m:e>
        </m:box>
      </m:oMath>
      <w:r>
        <w:rPr>
          <w:rFonts w:ascii="Calibri" w:hAnsi="Calibri"/>
        </w:rPr>
        <w:t xml:space="preserve"> (causal cumulative mean of the embedding sequence) is computed once from the input embeddings before the integration loop and held fixed for all </w:t>
      </w:r>
      <m:oMath>
        <m:box>
          <m:boxPr>
            <m:ctrlPr>
              <w:rPr>
                <w:rFonts w:ascii="Cambria Math" w:hAnsi="Cambria Math"/>
              </w:rPr>
            </m:ctrlPr>
          </m:boxPr>
          <m:e>
            <m:r>
              <w:rPr>
                <w:rFonts w:ascii="Cambria Math" w:hAnsi="Cambria Math"/>
              </w:rPr>
              <m:t>L</m:t>
            </m:r>
          </m:e>
        </m:box>
      </m:oMath>
      <w:r>
        <w:rPr>
          <w:rFonts w:ascii="Calibri" w:hAnsi="Calibri"/>
        </w:rPr>
        <w:t xml:space="preserve"> Euler steps. The SARF-faithful variant re-derives </w:t>
      </w:r>
      <m:oMath>
        <m:box>
          <m:boxPr>
            <m:ctrlPr>
              <w:rPr>
                <w:rFonts w:ascii="Cambria Math" w:hAnsi="Cambria Math"/>
              </w:rPr>
            </m:ctrlPr>
          </m:boxPr>
          <m:e>
            <m:r>
              <w:rPr>
                <w:rFonts w:ascii="Cambria Math" w:hAnsi="Cambria Math"/>
              </w:rPr>
              <m:t>ξ</m:t>
            </m:r>
          </m:e>
        </m:box>
      </m:oMath>
      <w:r>
        <w:rPr>
          <w:rFonts w:ascii="Calibri" w:hAnsi="Calibri"/>
        </w:rPr>
        <w:t xml:space="preserve"> from the current hidden states at every integration step </w:t>
      </w:r>
      <m:oMath>
        <m:box>
          <m:boxPr>
            <m:ctrlPr>
              <w:rPr>
                <w:rFonts w:ascii="Cambria Math" w:hAnsi="Cambria Math"/>
              </w:rPr>
            </m:ctrlPr>
          </m:boxPr>
          <m:e>
            <m:r>
              <m:rPr>
                <m:scr m:val="script"/>
              </m:rPr>
              <w:rPr>
                <w:rFonts w:ascii="Cambria Math" w:hAnsi="Cambria Math"/>
              </w:rPr>
              <m:t>l</m:t>
            </m:r>
          </m:e>
        </m:box>
      </m:oMath>
      <w:r>
        <w:rPr>
          <w:rFonts w:ascii="Calibri" w:hAnsi="Calibri"/>
        </w:rPr>
        <w:t>:</w:t>
      </w:r>
    </w:p>
    <w:p w14:paraId="49AF3ECE"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ξ</m:t>
                  </m:r>
                </m:e>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p>
              <m:r>
                <m:rPr>
                  <m:sty m:val="p"/>
                </m:rPr>
                <w:rPr>
                  <w:rFonts w:ascii="Cambria Math" w:hAnsi="Cambria Math"/>
                </w:rPr>
                <m:t>=</m:t>
              </m:r>
              <m:box>
                <m:boxPr>
                  <m:ctrlPr>
                    <w:rPr>
                      <w:rFonts w:ascii="Cambria Math" w:hAnsi="Cambria Math"/>
                    </w:rPr>
                  </m:ctrlPr>
                </m:boxPr>
                <m:e>
                  <m:r>
                    <m:rPr>
                      <m:sty m:val="p"/>
                    </m:rPr>
                    <w:rPr>
                      <w:rFonts w:ascii="Cambria Math" w:hAnsi="Cambria Math"/>
                    </w:rPr>
                    <m:t>CausalMean</m:t>
                  </m:r>
                </m:e>
              </m:box>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bSup>
              <m:r>
                <m:rPr>
                  <m:sty m:val="p"/>
                </m:rPr>
                <w:rPr>
                  <w:rFonts w:ascii="Cambria Math" w:hAnsi="Cambria Math"/>
                </w:rPr>
                <m:t>,</m:t>
              </m:r>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r>
                        <m:rPr>
                          <m:scr m:val="script"/>
                        </m:rPr>
                        <w:rPr>
                          <w:rFonts w:ascii="Cambria Math" w:hAnsi="Cambria Math"/>
                        </w:rPr>
                        <m:t>l</m:t>
                      </m:r>
                      <m:r>
                        <m:rPr>
                          <m:sty m:val="p"/>
                        </m:rPr>
                        <w:rPr>
                          <w:rFonts w:ascii="Cambria Math" w:hAnsi="Cambria Math"/>
                        </w:rPr>
                        <m:t>)</m:t>
                      </m:r>
                    </m:e>
                  </m:box>
                </m:sup>
              </m:sSubSup>
              <m:r>
                <m:rPr>
                  <m:sty m:val="p"/>
                </m:rPr>
                <w:rPr>
                  <w:rFonts w:ascii="Cambria Math" w:hAnsi="Cambria Math"/>
                </w:rPr>
                <m:t>)</m:t>
              </m:r>
            </m:e>
          </m:box>
        </m:oMath>
      </m:oMathPara>
    </w:p>
    <w:p w14:paraId="63093502" w14:textId="77777777" w:rsidR="00455F66" w:rsidRDefault="00000000">
      <w:pPr>
        <w:spacing w:after="120"/>
      </w:pPr>
      <w:r>
        <w:rPr>
          <w:rFonts w:ascii="Calibri" w:hAnsi="Calibri"/>
        </w:rPr>
        <w:t xml:space="preserve">This literally realises the time-dependent reinforcement field from §6 of the theory (layer </w:t>
      </w:r>
      <m:oMath>
        <m:box>
          <m:boxPr>
            <m:ctrlPr>
              <w:rPr>
                <w:rFonts w:ascii="Cambria Math" w:hAnsi="Cambria Math"/>
              </w:rPr>
            </m:ctrlPr>
          </m:boxPr>
          <m:e>
            <m:r>
              <m:rPr>
                <m:scr m:val="script"/>
              </m:rPr>
              <w:rPr>
                <w:rFonts w:ascii="Cambria Math" w:hAnsi="Cambria Math"/>
              </w:rPr>
              <m:t>l</m:t>
            </m:r>
          </m:e>
        </m:box>
      </m:oMath>
      <w:r>
        <w:rPr>
          <w:rFonts w:ascii="Calibri" w:hAnsi="Calibri"/>
        </w:rPr>
        <w:t xml:space="preserve"> plays the role of time). The only code change is one extra line inside the integration loop — the force is still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e>
        </m:box>
      </m:oMath>
      <w:r>
        <w:rPr>
          <w:rFonts w:ascii="Calibri" w:hAnsi="Calibri"/>
        </w:rPr>
        <w:t>, nothing else changes. On Tiny Shakespeare, this single change gives −33% val PPL at identical parameter count.</w:t>
      </w:r>
    </w:p>
    <w:p w14:paraId="73437533" w14:textId="77777777" w:rsidR="00455F66" w:rsidRDefault="00000000">
      <w:pPr>
        <w:pStyle w:val="Heading3"/>
        <w:spacing w:after="120"/>
      </w:pPr>
      <w:bookmarkStart w:id="82" w:name="_Toc240208053"/>
      <w:r>
        <w:rPr>
          <w:rFonts w:ascii="Calibri" w:hAnsi="Calibri"/>
          <w:sz w:val="19"/>
        </w:rPr>
        <w:t>Component 2 — logfreq per-token mass (§14.14)</w:t>
      </w:r>
      <w:bookmarkEnd w:id="82"/>
    </w:p>
    <w:p w14:paraId="7DF41FCF" w14:textId="77777777" w:rsidR="00455F66" w:rsidRDefault="00000000">
      <w:pPr>
        <w:spacing w:after="120"/>
      </w:pPr>
      <w:r>
        <w:rPr>
          <w:rFonts w:ascii="Calibri" w:hAnsi="Calibri"/>
        </w:rPr>
        <w:t xml:space="preserve">The Euler–Lagrange integrator has a kinetic prefactor </w:t>
      </w:r>
      <m:oMath>
        <m:box>
          <m:boxPr>
            <m:ctrlPr>
              <w:rPr>
                <w:rFonts w:ascii="Cambria Math" w:hAnsi="Cambria Math"/>
              </w:rPr>
            </m:ctrlPr>
          </m:boxPr>
          <m:e>
            <m:r>
              <w:rPr>
                <w:rFonts w:ascii="Cambria Math" w:hAnsi="Cambria Math"/>
              </w:rPr>
              <m:t>m</m:t>
            </m:r>
          </m:e>
        </m:box>
      </m:oMath>
      <w:r>
        <w:rPr>
          <w:rFonts w:ascii="Calibri" w:hAnsi="Calibri"/>
        </w:rPr>
        <w:t xml:space="preserve"> (inertial mass):</w:t>
      </w:r>
    </w:p>
    <w:p w14:paraId="197532D3"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Sub>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e>
                  </m:box>
                </m:num>
                <m:den>
                  <m:box>
                    <m:boxPr>
                      <m:ctrlPr>
                        <w:rPr>
                          <w:rFonts w:ascii="Cambria Math" w:hAnsi="Cambria Math"/>
                        </w:rPr>
                      </m:ctrlPr>
                    </m:boxPr>
                    <m:e>
                      <m:r>
                        <m:rPr>
                          <m:sty m:val="p"/>
                        </m:rPr>
                        <w:rPr>
                          <w:rFonts w:ascii="Cambria Math" w:hAnsi="Cambria Math"/>
                        </w:rPr>
                        <m:t>1+</m:t>
                      </m:r>
                      <m:r>
                        <w:rPr>
                          <w:rFonts w:ascii="Cambria Math" w:hAnsi="Cambria Math"/>
                        </w:rPr>
                        <m:t>Δt</m:t>
                      </m:r>
                      <m:r>
                        <m:rPr>
                          <m:sty m:val="p"/>
                        </m:rPr>
                        <w:rPr>
                          <w:rFonts w:ascii="Cambria Math" w:hAnsi="Cambria Math"/>
                        </w:rPr>
                        <m:t>·</m:t>
                      </m:r>
                      <m:r>
                        <w:rPr>
                          <w:rFonts w:ascii="Cambria Math" w:hAnsi="Cambria Math"/>
                        </w:rPr>
                        <m:t>γ</m:t>
                      </m:r>
                    </m:e>
                  </m:box>
                </m:den>
              </m:f>
            </m:e>
          </m:box>
        </m:oMath>
      </m:oMathPara>
    </w:p>
    <w:p w14:paraId="402B8E69" w14:textId="77777777" w:rsidR="00455F66" w:rsidRDefault="00000000">
      <w:pPr>
        <w:spacing w:after="120"/>
      </w:pPr>
      <w:r>
        <w:rPr>
          <w:rFonts w:ascii="Calibri" w:hAnsi="Calibri"/>
        </w:rPr>
        <w:t xml:space="preserve">The baseline SPLM uses a single global scalar </w:t>
      </w:r>
      <m:oMath>
        <m:box>
          <m:boxPr>
            <m:ctrlPr>
              <w:rPr>
                <w:rFonts w:ascii="Cambria Math" w:hAnsi="Cambria Math"/>
              </w:rPr>
            </m:ctrlPr>
          </m:boxPr>
          <m:e>
            <m:r>
              <w:rPr>
                <w:rFonts w:ascii="Cambria Math" w:hAnsi="Cambria Math"/>
              </w:rPr>
              <m:t>m</m:t>
            </m:r>
          </m:e>
        </m:box>
      </m:oMath>
      <w:r>
        <w:rPr>
          <w:rFonts w:ascii="Calibri" w:hAnsi="Calibri"/>
        </w:rPr>
        <w:t>. The logfreq variant makes this per-token and information-theoretically grounded:</w:t>
      </w:r>
    </w:p>
    <w:p w14:paraId="6203301A"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softplus</m:t>
                  </m:r>
                </m:e>
              </m:box>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r>
                        <w:rPr>
                          <w:rFonts w:ascii="Cambria Math" w:hAnsi="Cambria Math"/>
                        </w:rPr>
                        <m:t>α</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acc>
                            <m:accPr>
                              <m:ctrlPr>
                                <w:rPr>
                                  <w:rFonts w:ascii="Cambria Math" w:hAnsi="Cambria Math"/>
                                </w:rPr>
                              </m:ctrlPr>
                            </m:accPr>
                            <m:e>
                              <m:box>
                                <m:boxPr>
                                  <m:ctrlPr>
                                    <w:rPr>
                                      <w:rFonts w:ascii="Cambria Math" w:hAnsi="Cambria Math"/>
                                    </w:rPr>
                                  </m:ctrlPr>
                                </m:boxPr>
                                <m:e>
                                  <m:r>
                                    <w:rPr>
                                      <w:rFonts w:ascii="Cambria Math" w:hAnsi="Cambria Math"/>
                                    </w:rPr>
                                    <m:t>p</m:t>
                                  </m:r>
                                </m:e>
                              </m:box>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func>
                      <m:r>
                        <m:rPr>
                          <m:sty m:val="p"/>
                        </m:rPr>
                        <w:rPr>
                          <w:rFonts w:ascii="Cambria Math" w:hAnsi="Cambria Math"/>
                        </w:rPr>
                        <m:t>)</m:t>
                      </m:r>
                    </m:e>
                  </m:box>
                </m:e>
              </m:d>
              <m:r>
                <m:rPr>
                  <m:sty m:val="p"/>
                </m:rPr>
                <w:rPr>
                  <w:rFonts w:ascii="Cambria Math" w:hAnsi="Cambria Math"/>
                </w:rPr>
                <m:t>+</m:t>
              </m:r>
              <m:r>
                <w:rPr>
                  <w:rFonts w:ascii="Cambria Math" w:hAnsi="Cambria Math"/>
                </w:rPr>
                <m:t>ϵ</m:t>
              </m:r>
            </m:e>
          </m:box>
        </m:oMath>
      </m:oMathPara>
    </w:p>
    <w:p w14:paraId="2F594D1B" w14:textId="77777777" w:rsidR="00455F66" w:rsidRDefault="00000000">
      <w:pPr>
        <w:spacing w:after="120"/>
      </w:pPr>
      <m:oMath>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p</m:t>
                    </m:r>
                  </m:e>
                </m:box>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box>
      </m:oMath>
      <w:r>
        <w:rPr>
          <w:rFonts w:ascii="Calibri" w:hAnsi="Calibri"/>
        </w:rPr>
        <w:t xml:space="preserve"> is the add-one-smoothed unigram frequency on the training corpus (precomputed once, frozen). The only new learnable parameter is the scalar scale </w:t>
      </w:r>
      <m:oMath>
        <m:box>
          <m:boxPr>
            <m:ctrlPr>
              <w:rPr>
                <w:rFonts w:ascii="Cambria Math" w:hAnsi="Cambria Math"/>
              </w:rPr>
            </m:ctrlPr>
          </m:boxPr>
          <m:e>
            <m:r>
              <w:rPr>
                <w:rFonts w:ascii="Cambria Math" w:hAnsi="Cambria Math"/>
              </w:rPr>
              <m:t>α</m:t>
            </m:r>
          </m:e>
        </m:box>
      </m:oMath>
      <w:r>
        <w:rPr>
          <w:rFonts w:ascii="Calibri" w:hAnsi="Calibri"/>
        </w:rPr>
        <w:t>. This makes rare / surprising tokens heavier — they resist being pushed away from their initial position by the force field, which is exactly what the Lagrangian framework prescribes for semantically loaded tokens.</w:t>
      </w:r>
    </w:p>
    <w:p w14:paraId="0FEFE1B9" w14:textId="77777777" w:rsidR="00455F66" w:rsidRDefault="00000000">
      <w:pPr>
        <w:spacing w:after="120"/>
      </w:pPr>
      <w:r>
        <w:rPr>
          <w:rFonts w:ascii="Calibri" w:hAnsi="Calibri"/>
        </w:rPr>
        <w:t xml:space="preserve">The “SARF” in “SARF-mass” signals that this mass variant was tested on top of the SARF-faithful </w:t>
      </w:r>
      <m:oMath>
        <m:box>
          <m:boxPr>
            <m:ctrlPr>
              <w:rPr>
                <w:rFonts w:ascii="Cambria Math" w:hAnsi="Cambria Math"/>
              </w:rPr>
            </m:ctrlPr>
          </m:boxPr>
          <m:e>
            <m:r>
              <w:rPr>
                <w:rFonts w:ascii="Cambria Math" w:hAnsi="Cambria Math"/>
              </w:rPr>
              <m:t>ξ</m:t>
            </m:r>
          </m:e>
        </m:box>
      </m:oMath>
      <w:r>
        <w:rPr>
          <w:rFonts w:ascii="Calibri" w:hAnsi="Calibri"/>
        </w:rPr>
        <w:t>. An alternative Variant A (learned linear projection from the token embedding to a scalar mass) was also tested but underperforms logfreq by ~27% on Tiny Shakespeare, because at this data scale the frozen informational shape wins over a learned shape that has to discover both shape and scale from scratch.</w:t>
      </w:r>
    </w:p>
    <w:p w14:paraId="00B332AE" w14:textId="77777777" w:rsidR="00764C7C" w:rsidRDefault="00764C7C" w:rsidP="009C586B"/>
    <w:p w14:paraId="75ABE0B9" w14:textId="77777777" w:rsidR="00455F66" w:rsidRDefault="00000000">
      <w:pPr>
        <w:pStyle w:val="Heading3"/>
        <w:spacing w:after="120"/>
      </w:pPr>
      <w:bookmarkStart w:id="83" w:name="_Toc240208054"/>
      <w:r>
        <w:rPr>
          <w:rFonts w:ascii="Calibri" w:hAnsi="Calibri"/>
          <w:sz w:val="19"/>
        </w:rPr>
        <w:t>Combined result (§4.4 of Training_and_Inference_with_SPLM.md)</w:t>
      </w:r>
      <w:bookmarkEnd w:id="83"/>
    </w:p>
    <w:tbl>
      <w:tblPr>
        <w:tblStyle w:val="TableGrid"/>
        <w:tblW w:w="0" w:type="auto"/>
        <w:tblLook w:val="04A0" w:firstRow="1" w:lastRow="0" w:firstColumn="1" w:lastColumn="0" w:noHBand="0" w:noVBand="1"/>
      </w:tblPr>
      <w:tblGrid>
        <w:gridCol w:w="3116"/>
        <w:gridCol w:w="3117"/>
        <w:gridCol w:w="3117"/>
      </w:tblGrid>
      <w:tr w:rsidR="00455F66" w14:paraId="0E5989FF" w14:textId="77777777">
        <w:tc>
          <w:tcPr>
            <w:tcW w:w="3120" w:type="dxa"/>
          </w:tcPr>
          <w:p w14:paraId="5DD91D28" w14:textId="77777777" w:rsidR="00455F66" w:rsidRDefault="00000000">
            <w:r>
              <w:rPr>
                <w:rFonts w:ascii="Calibri" w:hAnsi="Calibri"/>
                <w:b/>
                <w:sz w:val="17"/>
              </w:rPr>
              <w:t>variant</w:t>
            </w:r>
          </w:p>
        </w:tc>
        <w:tc>
          <w:tcPr>
            <w:tcW w:w="3120" w:type="dxa"/>
          </w:tcPr>
          <w:p w14:paraId="6D4067F6" w14:textId="77777777" w:rsidR="00455F66" w:rsidRDefault="00000000">
            <w:r>
              <w:rPr>
                <w:rFonts w:ascii="Calibri" w:hAnsi="Calibri"/>
                <w:b/>
                <w:sz w:val="17"/>
              </w:rPr>
              <w:t>val ppl</w:t>
            </w:r>
          </w:p>
        </w:tc>
        <w:tc>
          <w:tcPr>
            <w:tcW w:w="3120" w:type="dxa"/>
          </w:tcPr>
          <w:p w14:paraId="5AE13FCD" w14:textId="77777777" w:rsidR="00455F66" w:rsidRDefault="00000000">
            <w:r>
              <w:rPr>
                <w:rFonts w:ascii="Calibri" w:hAnsi="Calibri"/>
                <w:b/>
                <w:sz w:val="17"/>
              </w:rPr>
              <w:t>Δ vs baseline</w:t>
            </w:r>
          </w:p>
        </w:tc>
      </w:tr>
      <w:tr w:rsidR="00455F66" w14:paraId="4CF876DA" w14:textId="77777777">
        <w:tc>
          <w:tcPr>
            <w:tcW w:w="3120" w:type="dxa"/>
          </w:tcPr>
          <w:p w14:paraId="1C0FAC0B" w14:textId="77777777" w:rsidR="00455F66" w:rsidRDefault="00000000">
            <w:r>
              <w:rPr>
                <w:rFonts w:ascii="Calibri" w:hAnsi="Calibri"/>
                <w:sz w:val="17"/>
              </w:rPr>
              <w:t>Fixed-ξ SPLM</w:t>
            </w:r>
          </w:p>
        </w:tc>
        <w:tc>
          <w:tcPr>
            <w:tcW w:w="3120" w:type="dxa"/>
          </w:tcPr>
          <w:p w14:paraId="2047E283" w14:textId="77777777" w:rsidR="00455F66" w:rsidRDefault="00000000">
            <w:r>
              <w:rPr>
                <w:rFonts w:ascii="Calibri" w:hAnsi="Calibri"/>
                <w:sz w:val="17"/>
              </w:rPr>
              <w:t>287.4</w:t>
            </w:r>
          </w:p>
        </w:tc>
        <w:tc>
          <w:tcPr>
            <w:tcW w:w="3120" w:type="dxa"/>
          </w:tcPr>
          <w:p w14:paraId="00C97E21" w14:textId="77777777" w:rsidR="00455F66" w:rsidRDefault="00000000">
            <w:r>
              <w:rPr>
                <w:rFonts w:ascii="Calibri" w:hAnsi="Calibri"/>
                <w:sz w:val="17"/>
              </w:rPr>
              <w:t>—</w:t>
            </w:r>
          </w:p>
        </w:tc>
      </w:tr>
      <w:tr w:rsidR="00455F66" w14:paraId="145BD4F4" w14:textId="77777777">
        <w:tc>
          <w:tcPr>
            <w:tcW w:w="3120" w:type="dxa"/>
          </w:tcPr>
          <w:p w14:paraId="72F4723E" w14:textId="77777777" w:rsidR="00455F66" w:rsidRDefault="00000000">
            <w:r>
              <w:rPr>
                <w:rFonts w:ascii="Calibri" w:hAnsi="Calibri"/>
                <w:sz w:val="17"/>
              </w:rPr>
              <w:t>SARF-faithful only</w:t>
            </w:r>
          </w:p>
        </w:tc>
        <w:tc>
          <w:tcPr>
            <w:tcW w:w="3120" w:type="dxa"/>
          </w:tcPr>
          <w:p w14:paraId="26CFB327" w14:textId="77777777" w:rsidR="00455F66" w:rsidRDefault="00000000">
            <w:r>
              <w:rPr>
                <w:rFonts w:ascii="Calibri" w:hAnsi="Calibri"/>
                <w:sz w:val="17"/>
              </w:rPr>
              <w:t>192.2</w:t>
            </w:r>
          </w:p>
        </w:tc>
        <w:tc>
          <w:tcPr>
            <w:tcW w:w="3120" w:type="dxa"/>
          </w:tcPr>
          <w:p w14:paraId="0918B81D" w14:textId="77777777" w:rsidR="00455F66" w:rsidRDefault="00000000">
            <w:r>
              <w:rPr>
                <w:rFonts w:ascii="Calibri" w:hAnsi="Calibri"/>
                <w:sz w:val="17"/>
              </w:rPr>
              <w:t>−33%</w:t>
            </w:r>
          </w:p>
        </w:tc>
      </w:tr>
      <w:tr w:rsidR="00455F66" w14:paraId="4DAD90FA" w14:textId="77777777">
        <w:tc>
          <w:tcPr>
            <w:tcW w:w="3120" w:type="dxa"/>
          </w:tcPr>
          <w:p w14:paraId="220552C2" w14:textId="77777777" w:rsidR="00455F66" w:rsidRDefault="00000000">
            <w:r>
              <w:rPr>
                <w:rFonts w:ascii="Calibri" w:hAnsi="Calibri"/>
                <w:sz w:val="17"/>
              </w:rPr>
              <w:t>SARF + embed-head mass (A)</w:t>
            </w:r>
          </w:p>
        </w:tc>
        <w:tc>
          <w:tcPr>
            <w:tcW w:w="3120" w:type="dxa"/>
          </w:tcPr>
          <w:p w14:paraId="4144A635" w14:textId="77777777" w:rsidR="00455F66" w:rsidRDefault="00000000">
            <w:r>
              <w:rPr>
                <w:rFonts w:ascii="Calibri" w:hAnsi="Calibri"/>
                <w:sz w:val="17"/>
              </w:rPr>
              <w:t>222.9</w:t>
            </w:r>
          </w:p>
        </w:tc>
        <w:tc>
          <w:tcPr>
            <w:tcW w:w="3120" w:type="dxa"/>
          </w:tcPr>
          <w:p w14:paraId="01A90EE8" w14:textId="77777777" w:rsidR="00455F66" w:rsidRDefault="00000000">
            <w:r>
              <w:rPr>
                <w:rFonts w:ascii="Calibri" w:hAnsi="Calibri"/>
                <w:sz w:val="17"/>
              </w:rPr>
              <w:t>−22%</w:t>
            </w:r>
          </w:p>
        </w:tc>
      </w:tr>
      <w:tr w:rsidR="00455F66" w14:paraId="2D678E38" w14:textId="77777777">
        <w:tc>
          <w:tcPr>
            <w:tcW w:w="3120" w:type="dxa"/>
          </w:tcPr>
          <w:p w14:paraId="169FB797" w14:textId="77777777" w:rsidR="00455F66" w:rsidRDefault="00000000">
            <w:r>
              <w:rPr>
                <w:rFonts w:ascii="Calibri" w:hAnsi="Calibri"/>
                <w:sz w:val="17"/>
              </w:rPr>
              <w:t>SARF + logfreq mass (B)</w:t>
            </w:r>
          </w:p>
        </w:tc>
        <w:tc>
          <w:tcPr>
            <w:tcW w:w="3120" w:type="dxa"/>
          </w:tcPr>
          <w:p w14:paraId="0852E8F6" w14:textId="77777777" w:rsidR="00455F66" w:rsidRDefault="00000000">
            <w:r>
              <w:rPr>
                <w:rFonts w:ascii="Calibri" w:hAnsi="Calibri"/>
                <w:sz w:val="17"/>
              </w:rPr>
              <w:t>160.6</w:t>
            </w:r>
          </w:p>
        </w:tc>
        <w:tc>
          <w:tcPr>
            <w:tcW w:w="3120" w:type="dxa"/>
          </w:tcPr>
          <w:p w14:paraId="6FBFD552" w14:textId="77777777" w:rsidR="00455F66" w:rsidRDefault="00000000">
            <w:r>
              <w:rPr>
                <w:rFonts w:ascii="Calibri" w:hAnsi="Calibri"/>
                <w:sz w:val="17"/>
              </w:rPr>
              <w:t>−44%</w:t>
            </w:r>
          </w:p>
        </w:tc>
      </w:tr>
    </w:tbl>
    <w:p w14:paraId="78C7D5AE" w14:textId="77777777" w:rsidR="00455F66" w:rsidRDefault="00455F66"/>
    <w:p w14:paraId="255D5E29" w14:textId="77777777" w:rsidR="00455F66" w:rsidRDefault="00000000">
      <w:pPr>
        <w:spacing w:after="120"/>
      </w:pPr>
      <w:r>
        <w:rPr>
          <w:rFonts w:ascii="Calibri" w:hAnsi="Calibri"/>
        </w:rPr>
        <w:t xml:space="preserve">This is the §14 flagship: one extra scalar parameter </w:t>
      </w:r>
      <m:oMath>
        <m:box>
          <m:boxPr>
            <m:ctrlPr>
              <w:rPr>
                <w:rFonts w:ascii="Cambria Math" w:hAnsi="Cambria Math"/>
              </w:rPr>
            </m:ctrlPr>
          </m:boxPr>
          <m:e>
            <m:r>
              <w:rPr>
                <w:rFonts w:ascii="Cambria Math" w:hAnsi="Cambria Math"/>
              </w:rPr>
              <m:t>α</m:t>
            </m:r>
          </m:e>
        </m:box>
      </m:oMath>
      <w:r>
        <w:rPr>
          <w:rFonts w:ascii="Calibri" w:hAnsi="Calibri"/>
        </w:rPr>
        <w:t xml:space="preserve"> plus a frozen vocabulary-sized surprisal tensor, reducing the gap to the matched GPT-2 baseline from ~2.0× to ~1.13×.</w:t>
      </w:r>
    </w:p>
    <w:p w14:paraId="09F21EBE" w14:textId="77777777" w:rsidR="00131E5A" w:rsidRDefault="00131E5A"/>
    <w:p w14:paraId="28921C51" w14:textId="77777777" w:rsidR="00D5238E" w:rsidRPr="00D5238E" w:rsidRDefault="00D5238E" w:rsidP="00D5238E"/>
    <w:p w14:paraId="0855193C" w14:textId="77777777" w:rsidR="00131E5A" w:rsidRDefault="00131E5A"/>
    <w:p w14:paraId="43B5C30D" w14:textId="77777777" w:rsidR="00131E5A" w:rsidRDefault="00EE632C" w:rsidP="00EE632C">
      <w:pPr>
        <w:pStyle w:val="Heading2"/>
      </w:pPr>
      <w:bookmarkStart w:id="84" w:name="_Toc240208055"/>
      <w:r>
        <w:t>Note on l</w:t>
      </w:r>
      <w:r w:rsidR="008B7133">
        <w:t xml:space="preserve">earning in Fock-PARFLM </w:t>
      </w:r>
      <w:r>
        <w:t xml:space="preserve">using structured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t xml:space="preserve"> energy landscape</w:t>
      </w:r>
      <w:bookmarkEnd w:id="84"/>
    </w:p>
    <w:p w14:paraId="2F08A2AA" w14:textId="77777777" w:rsidR="00EE632C" w:rsidRDefault="00EE632C"/>
    <w:p w14:paraId="79551E88" w14:textId="77777777" w:rsidR="00EE632C" w:rsidRDefault="00EE632C">
      <w:pPr>
        <w:rPr>
          <w:rFonts w:eastAsiaTheme="minorEastAsia"/>
        </w:rPr>
      </w:pPr>
      <w:r>
        <w:t xml:space="preserve">Fock-PARFLM set up in an energy landscape composed by structured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wells learns in a variety of ways-</w:t>
      </w:r>
    </w:p>
    <w:p w14:paraId="5181523F" w14:textId="77777777" w:rsidR="00EE632C" w:rsidRDefault="00EE632C">
      <w:pPr>
        <w:rPr>
          <w:rFonts w:eastAsiaTheme="minorEastAsia"/>
        </w:rPr>
      </w:pPr>
    </w:p>
    <w:p w14:paraId="693D2B0D" w14:textId="77777777" w:rsidR="00F5632F" w:rsidRDefault="003E3CAE">
      <w:pPr>
        <w:rPr>
          <w:rFonts w:eastAsiaTheme="minorEastAsia"/>
        </w:rPr>
      </w:pPr>
      <w:r>
        <w:rPr>
          <w:rFonts w:eastAsiaTheme="minorEastAsia"/>
        </w:rPr>
        <w:t xml:space="preserve">For example let us consider Gaussian wells with learned anchors. </w:t>
      </w:r>
      <w:r w:rsidR="00F5632F">
        <w:rPr>
          <w:rFonts w:eastAsiaTheme="minorEastAsia"/>
        </w:rPr>
        <w:t xml:space="preserve">The code defining the mixture of Gaussian wells with learned anchors is in the class </w:t>
      </w:r>
      <w:r w:rsidR="00F5632F" w:rsidRPr="00F5632F">
        <w:rPr>
          <w:rFonts w:ascii="Consolas" w:eastAsiaTheme="minorEastAsia" w:hAnsi="Consolas" w:cs="Consolas"/>
          <w:sz w:val="17"/>
          <w:szCs w:val="17"/>
        </w:rPr>
        <w:t>MixtureGaussianVTheta</w:t>
      </w:r>
      <w:r w:rsidR="00F5632F">
        <w:rPr>
          <w:rFonts w:eastAsiaTheme="minorEastAsia"/>
        </w:rPr>
        <w:t xml:space="preserve">. </w:t>
      </w:r>
      <w:r w:rsidR="009E262D">
        <w:rPr>
          <w:rFonts w:eastAsiaTheme="minorEastAsia"/>
        </w:rPr>
        <w:t xml:space="preserve">The optimized anchors are learned linear function of the context </w:t>
      </w:r>
      <m:oMath>
        <m:r>
          <w:rPr>
            <w:rFonts w:ascii="Cambria Math" w:eastAsiaTheme="minorEastAsia" w:hAnsi="Cambria Math"/>
          </w:rPr>
          <m:t>ξ</m:t>
        </m:r>
      </m:oMath>
      <w:r w:rsidR="009E262D">
        <w:rPr>
          <w:rFonts w:eastAsiaTheme="minorEastAsia"/>
        </w:rPr>
        <w:t>:</w:t>
      </w:r>
    </w:p>
    <w:p w14:paraId="6AA98EB3" w14:textId="77777777" w:rsidR="00F5632F" w:rsidRDefault="00F5632F">
      <w:pPr>
        <w:rPr>
          <w:rFonts w:eastAsiaTheme="minorEastAsia"/>
        </w:rPr>
      </w:pPr>
    </w:p>
    <w:p w14:paraId="05D46856" w14:textId="77777777" w:rsidR="00F5632F" w:rsidRDefault="00000000">
      <w:pPr>
        <w:rPr>
          <w:rFonts w:eastAsiaTheme="minorEastAsia"/>
        </w:rPr>
      </w:pPr>
      <w:hyperlink r:id="rId24" w:anchor="L93-L95" w:history="1">
        <w:r w:rsidR="00F5632F" w:rsidRPr="009E262D">
          <w:rPr>
            <w:rStyle w:val="Hyperlink"/>
            <w:rFonts w:eastAsiaTheme="minorEastAsia"/>
          </w:rPr>
          <w:t>model_gaussian_vtheta.py, lines 93-95</w:t>
        </w:r>
      </w:hyperlink>
      <w:r w:rsidR="00F5632F">
        <w:rPr>
          <w:rFonts w:eastAsiaTheme="minorEastAsia"/>
        </w:rPr>
        <w:t>:</w:t>
      </w:r>
    </w:p>
    <w:p w14:paraId="40B34FA8" w14:textId="77777777" w:rsidR="009E262D" w:rsidRDefault="009E262D" w:rsidP="00F5632F">
      <w:pPr>
        <w:rPr>
          <w:rFonts w:eastAsiaTheme="minorEastAsia"/>
        </w:rPr>
      </w:pPr>
    </w:p>
    <w:p w14:paraId="3A03C483"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self.mu_proj = nn.Linear(in_d, K * d)</w:t>
      </w:r>
    </w:p>
    <w:p w14:paraId="3D969F52"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self.a_proj = nn.Linear(in_d, K * d)</w:t>
      </w:r>
    </w:p>
    <w:p w14:paraId="566ADC70" w14:textId="77777777" w:rsidR="00F5632F" w:rsidRPr="009E262D" w:rsidRDefault="00F5632F" w:rsidP="00F5632F">
      <w:pPr>
        <w:rPr>
          <w:rFonts w:ascii="Consolas" w:eastAsiaTheme="minorEastAsia" w:hAnsi="Consolas" w:cs="Consolas"/>
          <w:sz w:val="17"/>
          <w:szCs w:val="17"/>
        </w:rPr>
      </w:pPr>
      <w:r w:rsidRPr="009E262D">
        <w:rPr>
          <w:rFonts w:ascii="Consolas" w:eastAsiaTheme="minorEastAsia" w:hAnsi="Consolas" w:cs="Consolas"/>
          <w:sz w:val="17"/>
          <w:szCs w:val="17"/>
        </w:rPr>
        <w:t>self.w_proj = nn.Linear(in_d, K)</w:t>
      </w:r>
    </w:p>
    <w:p w14:paraId="5C9791BF" w14:textId="77777777" w:rsidR="00F5632F" w:rsidRDefault="00F5632F" w:rsidP="00F5632F">
      <w:pPr>
        <w:rPr>
          <w:rFonts w:eastAsiaTheme="minorEastAsia"/>
        </w:rPr>
      </w:pPr>
    </w:p>
    <w:p w14:paraId="3DBF3D27" w14:textId="77777777" w:rsidR="009E262D" w:rsidRDefault="00AD1621" w:rsidP="00F5632F">
      <w:pPr>
        <w:rPr>
          <w:rFonts w:eastAsiaTheme="minorEastAsia"/>
        </w:rPr>
      </w:pPr>
      <w:r>
        <w:rPr>
          <w:rFonts w:eastAsiaTheme="minorEastAsia"/>
        </w:rPr>
        <w:t xml:space="preserve">So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Pr>
          <w:rFonts w:eastAsiaTheme="minorEastAsia"/>
        </w:rPr>
        <w:t xml:space="preserve"> </w:t>
      </w:r>
      <w:r w:rsidRPr="00D02CC9">
        <w:rPr>
          <w:rFonts w:ascii="Consolas" w:eastAsiaTheme="minorEastAsia" w:hAnsi="Consolas" w:cs="Consolas"/>
          <w:color w:val="7030A0"/>
          <w:sz w:val="17"/>
          <w:szCs w:val="17"/>
        </w:rPr>
        <w:t>self</w:t>
      </w:r>
      <w:r w:rsidRPr="009E262D">
        <w:rPr>
          <w:rFonts w:ascii="Consolas" w:eastAsiaTheme="minorEastAsia" w:hAnsi="Consolas" w:cs="Consolas"/>
          <w:sz w:val="17"/>
          <w:szCs w:val="17"/>
        </w:rPr>
        <w:t>.mu_proj</w:t>
      </w:r>
      <w:r>
        <w:rPr>
          <w:rFonts w:ascii="Consolas" w:eastAsiaTheme="minorEastAsia" w:hAnsi="Consolas" w:cs="Consolas"/>
          <w:sz w:val="17"/>
          <w:szCs w:val="17"/>
        </w:rPr>
        <w:t xml:space="preserve">(xi),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sidR="00D02CC9">
        <w:rPr>
          <w:rFonts w:eastAsiaTheme="minorEastAsia"/>
        </w:rPr>
        <w:t xml:space="preserve"> </w:t>
      </w:r>
      <w:r w:rsidR="00D02CC9" w:rsidRPr="00D02CC9">
        <w:rPr>
          <w:rFonts w:ascii="Consolas" w:eastAsiaTheme="minorEastAsia" w:hAnsi="Consolas" w:cs="Consolas"/>
          <w:sz w:val="17"/>
          <w:szCs w:val="17"/>
        </w:rPr>
        <w:t>F.softplus(</w:t>
      </w:r>
      <w:r w:rsidR="00D02CC9" w:rsidRPr="00D02CC9">
        <w:rPr>
          <w:rFonts w:ascii="Consolas" w:eastAsiaTheme="minorEastAsia" w:hAnsi="Consolas" w:cs="Consolas"/>
          <w:color w:val="7030A0"/>
          <w:sz w:val="17"/>
          <w:szCs w:val="17"/>
        </w:rPr>
        <w:t>self</w:t>
      </w:r>
      <w:r w:rsidR="00D02CC9" w:rsidRPr="00D02CC9">
        <w:rPr>
          <w:rFonts w:ascii="Consolas" w:eastAsiaTheme="minorEastAsia" w:hAnsi="Consolas" w:cs="Consolas"/>
          <w:sz w:val="17"/>
          <w:szCs w:val="17"/>
        </w:rPr>
        <w:t>.a_proj(xi))</w:t>
      </w:r>
      <w:r w:rsidR="009231F3">
        <w:rPr>
          <w:rFonts w:ascii="Consolas" w:eastAsiaTheme="minorEastAsia" w:hAnsi="Consolas" w:cs="Consolas"/>
          <w:sz w:val="17"/>
          <w:szCs w:val="17"/>
        </w:rPr>
        <w:t xml:space="preserve">, </w:t>
      </w:r>
      <m:oMath>
        <m:sSub>
          <m:sSubPr>
            <m:ctrlPr>
              <w:rPr>
                <w:rFonts w:ascii="Cambria Math" w:eastAsiaTheme="minorEastAsia" w:hAnsi="Cambria Math" w:cs="Consolas"/>
                <w:i/>
                <w:sz w:val="17"/>
                <w:szCs w:val="17"/>
              </w:rPr>
            </m:ctrlPr>
          </m:sSubPr>
          <m:e>
            <m:r>
              <w:rPr>
                <w:rFonts w:ascii="Cambria Math" w:eastAsiaTheme="minorEastAsia" w:hAnsi="Cambria Math" w:cs="Consolas"/>
                <w:sz w:val="17"/>
                <w:szCs w:val="17"/>
              </w:rPr>
              <m:t>w</m:t>
            </m:r>
          </m:e>
          <m:sub>
            <m:r>
              <w:rPr>
                <w:rFonts w:ascii="Cambria Math" w:eastAsiaTheme="minorEastAsia" w:hAnsi="Cambria Math" w:cs="Consolas"/>
                <w:sz w:val="17"/>
                <w:szCs w:val="17"/>
              </w:rPr>
              <m:t>k</m:t>
            </m:r>
          </m:sub>
        </m:sSub>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oMath>
      <w:r w:rsidR="009231F3" w:rsidRPr="009231F3">
        <w:rPr>
          <w:rFonts w:ascii="Consolas" w:eastAsiaTheme="minorEastAsia" w:hAnsi="Consolas" w:cs="Consolas"/>
          <w:sz w:val="17"/>
          <w:szCs w:val="17"/>
        </w:rPr>
        <w:t xml:space="preserve"> F.softmax(self.w_proj(xi))</w:t>
      </w:r>
    </w:p>
    <w:p w14:paraId="6C99E92B" w14:textId="77777777" w:rsidR="009E262D" w:rsidRDefault="00176030" w:rsidP="00F5632F">
      <w:pPr>
        <w:rPr>
          <w:rFonts w:eastAsiaTheme="minorEastAsia"/>
        </w:rPr>
      </w:pPr>
      <w:r>
        <w:rPr>
          <w:rFonts w:eastAsiaTheme="minorEastAsia"/>
        </w:rPr>
        <w:t xml:space="preserve">The centres move with every token context. Note that in class </w:t>
      </w:r>
      <w:r w:rsidRPr="00176030">
        <w:rPr>
          <w:rFonts w:ascii="Consolas" w:eastAsiaTheme="minorEastAsia" w:hAnsi="Consolas" w:cs="Consolas"/>
          <w:sz w:val="17"/>
          <w:szCs w:val="17"/>
        </w:rPr>
        <w:t>SARFGaussianVTheta</w:t>
      </w:r>
      <w:r>
        <w:rPr>
          <w:rFonts w:eastAsiaTheme="minorEastAsia"/>
        </w:rPr>
        <w:t xml:space="preserve"> </w:t>
      </w:r>
      <w:r w:rsidR="00F4739C">
        <w:rPr>
          <w:rFonts w:eastAsiaTheme="minorEastAsia"/>
        </w:rPr>
        <w:t xml:space="preserve">, corresponding to fixed Gaussian well anchors, </w:t>
      </w:r>
      <w:r>
        <w:rPr>
          <w:rFonts w:eastAsiaTheme="minorEastAsia"/>
        </w:rPr>
        <w:t xml:space="preserve">we have an alternative implementation  where the anchors are frozen buffers and only </w:t>
      </w:r>
      <w:r w:rsidRPr="00176030">
        <w:rPr>
          <w:rFonts w:ascii="Consolas" w:eastAsiaTheme="minorEastAsia" w:hAnsi="Consolas" w:cs="Consolas"/>
          <w:sz w:val="17"/>
          <w:szCs w:val="17"/>
        </w:rPr>
        <w:t>log_sigma + w_proj</w:t>
      </w:r>
      <w:r>
        <w:rPr>
          <w:rFonts w:eastAsiaTheme="minorEastAsia"/>
        </w:rPr>
        <w:t xml:space="preserve"> are learned. </w:t>
      </w:r>
      <w:r w:rsidR="00F4739C">
        <w:rPr>
          <w:rFonts w:eastAsiaTheme="minorEastAsia"/>
        </w:rPr>
        <w:t xml:space="preserve">So in this scenario of fixed anchors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635742">
        <w:rPr>
          <w:rFonts w:eastAsiaTheme="minorEastAsia"/>
        </w:rPr>
        <w:t>’s learnable parameters are the weights and biases of those three projections – not the well positions directly.</w:t>
      </w:r>
    </w:p>
    <w:p w14:paraId="6792F4F4" w14:textId="77777777" w:rsidR="00F91513" w:rsidRDefault="00F91513" w:rsidP="00F5632F">
      <w:pPr>
        <w:rPr>
          <w:rFonts w:eastAsiaTheme="minorEastAsia"/>
        </w:rPr>
      </w:pPr>
    </w:p>
    <w:p w14:paraId="0BCC28DC" w14:textId="77777777" w:rsidR="00F91513" w:rsidRDefault="00F91513" w:rsidP="00F5632F">
      <w:pPr>
        <w:rPr>
          <w:rFonts w:eastAsiaTheme="minorEastAsia"/>
        </w:rPr>
      </w:pPr>
    </w:p>
    <w:p w14:paraId="324828D5" w14:textId="77777777" w:rsidR="00455F66" w:rsidRDefault="00000000">
      <w:pPr>
        <w:spacing w:after="120"/>
      </w:pPr>
      <w:r>
        <w:rPr>
          <w:rFonts w:ascii="Calibri" w:hAnsi="Calibri"/>
        </w:rPr>
        <w:t>While the model learns through a semantic energy landscape, the Gaussian wells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represent only a small fraction of the total learnable parameters. In the specific run mentioned, the model has approximately 33.9 million parameters in total, dominated by tied token embeddings, the pairwise term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and the Fock register machinery.</w:t>
      </w:r>
    </w:p>
    <w:p w14:paraId="155353F7" w14:textId="77777777" w:rsidR="00455F66" w:rsidRDefault="00000000">
      <w:pPr>
        <w:pStyle w:val="Heading3"/>
        <w:spacing w:after="120"/>
      </w:pPr>
      <w:bookmarkStart w:id="85" w:name="_Toc240208056"/>
      <w:r>
        <w:rPr>
          <w:rFonts w:ascii="Calibri" w:hAnsi="Calibri"/>
          <w:sz w:val="19"/>
        </w:rPr>
        <w:t>Clarification on “optimised anchors”</w:t>
      </w:r>
      <w:bookmarkEnd w:id="85"/>
    </w:p>
    <w:p w14:paraId="38C8E361" w14:textId="77777777" w:rsidR="00455F66" w:rsidRDefault="00000000">
      <w:pPr>
        <w:spacing w:after="120"/>
      </w:pPr>
      <w:r>
        <w:rPr>
          <w:rFonts w:ascii="Calibri" w:hAnsi="Calibri"/>
        </w:rPr>
        <w:t xml:space="preserve">In the </w:t>
      </w:r>
      <w:r w:rsidRPr="00210ABE">
        <w:rPr>
          <w:rFonts w:ascii="Consolas" w:hAnsi="Consolas" w:cs="Consolas"/>
          <w:sz w:val="17"/>
          <w:szCs w:val="17"/>
        </w:rPr>
        <w:t>MixtureGaussianVTheta</w:t>
      </w:r>
      <w:r>
        <w:rPr>
          <w:rFonts w:ascii="Calibri" w:hAnsi="Calibri"/>
        </w:rPr>
        <w:t xml:space="preserve"> variant the centres are a learned linear function of the context </w:t>
      </w:r>
      <m:oMath>
        <m:box>
          <m:boxPr>
            <m:ctrlPr>
              <w:rPr>
                <w:rFonts w:ascii="Cambria Math" w:hAnsi="Cambria Math"/>
              </w:rPr>
            </m:ctrlPr>
          </m:boxPr>
          <m:e>
            <m:r>
              <w:rPr>
                <w:rFonts w:ascii="Cambria Math" w:hAnsi="Cambria Math"/>
              </w:rPr>
              <m:t>ξ</m:t>
            </m:r>
          </m:e>
        </m:box>
      </m:oMath>
      <w:r>
        <w:rPr>
          <w:rFonts w:ascii="Calibri" w:hAnsi="Calibri"/>
        </w:rPr>
        <w:t>. Implementation (</w:t>
      </w:r>
      <w:r w:rsidRPr="00210ABE">
        <w:rPr>
          <w:rFonts w:ascii="Consolas" w:hAnsi="Consolas" w:cs="Consolas"/>
          <w:sz w:val="17"/>
          <w:szCs w:val="17"/>
        </w:rPr>
        <w:t>model_gaussian_vtheta.py</w:t>
      </w:r>
      <w:r>
        <w:rPr>
          <w:rFonts w:ascii="Calibri" w:hAnsi="Calibri"/>
        </w:rPr>
        <w:t>, lines 93–95):</w:t>
      </w:r>
    </w:p>
    <w:p w14:paraId="0DC7C001" w14:textId="77777777" w:rsidR="00455F66" w:rsidRDefault="00000000">
      <w:pPr>
        <w:spacing w:after="120"/>
        <w:ind w:left="360"/>
      </w:pPr>
      <w:r>
        <w:rPr>
          <w:rFonts w:ascii="Consolas" w:hAnsi="Consolas"/>
          <w:sz w:val="17"/>
        </w:rPr>
        <w:t>self.mu_proj = nn.Linear(in_d, K * d)</w:t>
      </w:r>
      <w:r>
        <w:rPr>
          <w:rFonts w:ascii="Consolas" w:hAnsi="Consolas"/>
          <w:sz w:val="17"/>
        </w:rPr>
        <w:br/>
        <w:t>self.a_proj  = nn.Linear(in_d, K * d)</w:t>
      </w:r>
      <w:r>
        <w:rPr>
          <w:rFonts w:ascii="Consolas" w:hAnsi="Consolas"/>
          <w:sz w:val="17"/>
        </w:rPr>
        <w:br/>
        <w:t>self.w_proj  = nn.Linear(in_d, K)</w:t>
      </w:r>
    </w:p>
    <w:p w14:paraId="431DAFF1"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mu_proj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64F398A0"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softplus</m:t>
                  </m:r>
                </m:e>
              </m:box>
              <m:r>
                <m:rPr>
                  <m:sty m:val="p"/>
                </m:rPr>
                <w:rPr>
                  <w:rFonts w:ascii="Cambria Math" w:hAnsi="Cambria Math"/>
                </w:rPr>
                <m:t>(</m:t>
              </m:r>
              <m:box>
                <m:boxPr>
                  <m:ctrlPr>
                    <w:rPr>
                      <w:rFonts w:ascii="Cambria Math" w:hAnsi="Cambria Math"/>
                    </w:rPr>
                  </m:ctrlPr>
                </m:boxPr>
                <m:e>
                  <m:r>
                    <m:rPr>
                      <m:sty m:val="p"/>
                    </m:rPr>
                    <w:rPr>
                      <w:rFonts w:ascii="Cambria Math" w:hAnsi="Cambria Math"/>
                    </w:rPr>
                    <m:t>a_proj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7033176D"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ξ</m:t>
              </m:r>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r>
                <m:rPr>
                  <m:sty m:val="p"/>
                </m:rPr>
                <w:rPr>
                  <w:rFonts w:ascii="Cambria Math" w:hAnsi="Cambria Math"/>
                </w:rPr>
                <m:t>(</m:t>
              </m:r>
              <m:box>
                <m:boxPr>
                  <m:ctrlPr>
                    <w:rPr>
                      <w:rFonts w:ascii="Cambria Math" w:hAnsi="Cambria Math"/>
                    </w:rPr>
                  </m:ctrlPr>
                </m:boxPr>
                <m:e>
                  <m:r>
                    <m:rPr>
                      <m:sty m:val="p"/>
                    </m:rPr>
                    <w:rPr>
                      <w:rFonts w:ascii="Cambria Math" w:hAnsi="Cambria Math"/>
                    </w:rPr>
                    <m:t>w_proj</m:t>
                  </m:r>
                </m:e>
              </m:box>
              <m:r>
                <m:rPr>
                  <m:sty m:val="p"/>
                </m:rPr>
                <w:rPr>
                  <w:rFonts w:ascii="Cambria Math" w:hAnsi="Cambria Math"/>
                </w:rPr>
                <m:t>(</m:t>
              </m:r>
              <m:r>
                <w:rPr>
                  <w:rFonts w:ascii="Cambria Math" w:hAnsi="Cambria Math"/>
                </w:rPr>
                <m:t>ξ</m:t>
              </m:r>
              <m:r>
                <m:rPr>
                  <m:sty m:val="p"/>
                </m:rPr>
                <w:rPr>
                  <w:rFonts w:ascii="Cambria Math" w:hAnsi="Cambria Math"/>
                </w:rPr>
                <m:t>))</m:t>
              </m:r>
            </m:e>
          </m:box>
        </m:oMath>
      </m:oMathPara>
    </w:p>
    <w:p w14:paraId="7316A09D" w14:textId="77777777" w:rsidR="00455F66" w:rsidRDefault="00000000">
      <w:pPr>
        <w:spacing w:after="120"/>
      </w:pPr>
      <w:r>
        <w:rPr>
          <w:rFonts w:ascii="Calibri" w:hAnsi="Calibri"/>
        </w:rPr>
        <w:t xml:space="preserve">Because these parameters are functions of </w:t>
      </w:r>
      <m:oMath>
        <m:box>
          <m:boxPr>
            <m:ctrlPr>
              <w:rPr>
                <w:rFonts w:ascii="Cambria Math" w:hAnsi="Cambria Math"/>
              </w:rPr>
            </m:ctrlPr>
          </m:boxPr>
          <m:e>
            <m:r>
              <w:rPr>
                <w:rFonts w:ascii="Cambria Math" w:hAnsi="Cambria Math"/>
              </w:rPr>
              <m:t>ξ</m:t>
            </m:r>
          </m:e>
        </m:box>
      </m:oMath>
      <w:r>
        <w:rPr>
          <w:rFonts w:ascii="Calibri" w:hAnsi="Calibri"/>
        </w:rPr>
        <w:t xml:space="preserve">, the centres move with every token’s context. By contrast, </w:t>
      </w:r>
      <w:r w:rsidRPr="009A0FD8">
        <w:rPr>
          <w:rFonts w:ascii="Consolas" w:hAnsi="Consolas" w:cs="Consolas"/>
          <w:sz w:val="17"/>
          <w:szCs w:val="17"/>
        </w:rPr>
        <w:t>SARFGaussianVTheta</w:t>
      </w:r>
      <w:r>
        <w:rPr>
          <w:rFonts w:ascii="Calibri" w:hAnsi="Calibri"/>
        </w:rPr>
        <w:t xml:space="preserve"> uses a fixed anchor set: anchors is a frozen buffer, and only </w:t>
      </w:r>
      <w:r w:rsidRPr="009A0FD8">
        <w:rPr>
          <w:rFonts w:ascii="Consolas" w:hAnsi="Consolas" w:cs="Consolas"/>
          <w:sz w:val="17"/>
          <w:szCs w:val="17"/>
        </w:rPr>
        <w:t>log_sigma</w:t>
      </w:r>
      <w:r>
        <w:rPr>
          <w:rFonts w:ascii="Calibri" w:hAnsi="Calibri"/>
        </w:rPr>
        <w:t xml:space="preserve"> and </w:t>
      </w:r>
      <w:r w:rsidRPr="009A0FD8">
        <w:rPr>
          <w:rFonts w:ascii="Consolas" w:hAnsi="Consolas" w:cs="Consolas"/>
          <w:sz w:val="17"/>
          <w:szCs w:val="17"/>
        </w:rPr>
        <w:t>w_proj</w:t>
      </w:r>
      <w:r>
        <w:rPr>
          <w:rFonts w:ascii="Calibri" w:hAnsi="Calibri"/>
        </w:rPr>
        <w:t xml:space="preserve"> are learned. The learnable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parameters are therefore the weights and biases of those projection layers, rather than the direct positions of the wells themselves.</w:t>
      </w:r>
    </w:p>
    <w:p w14:paraId="461C9627" w14:textId="77777777" w:rsidR="00176030" w:rsidRDefault="00176030" w:rsidP="00F5632F">
      <w:pPr>
        <w:rPr>
          <w:rFonts w:eastAsiaTheme="minorEastAsia"/>
        </w:rPr>
      </w:pPr>
    </w:p>
    <w:p w14:paraId="51B93E64" w14:textId="77777777" w:rsidR="00F509E9" w:rsidRPr="00F509E9" w:rsidRDefault="00F509E9" w:rsidP="00F5632F">
      <w:pPr>
        <w:rPr>
          <w:rFonts w:eastAsiaTheme="minorEastAsia"/>
          <w:u w:val="single"/>
        </w:rPr>
      </w:pPr>
      <w:r w:rsidRPr="00F509E9">
        <w:rPr>
          <w:rFonts w:eastAsiaTheme="minorEastAsia"/>
          <w:u w:val="single"/>
        </w:rPr>
        <w:t xml:space="preserve">What else in the model is learnable ? </w:t>
      </w:r>
    </w:p>
    <w:p w14:paraId="4A9B7591" w14:textId="77777777" w:rsidR="00F509E9" w:rsidRDefault="00F509E9" w:rsidP="00F5632F">
      <w:pPr>
        <w:rPr>
          <w:rFonts w:eastAsiaTheme="minorEastAsia"/>
        </w:rPr>
      </w:pPr>
      <w:r>
        <w:rPr>
          <w:rFonts w:eastAsiaTheme="minorEastAsia"/>
        </w:rPr>
        <w:t>Everything which carries gradients is learnable. So the question becomes which quantities carry gradients.</w:t>
      </w:r>
    </w:p>
    <w:p w14:paraId="48FA2374" w14:textId="77777777" w:rsidR="00F509E9" w:rsidRDefault="00F509E9" w:rsidP="00F5632F">
      <w:pPr>
        <w:rPr>
          <w:rFonts w:eastAsiaTheme="minorEastAsia"/>
        </w:rPr>
      </w:pPr>
    </w:p>
    <w:p w14:paraId="3F2EE292" w14:textId="77777777" w:rsidR="008054E3" w:rsidRDefault="008054E3" w:rsidP="00F5632F">
      <w:pPr>
        <w:rPr>
          <w:rFonts w:eastAsiaTheme="minorEastAsia"/>
        </w:rPr>
      </w:pPr>
      <w:r>
        <w:rPr>
          <w:rFonts w:eastAsiaTheme="minorEastAsia"/>
        </w:rPr>
        <w:t xml:space="preserve"> </w:t>
      </w:r>
      <w:r w:rsidRPr="0029499A">
        <w:rPr>
          <w:rFonts w:eastAsiaTheme="minorEastAsia"/>
          <w:b/>
          <w:bCs/>
        </w:rPr>
        <w:t xml:space="preserve"> Token embedding</w:t>
      </w:r>
      <w:r>
        <w:rPr>
          <w:rFonts w:eastAsiaTheme="minorEastAsia"/>
        </w:rPr>
        <w:t xml:space="preserve"> </w:t>
      </w:r>
      <w:r w:rsidRPr="0029499A">
        <w:rPr>
          <w:rFonts w:ascii="Consolas" w:eastAsiaTheme="minorEastAsia" w:hAnsi="Consolas" w:cs="Consolas"/>
          <w:sz w:val="17"/>
          <w:szCs w:val="17"/>
        </w:rPr>
        <w:t>E</w:t>
      </w:r>
      <w:r w:rsidR="0029499A">
        <w:rPr>
          <w:rFonts w:eastAsiaTheme="minorEastAsia"/>
        </w:rPr>
        <w:t xml:space="preserve"> – </w:t>
      </w:r>
      <w:r w:rsidR="0029499A" w:rsidRPr="007461EE">
        <w:rPr>
          <w:rFonts w:ascii="Consolas" w:eastAsiaTheme="minorEastAsia" w:hAnsi="Consolas" w:cs="Consolas"/>
          <w:sz w:val="17"/>
          <w:szCs w:val="17"/>
        </w:rPr>
        <w:t>nn.Embedding(vocab, d)</w:t>
      </w:r>
      <w:r w:rsidR="0029499A">
        <w:rPr>
          <w:rFonts w:eastAsiaTheme="minorEastAsia"/>
        </w:rPr>
        <w:t xml:space="preserve">, the largest single block </w:t>
      </w:r>
      <w:r w:rsidR="007461EE">
        <w:rPr>
          <w:rFonts w:eastAsiaTheme="minorEastAsia"/>
        </w:rPr>
        <w:t xml:space="preserve">( </w:t>
      </w:r>
      <m:oMath>
        <m:r>
          <w:rPr>
            <w:rFonts w:ascii="Cambria Math" w:eastAsiaTheme="minorEastAsia" w:hAnsi="Cambria Math"/>
          </w:rPr>
          <m:t>~19M</m:t>
        </m:r>
      </m:oMath>
      <w:r w:rsidR="007461EE">
        <w:rPr>
          <w:rFonts w:eastAsiaTheme="minorEastAsia"/>
        </w:rPr>
        <w:t xml:space="preserve"> at vocab </w:t>
      </w:r>
      <m:oMath>
        <m:r>
          <w:rPr>
            <w:rFonts w:ascii="Cambria Math" w:eastAsiaTheme="minorEastAsia" w:hAnsi="Cambria Math"/>
          </w:rPr>
          <m:t>V=50257, d=384</m:t>
        </m:r>
      </m:oMath>
      <w:r w:rsidR="007461EE">
        <w:rPr>
          <w:rFonts w:eastAsiaTheme="minorEastAsia"/>
        </w:rPr>
        <w:t>)</w:t>
      </w:r>
    </w:p>
    <w:p w14:paraId="04B6D52F" w14:textId="77777777" w:rsidR="00F91513" w:rsidRDefault="00F91513" w:rsidP="00F5632F">
      <w:pPr>
        <w:rPr>
          <w:rFonts w:eastAsiaTheme="minorEastAsia"/>
        </w:rPr>
      </w:pPr>
    </w:p>
    <w:p w14:paraId="751D0CE4" w14:textId="77777777" w:rsidR="00DB363A" w:rsidRDefault="00000000" w:rsidP="00F5632F">
      <w:pPr>
        <w:rPr>
          <w:rFonts w:eastAsiaTheme="minorEastAsia"/>
        </w:rPr>
      </w:pPr>
      <w:hyperlink r:id="rId25" w:anchor="L1064-L1078" w:history="1">
        <w:r w:rsidR="00DB363A" w:rsidRPr="00DB363A">
          <w:rPr>
            <w:rStyle w:val="Hyperlink"/>
            <w:rFonts w:eastAsiaTheme="minorEastAsia"/>
          </w:rPr>
          <w:t>model_parf.py, lines 1064-1078</w:t>
        </w:r>
      </w:hyperlink>
    </w:p>
    <w:p w14:paraId="76847618" w14:textId="77777777" w:rsidR="00DB363A" w:rsidRDefault="00DB363A" w:rsidP="00F5632F">
      <w:pPr>
        <w:rPr>
          <w:rFonts w:eastAsiaTheme="minorEastAsia"/>
        </w:rPr>
      </w:pPr>
    </w:p>
    <w:p w14:paraId="52B36CE1" w14:textId="77777777" w:rsidR="00DB363A" w:rsidRPr="00DB363A" w:rsidRDefault="00DB363A" w:rsidP="00DB363A">
      <w:pPr>
        <w:rPr>
          <w:rFonts w:ascii="Consolas" w:eastAsiaTheme="minorEastAsia" w:hAnsi="Consolas" w:cs="Consolas"/>
          <w:sz w:val="17"/>
          <w:szCs w:val="17"/>
        </w:rPr>
      </w:pPr>
      <w:r w:rsidRPr="0013026D">
        <w:rPr>
          <w:rFonts w:ascii="Consolas" w:eastAsiaTheme="minorEastAsia" w:hAnsi="Consolas" w:cs="Consolas"/>
          <w:color w:val="C00000"/>
          <w:sz w:val="17"/>
          <w:szCs w:val="17"/>
        </w:rPr>
        <w:t>def</w:t>
      </w:r>
      <w:r w:rsidRPr="00DB363A">
        <w:rPr>
          <w:rFonts w:ascii="Consolas" w:eastAsiaTheme="minorEastAsia" w:hAnsi="Consolas" w:cs="Consolas"/>
          <w:sz w:val="17"/>
          <w:szCs w:val="17"/>
        </w:rPr>
        <w:t xml:space="preserve"> </w:t>
      </w:r>
      <w:r w:rsidRPr="0013026D">
        <w:rPr>
          <w:rFonts w:ascii="Consolas" w:eastAsiaTheme="minorEastAsia" w:hAnsi="Consolas" w:cs="Consolas"/>
          <w:color w:val="80340D" w:themeColor="accent2" w:themeShade="80"/>
          <w:sz w:val="17"/>
          <w:szCs w:val="17"/>
        </w:rPr>
        <w:t>compute_logits</w:t>
      </w:r>
      <w:r w:rsidRPr="00DB363A">
        <w:rPr>
          <w:rFonts w:ascii="Consolas" w:eastAsiaTheme="minorEastAsia" w:hAnsi="Consolas" w:cs="Consolas"/>
          <w:sz w:val="17"/>
          <w:szCs w:val="17"/>
        </w:rPr>
        <w:t>(</w:t>
      </w:r>
      <w:r w:rsidRPr="0013026D">
        <w:rPr>
          <w:rFonts w:ascii="Consolas" w:eastAsiaTheme="minorEastAsia" w:hAnsi="Consolas" w:cs="Consolas"/>
          <w:color w:val="7030A0"/>
          <w:sz w:val="17"/>
          <w:szCs w:val="17"/>
        </w:rPr>
        <w:t>self</w:t>
      </w:r>
      <w:r w:rsidRPr="00DB363A">
        <w:rPr>
          <w:rFonts w:ascii="Consolas" w:eastAsiaTheme="minorEastAsia" w:hAnsi="Consolas" w:cs="Consolas"/>
          <w:sz w:val="17"/>
          <w:szCs w:val="17"/>
        </w:rPr>
        <w:t>, h_L: torch.</w:t>
      </w:r>
      <w:r w:rsidRPr="0013026D">
        <w:rPr>
          <w:rFonts w:ascii="Consolas" w:eastAsiaTheme="minorEastAsia" w:hAnsi="Consolas" w:cs="Consolas"/>
          <w:color w:val="0B769F" w:themeColor="accent4" w:themeShade="BF"/>
          <w:sz w:val="17"/>
          <w:szCs w:val="17"/>
        </w:rPr>
        <w:t>Tensor</w:t>
      </w:r>
      <w:r w:rsidRPr="00DB363A">
        <w:rPr>
          <w:rFonts w:ascii="Consolas" w:eastAsiaTheme="minorEastAsia" w:hAnsi="Consolas" w:cs="Consolas"/>
          <w:sz w:val="17"/>
          <w:szCs w:val="17"/>
        </w:rPr>
        <w:t>) -&gt; torch.</w:t>
      </w:r>
      <w:r w:rsidRPr="0013026D">
        <w:rPr>
          <w:rFonts w:ascii="Consolas" w:eastAsiaTheme="minorEastAsia" w:hAnsi="Consolas" w:cs="Consolas"/>
          <w:color w:val="0B769F" w:themeColor="accent4" w:themeShade="BF"/>
          <w:sz w:val="17"/>
          <w:szCs w:val="17"/>
        </w:rPr>
        <w:t>Tensor</w:t>
      </w:r>
      <w:r w:rsidRPr="00DB363A">
        <w:rPr>
          <w:rFonts w:ascii="Consolas" w:eastAsiaTheme="minorEastAsia" w:hAnsi="Consolas" w:cs="Consolas"/>
          <w:sz w:val="17"/>
          <w:szCs w:val="17"/>
        </w:rPr>
        <w:t>:</w:t>
      </w:r>
    </w:p>
    <w:p w14:paraId="4864DED0"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"""Project final hidden state to vocab logits via the read-out head.</w:t>
      </w:r>
    </w:p>
    <w:p w14:paraId="60C49AB1" w14:textId="77777777" w:rsidR="00DB363A" w:rsidRPr="00DB363A" w:rsidRDefault="00DB363A" w:rsidP="00DB363A">
      <w:pPr>
        <w:rPr>
          <w:rFonts w:ascii="Consolas" w:eastAsiaTheme="minorEastAsia" w:hAnsi="Consolas" w:cs="Consolas"/>
          <w:sz w:val="17"/>
          <w:szCs w:val="17"/>
        </w:rPr>
      </w:pPr>
    </w:p>
    <w:p w14:paraId="716F5CED"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Uses the dedicated W_out when untied, else the tied E^T, and adds the</w:t>
      </w:r>
    </w:p>
    <w:p w14:paraId="584CEE20"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lastRenderedPageBreak/>
        <w:t xml:space="preserve">    optional learned output bias.  Diagnostics that reconstruct logits by</w:t>
      </w:r>
    </w:p>
    <w:p w14:paraId="1A582F8C"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hand should call this (rather than `h_L @ E.weight.T`) so the bias /</w:t>
      </w:r>
    </w:p>
    <w:p w14:paraId="4424D33E"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untied head are respected.</w:t>
      </w:r>
    </w:p>
    <w:p w14:paraId="53C8D301"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w:t>
      </w:r>
    </w:p>
    <w:p w14:paraId="5A53B344"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if self.lm_head is not None:</w:t>
      </w:r>
    </w:p>
    <w:p w14:paraId="581112BD"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logits = self.lm_head(h_L)</w:t>
      </w:r>
    </w:p>
    <w:p w14:paraId="2208D11A"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else:</w:t>
      </w:r>
    </w:p>
    <w:p w14:paraId="474A9043"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w:t>
      </w:r>
      <w:r>
        <w:rPr>
          <w:rFonts w:ascii="Consolas" w:eastAsiaTheme="minorEastAsia" w:hAnsi="Consolas" w:cs="Consolas"/>
          <w:sz w:val="17"/>
          <w:szCs w:val="17"/>
        </w:rPr>
        <w:t xml:space="preserve"> </w:t>
      </w:r>
      <w:r w:rsidRPr="00DB363A">
        <w:rPr>
          <w:rFonts w:ascii="Consolas" w:eastAsiaTheme="minorEastAsia" w:hAnsi="Consolas" w:cs="Consolas"/>
          <w:sz w:val="17"/>
          <w:szCs w:val="17"/>
        </w:rPr>
        <w:t>logits = h_L @ self.E.weight.T</w:t>
      </w:r>
    </w:p>
    <w:p w14:paraId="128D2E90"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if self.out_bias is not None:</w:t>
      </w:r>
    </w:p>
    <w:p w14:paraId="4D400415"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logits = logits + self.out_bias</w:t>
      </w:r>
    </w:p>
    <w:p w14:paraId="2BE97531" w14:textId="77777777" w:rsidR="00DB363A" w:rsidRPr="00DB363A" w:rsidRDefault="00DB363A" w:rsidP="00DB363A">
      <w:pPr>
        <w:rPr>
          <w:rFonts w:ascii="Consolas" w:eastAsiaTheme="minorEastAsia" w:hAnsi="Consolas" w:cs="Consolas"/>
          <w:sz w:val="17"/>
          <w:szCs w:val="17"/>
        </w:rPr>
      </w:pPr>
      <w:r w:rsidRPr="00DB363A">
        <w:rPr>
          <w:rFonts w:ascii="Consolas" w:eastAsiaTheme="minorEastAsia" w:hAnsi="Consolas" w:cs="Consolas"/>
          <w:sz w:val="17"/>
          <w:szCs w:val="17"/>
        </w:rPr>
        <w:t xml:space="preserve">    return logits</w:t>
      </w:r>
    </w:p>
    <w:p w14:paraId="3641B14B" w14:textId="77777777" w:rsidR="00DB363A" w:rsidRDefault="00DB363A" w:rsidP="00F5632F">
      <w:pPr>
        <w:rPr>
          <w:rFonts w:eastAsiaTheme="minorEastAsia"/>
        </w:rPr>
      </w:pPr>
    </w:p>
    <w:p w14:paraId="113B5195" w14:textId="77777777" w:rsidR="00DB363A" w:rsidRDefault="00B92BA0" w:rsidP="00F5632F">
      <w:pPr>
        <w:rPr>
          <w:rFonts w:eastAsiaTheme="minorEastAsia"/>
        </w:rPr>
      </w:pPr>
      <w:r>
        <w:rPr>
          <w:rFonts w:eastAsiaTheme="minorEastAsia"/>
        </w:rPr>
        <w:t xml:space="preserve">The token embedding </w:t>
      </w:r>
      <w:r w:rsidRPr="008665C9">
        <w:rPr>
          <w:rFonts w:ascii="Consolas" w:eastAsiaTheme="minorEastAsia" w:hAnsi="Consolas" w:cs="Consolas"/>
        </w:rPr>
        <w:t>E</w:t>
      </w:r>
      <w:r>
        <w:rPr>
          <w:rFonts w:eastAsiaTheme="minorEastAsia"/>
        </w:rPr>
        <w:t xml:space="preserve"> learns both the input placement </w:t>
      </w:r>
      <w:r w:rsidRPr="008665C9">
        <w:rPr>
          <w:rFonts w:ascii="Consolas" w:eastAsiaTheme="minorEastAsia" w:hAnsi="Consolas" w:cs="Consolas"/>
          <w:sz w:val="17"/>
          <w:szCs w:val="17"/>
        </w:rPr>
        <w:t>h_0</w:t>
      </w:r>
      <w:r>
        <w:rPr>
          <w:rFonts w:eastAsiaTheme="minorEastAsia"/>
        </w:rPr>
        <w:t xml:space="preserve"> and the decoding of </w:t>
      </w:r>
      <w:r w:rsidRPr="008665C9">
        <w:rPr>
          <w:rFonts w:ascii="Consolas" w:eastAsiaTheme="minorEastAsia" w:hAnsi="Consolas" w:cs="Consolas"/>
          <w:sz w:val="17"/>
          <w:szCs w:val="17"/>
        </w:rPr>
        <w:t>h_L</w:t>
      </w:r>
      <w:r>
        <w:rPr>
          <w:rFonts w:eastAsiaTheme="minorEastAsia"/>
        </w:rPr>
        <w:t xml:space="preserve">. </w:t>
      </w:r>
    </w:p>
    <w:p w14:paraId="2BB5719C" w14:textId="77777777" w:rsidR="00F91513" w:rsidRDefault="00F91513" w:rsidP="00F5632F">
      <w:pPr>
        <w:rPr>
          <w:rFonts w:eastAsiaTheme="minorEastAsia"/>
        </w:rPr>
      </w:pPr>
    </w:p>
    <w:p w14:paraId="6AD43527" w14:textId="77777777" w:rsidR="00455F66" w:rsidRDefault="00000000">
      <w:pPr>
        <w:pStyle w:val="Heading3"/>
        <w:spacing w:after="120"/>
      </w:pPr>
      <w:bookmarkStart w:id="86" w:name="_Toc240208057"/>
      <w:r>
        <w:rPr>
          <w:rFonts w:ascii="Calibri" w:hAnsi="Calibri"/>
          <w:sz w:val="19"/>
        </w:rPr>
        <w:t>What else carries gradients (everything in this list is trainable)</w:t>
      </w:r>
      <w:bookmarkEnd w:id="86"/>
    </w:p>
    <w:p w14:paraId="6A07FDF2" w14:textId="77777777" w:rsidR="00455F66" w:rsidRDefault="00000000">
      <w:pPr>
        <w:spacing w:after="120"/>
      </w:pPr>
      <w:r>
        <w:rPr>
          <w:rFonts w:ascii="Calibri" w:hAnsi="Calibri"/>
        </w:rPr>
        <w:t xml:space="preserve">1. Token embedding </w:t>
      </w:r>
      <m:oMath>
        <m:box>
          <m:boxPr>
            <m:ctrlPr>
              <w:rPr>
                <w:rFonts w:ascii="Cambria Math" w:hAnsi="Cambria Math"/>
              </w:rPr>
            </m:ctrlPr>
          </m:boxPr>
          <m:e>
            <m:r>
              <w:rPr>
                <w:rFonts w:ascii="Cambria Math" w:hAnsi="Cambria Math"/>
              </w:rPr>
              <m:t>E</m:t>
            </m:r>
          </m:e>
        </m:box>
      </m:oMath>
      <w:r>
        <w:rPr>
          <w:rFonts w:ascii="Calibri" w:hAnsi="Calibri"/>
        </w:rPr>
        <w:t xml:space="preserve">: nn.Embedding(vocab, </w:t>
      </w:r>
      <m:oMath>
        <m:box>
          <m:boxPr>
            <m:ctrlPr>
              <w:rPr>
                <w:rFonts w:ascii="Cambria Math" w:hAnsi="Cambria Math"/>
              </w:rPr>
            </m:ctrlPr>
          </m:boxPr>
          <m:e>
            <m:r>
              <w:rPr>
                <w:rFonts w:ascii="Cambria Math" w:hAnsi="Cambria Math"/>
              </w:rPr>
              <m:t>d</m:t>
            </m:r>
          </m:e>
        </m:box>
      </m:oMath>
      <w:r>
        <w:rPr>
          <w:rFonts w:ascii="Calibri" w:hAnsi="Calibri"/>
        </w:rPr>
        <w:t xml:space="preserve">). The largest single block (~19 million parameters for vocabulary 50,257 and </w:t>
      </w:r>
      <m:oMath>
        <m:box>
          <m:boxPr>
            <m:ctrlPr>
              <w:rPr>
                <w:rFonts w:ascii="Cambria Math" w:hAnsi="Cambria Math"/>
              </w:rPr>
            </m:ctrlPr>
          </m:boxPr>
          <m:e>
            <m:r>
              <w:rPr>
                <w:rFonts w:ascii="Cambria Math" w:hAnsi="Cambria Math"/>
              </w:rPr>
              <m:t>d</m:t>
            </m:r>
            <m:r>
              <m:rPr>
                <m:sty m:val="p"/>
              </m:rPr>
              <w:rPr>
                <w:rFonts w:ascii="Cambria Math" w:hAnsi="Cambria Math"/>
              </w:rPr>
              <m:t>=384</m:t>
            </m:r>
          </m:e>
        </m:box>
      </m:oMath>
      <w:r>
        <w:rPr>
          <w:rFonts w:ascii="Calibri" w:hAnsi="Calibri"/>
        </w:rPr>
        <w:t xml:space="preserve">). It is tied to the output head via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logits</m:t>
                </m:r>
              </m:e>
            </m:box>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@E</m:t>
            </m:r>
            <m:r>
              <m:rPr>
                <m:sty m:val="p"/>
              </m:rPr>
              <w:rPr>
                <w:rFonts w:ascii="Cambria Math" w:hAnsi="Cambria Math"/>
              </w:rPr>
              <m:t>.</m:t>
            </m:r>
            <m:box>
              <m:boxPr>
                <m:ctrlPr>
                  <w:rPr>
                    <w:rFonts w:ascii="Cambria Math" w:hAnsi="Cambria Math"/>
                  </w:rPr>
                </m:ctrlPr>
              </m:boxPr>
              <m:e>
                <m:r>
                  <m:rPr>
                    <m:sty m:val="p"/>
                  </m:rPr>
                  <w:rPr>
                    <w:rFonts w:ascii="Cambria Math" w:hAnsi="Cambria Math"/>
                  </w:rPr>
                  <m:t>weight</m:t>
                </m:r>
              </m:e>
            </m:box>
            <m:r>
              <m:rPr>
                <m:sty m:val="p"/>
              </m:rPr>
              <w:rPr>
                <w:rFonts w:ascii="Cambria Math" w:hAnsi="Cambria Math"/>
              </w:rPr>
              <m:t>.</m:t>
            </m:r>
            <m:r>
              <w:rPr>
                <w:rFonts w:ascii="Cambria Math" w:hAnsi="Cambria Math"/>
              </w:rPr>
              <m:t>T</m:t>
            </m:r>
          </m:e>
        </m:box>
      </m:oMath>
      <w:r>
        <w:rPr>
          <w:rFonts w:ascii="Calibri" w:hAnsi="Calibri"/>
        </w:rPr>
        <w:t xml:space="preserve">. </w:t>
      </w:r>
      <m:oMath>
        <m:box>
          <m:boxPr>
            <m:ctrlPr>
              <w:rPr>
                <w:rFonts w:ascii="Cambria Math" w:hAnsi="Cambria Math"/>
              </w:rPr>
            </m:ctrlPr>
          </m:boxPr>
          <m:e>
            <m:r>
              <w:rPr>
                <w:rFonts w:ascii="Cambria Math" w:hAnsi="Cambria Math"/>
              </w:rPr>
              <m:t>E</m:t>
            </m:r>
          </m:e>
        </m:box>
      </m:oMath>
      <w:r>
        <w:rPr>
          <w:rFonts w:ascii="Calibri" w:hAnsi="Calibri"/>
        </w:rPr>
        <w:t xml:space="preserve"> learns both the input placement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and the decoding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4FA61297" w14:textId="77777777" w:rsidR="00455F66" w:rsidRDefault="00000000">
      <w:pPr>
        <w:spacing w:after="120"/>
      </w:pPr>
      <w:r>
        <w:rPr>
          <w:rFonts w:ascii="Calibri" w:hAnsi="Calibri"/>
        </w:rPr>
        <w:t xml:space="preserve">2. Positional embedding </w:t>
      </w:r>
      <m:oMath>
        <m:box>
          <m:boxPr>
            <m:ctrlPr>
              <w:rPr>
                <w:rFonts w:ascii="Cambria Math" w:hAnsi="Cambria Math"/>
              </w:rPr>
            </m:ctrlPr>
          </m:boxPr>
          <m:e>
            <m:r>
              <w:rPr>
                <w:rFonts w:ascii="Cambria Math" w:hAnsi="Cambria Math"/>
              </w:rPr>
              <m:t>P</m:t>
            </m:r>
          </m:e>
        </m:box>
      </m:oMath>
      <w:r>
        <w:rPr>
          <w:rFonts w:ascii="Calibri" w:hAnsi="Calibri"/>
        </w:rPr>
        <w:t xml:space="preserve">: nn.Parameter(max_len, </w:t>
      </w:r>
      <m:oMath>
        <m:box>
          <m:boxPr>
            <m:ctrlPr>
              <w:rPr>
                <w:rFonts w:ascii="Cambria Math" w:hAnsi="Cambria Math"/>
              </w:rPr>
            </m:ctrlPr>
          </m:boxPr>
          <m:e>
            <m:r>
              <w:rPr>
                <w:rFonts w:ascii="Cambria Math" w:hAnsi="Cambria Math"/>
              </w:rPr>
              <m:t>d</m:t>
            </m:r>
          </m:e>
        </m:box>
      </m:oMath>
      <w:r>
        <w:rPr>
          <w:rFonts w:ascii="Calibri" w:hAnsi="Calibri"/>
        </w:rPr>
        <w:t>).</w:t>
      </w:r>
    </w:p>
    <w:p w14:paraId="3124175A" w14:textId="77777777" w:rsidR="00455F66" w:rsidRDefault="00000000">
      <w:pPr>
        <w:spacing w:after="120"/>
      </w:pPr>
      <w:r>
        <w:rPr>
          <w:rFonts w:ascii="Calibri" w:hAnsi="Calibri"/>
        </w:rPr>
        <w:t xml:space="preserve">3. The </w:t>
      </w:r>
      <m:oMath>
        <m:box>
          <m:boxPr>
            <m:ctrlPr>
              <w:rPr>
                <w:rFonts w:ascii="Cambria Math" w:hAnsi="Cambria Math"/>
              </w:rPr>
            </m:ctrlPr>
          </m:boxPr>
          <m:e>
            <m:r>
              <w:rPr>
                <w:rFonts w:ascii="Cambria Math" w:hAnsi="Cambria Math"/>
              </w:rPr>
              <m:t>ξ</m:t>
            </m:r>
          </m:e>
        </m:box>
      </m:oMath>
      <w:r>
        <w:rPr>
          <w:rFonts w:ascii="Calibri" w:hAnsi="Calibri"/>
        </w:rPr>
        <w:t xml:space="preserve"> module (</w:t>
      </w:r>
      <w:r w:rsidRPr="009A0FD8">
        <w:rPr>
          <w:rFonts w:ascii="Consolas" w:hAnsi="Consolas" w:cs="Consolas"/>
          <w:sz w:val="17"/>
          <w:szCs w:val="17"/>
        </w:rPr>
        <w:t>MultiChannelXi</w:t>
      </w:r>
      <w:r>
        <w:rPr>
          <w:rFonts w:ascii="Calibri" w:hAnsi="Calibri"/>
        </w:rPr>
        <w:t xml:space="preserve">): the learnable raw_alpha parameter, which maps to the EMA decay coefficients seen in logs (e.g. </w:t>
      </w:r>
      <m:oMath>
        <m:box>
          <m:boxPr>
            <m:ctrlPr>
              <w:rPr>
                <w:rFonts w:ascii="Cambria Math" w:hAnsi="Cambria Math"/>
              </w:rPr>
            </m:ctrlPr>
          </m:boxPr>
          <m:e>
            <m:r>
              <w:rPr>
                <w:rFonts w:ascii="Cambria Math" w:hAnsi="Cambria Math"/>
              </w:rPr>
              <m:t>α</m:t>
            </m:r>
            <m:r>
              <m:rPr>
                <m:sty m:val="p"/>
              </m:rPr>
              <w:rPr>
                <w:rFonts w:ascii="Cambria Math" w:hAnsi="Cambria Math"/>
              </w:rPr>
              <m:t>=[0.145,</m:t>
            </m:r>
            <m:r>
              <w:rPr>
                <w:rFonts w:ascii="Cambria Math" w:hAnsi="Cambria Math"/>
              </w:rPr>
              <m:t>…</m:t>
            </m:r>
            <m:r>
              <m:rPr>
                <m:sty m:val="p"/>
              </m:rPr>
              <w:rPr>
                <w:rFonts w:ascii="Cambria Math" w:hAnsi="Cambria Math"/>
              </w:rPr>
              <m:t>,0.989]</m:t>
            </m:r>
          </m:e>
        </m:box>
      </m:oMath>
      <w:r>
        <w:rPr>
          <w:rFonts w:ascii="Calibri" w:hAnsi="Calibri"/>
        </w:rPr>
        <w:t>). These coefficients learn the context timescales that condition the wells.</w:t>
      </w:r>
    </w:p>
    <w:p w14:paraId="50A0B222" w14:textId="77777777" w:rsidR="00455F66" w:rsidRDefault="00000000">
      <w:pPr>
        <w:spacing w:after="120"/>
      </w:pPr>
      <w:r>
        <w:rPr>
          <w:rFonts w:ascii="Calibri" w:hAnsi="Calibri"/>
        </w:rPr>
        <w:t xml:space="preserve">4.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(Gaussian wells): mu_proj, a_proj, and w_proj — the energy landscape.</w:t>
      </w:r>
    </w:p>
    <w:p w14:paraId="3FDEA568" w14:textId="77777777" w:rsidR="00455F66" w:rsidRDefault="00000000">
      <w:pPr>
        <w:spacing w:after="120"/>
      </w:pPr>
      <w:r>
        <w:rPr>
          <w:rFonts w:ascii="Calibri" w:hAnsi="Calibri"/>
        </w:rPr>
        <w:t xml:space="preserve">5.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(pairwise PARF interaction): the two-body force. MLP / structural kernels and routing projections such as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m:rPr>
                    <m:scr m:val="script"/>
                  </m:rPr>
                  <w:rPr>
                    <w:rFonts w:ascii="Cambria Math" w:hAnsi="Cambria Math"/>
                  </w:rPr>
                  <m:t>l</m:t>
                </m:r>
              </m:sub>
            </m:sSub>
          </m:e>
        </m:box>
      </m:oMath>
      <w:r>
        <w:rPr>
          <w:rFonts w:ascii="Calibri" w:hAnsi="Calibri"/>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θ</m:t>
                </m:r>
              </m:sub>
            </m:sSub>
          </m:e>
        </m:box>
      </m:oMath>
      <w:r>
        <w:rPr>
          <w:rFonts w:ascii="Calibri" w:hAnsi="Calibri"/>
        </w:rPr>
        <w:t xml:space="preserve">, and theta_w_q/s/d. A substantial block; architecturally the SARF/PARF-style force, distinct from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w:t>
      </w:r>
    </w:p>
    <w:p w14:paraId="5B7C6590" w14:textId="77777777" w:rsidR="00455F66" w:rsidRDefault="00000000">
      <w:pPr>
        <w:spacing w:after="120"/>
      </w:pPr>
      <w:r>
        <w:rPr>
          <w:rFonts w:ascii="Calibri" w:hAnsi="Calibri"/>
        </w:rPr>
        <w:t>6. Fock register machinery (v2.1): register_embed (</w:t>
      </w:r>
      <m:oMath>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d</m:t>
            </m:r>
          </m:e>
        </m:box>
      </m:oMath>
      <w:r>
        <w:rPr>
          <w:rFonts w:ascii="Calibri" w:hAnsi="Calibri"/>
        </w:rPr>
        <w:t xml:space="preserve"> learned register initialisation); creation and destruction gates; per-register query, key, and value projections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e>
        </m:box>
      </m:oMath>
      <w:r>
        <w:rPr>
          <w:rFonts w:ascii="Calibri" w:hAnsi="Calibri"/>
        </w:rPr>
        <w:t xml:space="preserve">; per-register </w:t>
      </w:r>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log</m:t>
                </m:r>
              </m:fName>
              <m:e>
                <m:r>
                  <w:rPr>
                    <w:rFonts w:ascii="Cambria Math" w:hAnsi="Cambria Math"/>
                  </w:rPr>
                  <m:t>τ</m:t>
                </m:r>
              </m:e>
            </m:func>
          </m:e>
        </m:box>
      </m:oMath>
      <w:r>
        <w:rPr>
          <w:rFonts w:ascii="Calibri" w:hAnsi="Calibri"/>
        </w:rPr>
        <w:t xml:space="preserve">; the reverse channel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Q</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K</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rev</m:t>
                        </m:r>
                      </m:e>
                    </m:box>
                  </m:e>
                </m:box>
              </m:sub>
            </m:sSub>
            <m:r>
              <m:rPr>
                <m:sty m:val="p"/>
              </m:rPr>
              <w:rPr>
                <w:rFonts w:ascii="Cambria Math" w:hAnsi="Cambria Math"/>
              </w:rPr>
              <m:t>)</m:t>
            </m:r>
          </m:e>
        </m:box>
      </m:oMath>
      <w:r>
        <w:rPr>
          <w:rFonts w:ascii="Calibri" w:hAnsi="Calibri"/>
        </w:rPr>
        <w:t xml:space="preserve"> and reverse_channel_scale.</w:t>
      </w:r>
    </w:p>
    <w:p w14:paraId="4E513CE6" w14:textId="77777777" w:rsidR="00455F66" w:rsidRDefault="00000000">
      <w:pPr>
        <w:spacing w:after="120"/>
      </w:pPr>
      <w:r>
        <w:rPr>
          <w:rFonts w:ascii="Calibri" w:hAnsi="Calibri"/>
        </w:rPr>
        <w:t xml:space="preserve">7. Dynamics scalars: raw_m_bias and raw_gamma (learnable when learn_mgamma is enabled); </w:t>
      </w:r>
      <w:r w:rsidRPr="00210ABE">
        <w:rPr>
          <w:rFonts w:ascii="Consolas" w:hAnsi="Consolas" w:cs="Consolas"/>
          <w:sz w:val="17"/>
          <w:szCs w:val="17"/>
        </w:rPr>
        <w:t>raw_logfreq_alpha</w:t>
      </w:r>
      <w:r>
        <w:rPr>
          <w:rFonts w:ascii="Calibri" w:hAnsi="Calibri"/>
        </w:rPr>
        <w:t xml:space="preserve"> (surprisal-mass scale); raw_v_phi_scale. (In the phase-5 log, </w:t>
      </w:r>
      <m:oMath>
        <m:box>
          <m:boxPr>
            <m:ctrlPr>
              <w:rPr>
                <w:rFonts w:ascii="Cambria Math" w:hAnsi="Cambria Math"/>
              </w:rPr>
            </m:ctrlPr>
          </m:boxPr>
          <m:e>
            <m:r>
              <w:rPr>
                <w:rFonts w:ascii="Cambria Math" w:hAnsi="Cambria Math"/>
              </w:rPr>
              <m:t>γ</m:t>
            </m:r>
            <m:r>
              <m:rPr>
                <m:sty m:val="p"/>
              </m:rPr>
              <w:rPr>
                <w:rFonts w:ascii="Cambria Math" w:hAnsi="Cambria Math"/>
              </w:rPr>
              <m:t>=0.300</m:t>
            </m:r>
          </m:e>
        </m:box>
      </m:oMath>
      <w:r>
        <w:rPr>
          <w:rFonts w:ascii="Calibri" w:hAnsi="Calibri"/>
        </w:rPr>
        <w:t xml:space="preserve"> is constant, so </w:t>
      </w:r>
      <m:oMath>
        <m:box>
          <m:boxPr>
            <m:ctrlPr>
              <w:rPr>
                <w:rFonts w:ascii="Cambria Math" w:hAnsi="Cambria Math"/>
              </w:rPr>
            </m:ctrlPr>
          </m:boxPr>
          <m:e>
            <m:r>
              <w:rPr>
                <w:rFonts w:ascii="Cambria Math" w:hAnsi="Cambria Math"/>
              </w:rPr>
              <m:t>γ</m:t>
            </m:r>
          </m:e>
        </m:box>
      </m:oMath>
      <w:r>
        <w:rPr>
          <w:rFonts w:ascii="Calibri" w:hAnsi="Calibri"/>
        </w:rPr>
        <w:t xml:space="preserve"> appears fixed for that specific run.)</w:t>
      </w:r>
    </w:p>
    <w:p w14:paraId="1D9A1980" w14:textId="77777777" w:rsidR="00455F66" w:rsidRDefault="00000000">
      <w:pPr>
        <w:spacing w:after="120"/>
      </w:pPr>
      <w:r>
        <w:rPr>
          <w:rFonts w:ascii="Calibri" w:hAnsi="Calibri"/>
        </w:rPr>
        <w:t xml:space="preserve">8. </w:t>
      </w:r>
      <w:r w:rsidRPr="00210ABE">
        <w:rPr>
          <w:rFonts w:ascii="Consolas" w:hAnsi="Consolas" w:cs="Consolas"/>
          <w:sz w:val="17"/>
          <w:szCs w:val="17"/>
        </w:rPr>
        <w:t>LayerNorm</w:t>
      </w:r>
      <w:r>
        <w:rPr>
          <w:rFonts w:ascii="Calibri" w:hAnsi="Calibri"/>
        </w:rPr>
        <w:t xml:space="preserve"> affine parameters — specifically those for </w:t>
      </w:r>
      <w:r w:rsidRPr="00210ABE">
        <w:rPr>
          <w:rFonts w:ascii="Consolas" w:hAnsi="Consolas" w:cs="Consolas"/>
          <w:sz w:val="17"/>
          <w:szCs w:val="17"/>
        </w:rPr>
        <w:t>ln_after_step</w:t>
      </w:r>
      <w:r>
        <w:rPr>
          <w:rFonts w:ascii="Calibri" w:hAnsi="Calibri"/>
        </w:rPr>
        <w:t>.</w:t>
      </w:r>
    </w:p>
    <w:p w14:paraId="3BD10417" w14:textId="77777777" w:rsidR="00F91513" w:rsidRDefault="00F91513" w:rsidP="00F5632F">
      <w:pPr>
        <w:rPr>
          <w:rFonts w:eastAsiaTheme="minorEastAsia"/>
        </w:rPr>
      </w:pPr>
    </w:p>
    <w:p w14:paraId="5C96AFDC" w14:textId="77777777" w:rsidR="00F91513" w:rsidRDefault="00F91513" w:rsidP="00F5632F">
      <w:pPr>
        <w:rPr>
          <w:rFonts w:eastAsiaTheme="minorEastAsia"/>
        </w:rPr>
      </w:pPr>
    </w:p>
    <w:p w14:paraId="1BE56C08" w14:textId="77777777" w:rsidR="00B92BA0" w:rsidRDefault="00B92BA0" w:rsidP="00F5632F">
      <w:pPr>
        <w:rPr>
          <w:rFonts w:eastAsiaTheme="minorEastAsia"/>
        </w:rPr>
      </w:pPr>
      <w:r>
        <w:rPr>
          <w:rFonts w:eastAsiaTheme="minorEastAsia"/>
        </w:rPr>
        <w:t xml:space="preserve">How exactly the token embedding learns </w:t>
      </w:r>
      <w:r w:rsidR="00A07B26">
        <w:rPr>
          <w:rFonts w:eastAsiaTheme="minorEastAsia"/>
        </w:rPr>
        <w:t>those?</w:t>
      </w:r>
    </w:p>
    <w:p w14:paraId="4B6E31F7" w14:textId="77777777" w:rsidR="00A07B26" w:rsidRDefault="00A07B26" w:rsidP="00F5632F">
      <w:pPr>
        <w:rPr>
          <w:rFonts w:eastAsiaTheme="minorEastAsia"/>
        </w:rPr>
      </w:pPr>
    </w:p>
    <w:p w14:paraId="5D7FC05F" w14:textId="77777777" w:rsidR="00A07B26" w:rsidRDefault="00F35174" w:rsidP="00F5632F">
      <w:pPr>
        <w:rPr>
          <w:rFonts w:eastAsiaTheme="minorEastAsia"/>
        </w:rPr>
      </w:pPr>
      <w:r>
        <w:rPr>
          <w:rFonts w:eastAsiaTheme="minorEastAsia"/>
        </w:rPr>
        <w:t xml:space="preserve">When the LM head is </w:t>
      </w:r>
      <w:r w:rsidRPr="00F35174">
        <w:rPr>
          <w:rFonts w:eastAsiaTheme="minorEastAsia"/>
          <w:i/>
          <w:iCs/>
        </w:rPr>
        <w:t>tied</w:t>
      </w:r>
      <w:r>
        <w:rPr>
          <w:rFonts w:eastAsiaTheme="minorEastAsia"/>
        </w:rPr>
        <w:t xml:space="preserve">, a single matrix </w:t>
      </w:r>
      <m:oMath>
        <m:r>
          <w:rPr>
            <w:rFonts w:ascii="Cambria Math" w:eastAsiaTheme="minorEastAsia" w:hAnsi="Cambria Math"/>
          </w:rPr>
          <m:t>E∈</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V×d</m:t>
            </m:r>
          </m:sup>
        </m:sSup>
      </m:oMath>
      <w:r>
        <w:rPr>
          <w:rFonts w:eastAsiaTheme="minorEastAsia"/>
        </w:rPr>
        <w:t xml:space="preserve"> participates in the computation graph at two distinct points and receives gradients from both. </w:t>
      </w:r>
    </w:p>
    <w:p w14:paraId="0903EF15" w14:textId="77777777" w:rsidR="00313271" w:rsidRDefault="00313271" w:rsidP="00F5632F">
      <w:pPr>
        <w:rPr>
          <w:rFonts w:eastAsiaTheme="minorEastAsia"/>
        </w:rPr>
      </w:pPr>
    </w:p>
    <w:p w14:paraId="76F7A1B0" w14:textId="77777777" w:rsidR="00313271" w:rsidRDefault="00313271" w:rsidP="00F5632F">
      <w:pPr>
        <w:rPr>
          <w:rFonts w:eastAsiaTheme="minorEastAsia"/>
        </w:rPr>
      </w:pPr>
      <w:r>
        <w:rPr>
          <w:rFonts w:eastAsiaTheme="minorEastAsia"/>
        </w:rPr>
        <w:t>Forward pass – two uses of the same parameter:</w:t>
      </w:r>
    </w:p>
    <w:p w14:paraId="1502CB76" w14:textId="77777777" w:rsidR="00313271" w:rsidRDefault="00313271" w:rsidP="00F5632F">
      <w:pPr>
        <w:rPr>
          <w:rFonts w:eastAsiaTheme="minorEastAsia"/>
        </w:rPr>
      </w:pPr>
    </w:p>
    <w:p w14:paraId="27441E59" w14:textId="77777777" w:rsidR="00863584" w:rsidRDefault="00863584" w:rsidP="00863584">
      <w:pPr>
        <w:rPr>
          <w:rFonts w:eastAsiaTheme="minorEastAsia"/>
        </w:rPr>
      </w:pPr>
      <w:r>
        <w:rPr>
          <w:rFonts w:eastAsiaTheme="minorEastAsia"/>
        </w:rPr>
        <w:t xml:space="preserve"> - </w:t>
      </w:r>
      <w:r w:rsidRPr="00863584">
        <w:rPr>
          <w:rFonts w:eastAsiaTheme="minorEastAsia"/>
        </w:rPr>
        <w:t xml:space="preserve">Input path: </w:t>
      </w:r>
      <w:r w:rsidRPr="00863584">
        <w:rPr>
          <w:rFonts w:ascii="Consolas" w:eastAsiaTheme="minorEastAsia" w:hAnsi="Consolas" w:cs="Consolas"/>
          <w:sz w:val="17"/>
          <w:szCs w:val="17"/>
        </w:rPr>
        <w:t>h_0[t] = E[x_t] + P[t]</w:t>
      </w:r>
      <w:r>
        <w:rPr>
          <w:rFonts w:eastAsiaTheme="minorEastAsia"/>
        </w:rPr>
        <w:t xml:space="preserve">       (row lookup, no matmul)</w:t>
      </w:r>
    </w:p>
    <w:p w14:paraId="7B4D03CF" w14:textId="77777777" w:rsidR="00863584" w:rsidRDefault="008665C9" w:rsidP="00863584">
      <w:pPr>
        <w:rPr>
          <w:rFonts w:eastAsiaTheme="minorEastAsia"/>
        </w:rPr>
      </w:pPr>
      <w:r>
        <w:rPr>
          <w:rFonts w:eastAsiaTheme="minorEastAsia"/>
        </w:rPr>
        <w:t xml:space="preserve"> </w:t>
      </w:r>
      <w:r w:rsidR="005A3A94">
        <w:rPr>
          <w:rFonts w:eastAsiaTheme="minorEastAsia"/>
        </w:rPr>
        <w:t>-</w:t>
      </w:r>
      <w:r>
        <w:rPr>
          <w:rFonts w:eastAsiaTheme="minorEastAsia"/>
        </w:rPr>
        <w:t xml:space="preserve"> Output path: </w:t>
      </w:r>
      <w:r w:rsidRPr="005A3A94">
        <w:rPr>
          <w:rFonts w:ascii="Consolas" w:eastAsiaTheme="minorEastAsia" w:hAnsi="Consolas" w:cs="Consolas"/>
          <w:sz w:val="17"/>
          <w:szCs w:val="17"/>
        </w:rPr>
        <w:t>logits = h_L @ E.T</w:t>
      </w:r>
      <w:r>
        <w:rPr>
          <w:rFonts w:eastAsiaTheme="minorEastAsia"/>
        </w:rPr>
        <w:t xml:space="preserve">            </w:t>
      </w:r>
      <w:r w:rsidR="005A3A94">
        <w:rPr>
          <w:rFonts w:eastAsiaTheme="minorEastAsia"/>
        </w:rPr>
        <w:t xml:space="preserve"> </w:t>
      </w:r>
      <w:r>
        <w:rPr>
          <w:rFonts w:eastAsiaTheme="minorEastAsia"/>
        </w:rPr>
        <w:t xml:space="preserve">(full matmul against all </w:t>
      </w:r>
      <m:oMath>
        <m:r>
          <w:rPr>
            <w:rFonts w:ascii="Cambria Math" w:eastAsiaTheme="minorEastAsia" w:hAnsi="Cambria Math"/>
          </w:rPr>
          <m:t>V</m:t>
        </m:r>
      </m:oMath>
      <w:r>
        <w:rPr>
          <w:rFonts w:eastAsiaTheme="minorEastAsia"/>
        </w:rPr>
        <w:t xml:space="preserve"> rows)</w:t>
      </w:r>
    </w:p>
    <w:p w14:paraId="54982757" w14:textId="77777777" w:rsidR="00506703" w:rsidRDefault="00506703" w:rsidP="00863584">
      <w:pPr>
        <w:rPr>
          <w:rFonts w:eastAsiaTheme="minorEastAsia"/>
        </w:rPr>
      </w:pPr>
    </w:p>
    <w:p w14:paraId="6C2A1A48" w14:textId="77777777" w:rsidR="00506703" w:rsidRDefault="00506703" w:rsidP="00863584">
      <w:pPr>
        <w:rPr>
          <w:rFonts w:eastAsiaTheme="minorEastAsia"/>
        </w:rPr>
      </w:pPr>
      <w:r>
        <w:rPr>
          <w:rFonts w:eastAsiaTheme="minorEastAsia"/>
        </w:rPr>
        <w:t>Backward pass – two gradient contributions that get summed:</w:t>
      </w:r>
    </w:p>
    <w:p w14:paraId="263F28A8" w14:textId="77777777" w:rsidR="00506703" w:rsidRDefault="00506703" w:rsidP="00863584">
      <w:pPr>
        <w:rPr>
          <w:rFonts w:eastAsiaTheme="minorEastAsia"/>
        </w:rPr>
      </w:pPr>
    </w:p>
    <w:p w14:paraId="6007691B" w14:textId="77777777" w:rsidR="00506703" w:rsidRDefault="00506703" w:rsidP="00863584">
      <w:pPr>
        <w:rPr>
          <w:rFonts w:eastAsiaTheme="minorEastAsia"/>
        </w:rPr>
      </w:pPr>
      <w:r>
        <w:rPr>
          <w:rFonts w:eastAsiaTheme="minorEastAsia"/>
        </w:rPr>
        <w:lastRenderedPageBreak/>
        <w:t>PyTorch’s autograd accumulates gradients</w:t>
      </w:r>
      <w:r w:rsidR="00360101">
        <w:rPr>
          <w:rFonts w:eastAsiaTheme="minorEastAsia"/>
        </w:rPr>
        <w:t xml:space="preserve">. Because </w:t>
      </w:r>
      <w:r w:rsidR="00360101" w:rsidRPr="00360101">
        <w:rPr>
          <w:rFonts w:ascii="Consolas" w:eastAsiaTheme="minorEastAsia" w:hAnsi="Consolas" w:cs="Consolas"/>
          <w:sz w:val="17"/>
          <w:szCs w:val="17"/>
        </w:rPr>
        <w:t>E.weight</w:t>
      </w:r>
      <w:r w:rsidR="00360101">
        <w:rPr>
          <w:rFonts w:eastAsiaTheme="minorEastAsia"/>
        </w:rPr>
        <w:t xml:space="preserve"> appears in t</w:t>
      </w:r>
      <w:r w:rsidR="00360101" w:rsidRPr="00360101">
        <w:rPr>
          <w:rFonts w:eastAsiaTheme="minorEastAsia"/>
        </w:rPr>
        <w:t xml:space="preserve">wo </w:t>
      </w:r>
      <w:r w:rsidR="00360101">
        <w:rPr>
          <w:rFonts w:eastAsiaTheme="minorEastAsia"/>
        </w:rPr>
        <w:t xml:space="preserve">places in the computation graph, its </w:t>
      </w:r>
      <w:r w:rsidR="00360101" w:rsidRPr="00360101">
        <w:rPr>
          <w:rFonts w:ascii="Consolas" w:eastAsiaTheme="minorEastAsia" w:hAnsi="Consolas" w:cs="Consolas"/>
          <w:sz w:val="17"/>
          <w:szCs w:val="17"/>
        </w:rPr>
        <w:t>.grad</w:t>
      </w:r>
      <w:r w:rsidR="00360101">
        <w:rPr>
          <w:rFonts w:eastAsiaTheme="minorEastAsia"/>
        </w:rPr>
        <w:t xml:space="preserve"> after </w:t>
      </w:r>
      <w:r w:rsidR="00360101" w:rsidRPr="00360101">
        <w:rPr>
          <w:rFonts w:ascii="Consolas" w:eastAsiaTheme="minorEastAsia" w:hAnsi="Consolas" w:cs="Consolas"/>
          <w:sz w:val="17"/>
          <w:szCs w:val="17"/>
        </w:rPr>
        <w:t>loss.backward()</w:t>
      </w:r>
      <w:r w:rsidR="00360101">
        <w:rPr>
          <w:rFonts w:eastAsiaTheme="minorEastAsia"/>
        </w:rPr>
        <w:t xml:space="preserve"> is the sum of two terms :</w:t>
      </w:r>
    </w:p>
    <w:p w14:paraId="175813DE" w14:textId="77777777" w:rsidR="00360101" w:rsidRDefault="00360101" w:rsidP="00863584">
      <w:pPr>
        <w:rPr>
          <w:rFonts w:eastAsiaTheme="minorEastAsia"/>
        </w:rPr>
      </w:pPr>
    </w:p>
    <w:p w14:paraId="28FEE412" w14:textId="77777777" w:rsidR="00360101" w:rsidRPr="00360101" w:rsidRDefault="00360101" w:rsidP="00360101">
      <w:pPr>
        <w:rPr>
          <w:rFonts w:eastAsiaTheme="minorEastAsia"/>
        </w:rPr>
      </w:pPr>
      <w:r>
        <w:rPr>
          <w:rFonts w:eastAsiaTheme="minorEastAsia"/>
        </w:rPr>
        <w:t xml:space="preserve"> 1 ) </w:t>
      </w:r>
      <w:r w:rsidRPr="00360101">
        <w:rPr>
          <w:rFonts w:eastAsiaTheme="minorEastAsia"/>
        </w:rPr>
        <w:t xml:space="preserve">from the </w:t>
      </w:r>
      <w:r w:rsidRPr="00360101">
        <w:rPr>
          <w:rFonts w:eastAsiaTheme="minorEastAsia"/>
          <w:i/>
          <w:iCs/>
        </w:rPr>
        <w:t>output path</w:t>
      </w:r>
      <w:r w:rsidRPr="00360101">
        <w:rPr>
          <w:rFonts w:eastAsiaTheme="minorEastAsia"/>
        </w:rPr>
        <w:t xml:space="preserve"> (decoding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oMath>
      <w:r w:rsidRPr="00360101">
        <w:rPr>
          <w:rFonts w:eastAsiaTheme="minorEastAsia"/>
        </w:rPr>
        <w:t>)</w:t>
      </w:r>
    </w:p>
    <w:p w14:paraId="558057C3" w14:textId="77777777" w:rsidR="00360101" w:rsidRDefault="00360101" w:rsidP="00360101">
      <w:pPr>
        <w:rPr>
          <w:rFonts w:eastAsiaTheme="minorEastAsia"/>
        </w:rPr>
      </w:pPr>
    </w:p>
    <w:p w14:paraId="37B3A9C9" w14:textId="77777777" w:rsidR="00360101" w:rsidRDefault="00000000" w:rsidP="00360101">
      <w:pPr>
        <w:rPr>
          <w:rFonts w:eastAsiaTheme="minorEastAsia"/>
        </w:rPr>
      </w:pPr>
      <m:oMathPara>
        <m:oMath>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m:rPr>
                          <m:nor/>
                        </m:rPr>
                        <w:rPr>
                          <w:rFonts w:ascii="Cambria Math" w:hAnsi="Cambria Math"/>
                        </w:rPr>
                        <m:t>output</m:t>
                      </m:r>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nor/>
                                </m:rPr>
                                <w:rPr>
                                  <w:rFonts w:ascii="Cambria Math" w:hAnsi="Cambria Math"/>
                                </w:rPr>
                                <m:t>logit</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b>
                          </m:sSub>
                        </m:e>
                      </m:box>
                    </m:den>
                  </m:f>
                  <m:sSubSup>
                    <m:sSubSupPr>
                      <m:ctrlPr>
                        <w:rPr>
                          <w:rFonts w:ascii="Cambria Math" w:hAnsi="Cambria Math"/>
                        </w:rPr>
                      </m:ctrlPr>
                    </m:sSubSupPr>
                    <m:e>
                      <m:r>
                        <w:rPr>
                          <w:rFonts w:ascii="Cambria Math" w:hAnsi="Cambria Math"/>
                        </w:rPr>
                        <m:t>h</m:t>
                      </m:r>
                    </m:e>
                    <m:sub>
                      <m:r>
                        <w:rPr>
                          <w:rFonts w:ascii="Cambria Math" w:hAnsi="Cambria Math"/>
                        </w:rPr>
                        <m:t>t</m:t>
                      </m:r>
                    </m:sub>
                    <m:sup>
                      <m:box>
                        <m:boxPr>
                          <m:ctrlPr>
                            <w:rPr>
                              <w:rFonts w:ascii="Cambria Math" w:hAnsi="Cambria Math"/>
                            </w:rPr>
                          </m:ctrlPr>
                        </m:boxPr>
                        <m:e>
                          <m:r>
                            <m:rPr>
                              <m:sty m:val="p"/>
                            </m:rPr>
                            <w:rPr>
                              <w:rFonts w:ascii="Cambria Math" w:hAnsi="Cambria Math"/>
                            </w:rPr>
                            <m:t>*</m:t>
                          </m:r>
                        </m:e>
                      </m:box>
                    </m:sup>
                  </m:sSubSup>
                </m:e>
              </m:nary>
              <m:r>
                <m:rPr>
                  <m:nor/>
                </m:rPr>
                <w:rPr>
                  <w:rFonts w:ascii="Cambria Math" w:hAnsi="Cambria Math"/>
                </w:rPr>
                <m:t>(out.1)</m:t>
              </m:r>
            </m:e>
          </m:box>
        </m:oMath>
      </m:oMathPara>
    </w:p>
    <w:p w14:paraId="0285449D" w14:textId="77777777" w:rsidR="003B3688" w:rsidRDefault="003B3688" w:rsidP="00360101">
      <w:pPr>
        <w:rPr>
          <w:rFonts w:eastAsiaTheme="minorEastAsia"/>
        </w:rPr>
      </w:pPr>
    </w:p>
    <w:p w14:paraId="4DA5DE2D" w14:textId="77777777" w:rsidR="003B3688" w:rsidRDefault="00FF2313" w:rsidP="00360101">
      <w:pPr>
        <w:rPr>
          <w:rFonts w:eastAsiaTheme="minorEastAsia"/>
        </w:rPr>
      </w:pPr>
      <w:r>
        <w:rPr>
          <w:rFonts w:eastAsiaTheme="minorEastAsia"/>
        </w:rPr>
        <w:t xml:space="preserve">That pushes each row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oMath>
      <w:r>
        <w:rPr>
          <w:rFonts w:eastAsiaTheme="minorEastAsia"/>
        </w:rPr>
        <w:t xml:space="preserve"> </w:t>
      </w:r>
      <w:r w:rsidR="00A5148E">
        <w:rPr>
          <w:rFonts w:eastAsiaTheme="minorEastAsia"/>
        </w:rPr>
        <w:t xml:space="preserve">of the embedding matrix </w:t>
      </w:r>
      <m:oMath>
        <m:r>
          <w:rPr>
            <w:rFonts w:ascii="Cambria Math" w:eastAsiaTheme="minorEastAsia" w:hAnsi="Cambria Math"/>
          </w:rPr>
          <m:t>E</m:t>
        </m:r>
      </m:oMath>
      <w:r w:rsidR="00A5148E">
        <w:rPr>
          <w:rFonts w:eastAsiaTheme="minorEastAsia"/>
        </w:rPr>
        <w:t xml:space="preserve"> to be a good linear classifier </w:t>
      </w:r>
      <w:r w:rsidR="00C2587E">
        <w:rPr>
          <w:rFonts w:eastAsiaTheme="minorEastAsia"/>
        </w:rPr>
        <w:t xml:space="preserve">of the final hidden state – in other words row </w:t>
      </w:r>
      <m:oMath>
        <m:r>
          <w:rPr>
            <w:rFonts w:ascii="Cambria Math" w:eastAsiaTheme="minorEastAsia" w:hAnsi="Cambria Math"/>
          </w:rPr>
          <m:t>v</m:t>
        </m:r>
      </m:oMath>
      <w:r w:rsidR="00C2587E">
        <w:rPr>
          <w:rFonts w:eastAsiaTheme="minorEastAsia"/>
        </w:rPr>
        <w:t xml:space="preserve"> should have high dot product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oMath>
      <w:r w:rsidR="00C2587E">
        <w:rPr>
          <w:rFonts w:eastAsiaTheme="minorEastAsia"/>
        </w:rPr>
        <w:t xml:space="preserve"> (aka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C2587E">
        <w:rPr>
          <w:rFonts w:eastAsiaTheme="minorEastAsia"/>
        </w:rPr>
        <w:t xml:space="preserve">) when </w:t>
      </w:r>
      <m:oMath>
        <m:r>
          <w:rPr>
            <w:rFonts w:ascii="Cambria Math" w:eastAsiaTheme="minorEastAsia" w:hAnsi="Cambria Math"/>
          </w:rPr>
          <m:t>v</m:t>
        </m:r>
      </m:oMath>
      <w:r w:rsidR="00C2587E">
        <w:rPr>
          <w:rFonts w:eastAsiaTheme="minorEastAsia"/>
        </w:rPr>
        <w:t xml:space="preserve"> is the correct next token. This gradient flows through the entire Verlet dynamics (all L layers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C2587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ϕ</m:t>
            </m:r>
          </m:sub>
        </m:sSub>
      </m:oMath>
      <w:r w:rsidR="00B77C0C">
        <w:rPr>
          <w:rFonts w:eastAsiaTheme="minorEastAsia"/>
        </w:rPr>
        <w:t xml:space="preserve"> before reaching </w:t>
      </w:r>
      <m:oMath>
        <m:r>
          <w:rPr>
            <w:rFonts w:ascii="Cambria Math" w:eastAsiaTheme="minorEastAsia" w:hAnsi="Cambria Math"/>
          </w:rPr>
          <m:t>E</m:t>
        </m:r>
      </m:oMath>
      <w:r w:rsidR="00F15FDA">
        <w:rPr>
          <w:rFonts w:eastAsiaTheme="minorEastAsia"/>
        </w:rPr>
        <w:t xml:space="preserve">), so it is the “deep” gradient. </w:t>
      </w:r>
    </w:p>
    <w:p w14:paraId="6F494574" w14:textId="77777777" w:rsidR="00680536" w:rsidRDefault="00680536" w:rsidP="00360101">
      <w:pPr>
        <w:rPr>
          <w:rFonts w:eastAsiaTheme="minorEastAsia"/>
        </w:rPr>
      </w:pPr>
    </w:p>
    <w:p w14:paraId="68FA7391" w14:textId="77777777" w:rsidR="00C96E53" w:rsidRDefault="00C96E53" w:rsidP="00360101">
      <w:pPr>
        <w:rPr>
          <w:rFonts w:eastAsiaTheme="minorEastAsia"/>
        </w:rPr>
      </w:pPr>
    </w:p>
    <w:p w14:paraId="6B306866" w14:textId="77777777" w:rsidR="00455F66" w:rsidRDefault="00000000">
      <w:pPr>
        <w:spacing w:after="120"/>
      </w:pPr>
      <w:r>
        <w:rPr>
          <w:rFonts w:ascii="Calibri" w:hAnsi="Calibri"/>
        </w:rPr>
        <w:t xml:space="preserve">Clarification: </w:t>
      </w:r>
      <m:oMath>
        <m:box>
          <m:boxPr>
            <m:ctrlPr>
              <w:rPr>
                <w:rFonts w:ascii="Cambria Math" w:hAnsi="Cambria Math"/>
              </w:rPr>
            </m:ctrlPr>
          </m:boxPr>
          <m:e>
            <m:r>
              <w:rPr>
                <w:rFonts w:ascii="Cambria Math" w:hAnsi="Cambria Math"/>
              </w:rPr>
              <m:t>E</m:t>
            </m:r>
          </m:e>
        </m:box>
      </m:oMath>
      <w:r>
        <w:rPr>
          <w:rFonts w:ascii="Calibri" w:hAnsi="Calibri"/>
        </w:rPr>
        <w:t xml:space="preserve"> refers to the token embedding (</w:t>
      </w:r>
      <m:oMath>
        <m:box>
          <m:boxPr>
            <m:ctrlPr>
              <w:rPr>
                <w:rFonts w:ascii="Cambria Math" w:hAnsi="Cambria Math"/>
              </w:rPr>
            </m:ctrlPr>
          </m:boxPr>
          <m:e>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the positional embedding </w:t>
      </w:r>
      <m:oMath>
        <m:box>
          <m:boxPr>
            <m:ctrlPr>
              <w:rPr>
                <w:rFonts w:ascii="Cambria Math" w:hAnsi="Cambria Math"/>
              </w:rPr>
            </m:ctrlPr>
          </m:boxPr>
          <m:e>
            <m:r>
              <w:rPr>
                <w:rFonts w:ascii="Cambria Math" w:hAnsi="Cambria Math"/>
              </w:rPr>
              <m:t>P</m:t>
            </m:r>
          </m:e>
        </m:box>
      </m:oMath>
      <w:r>
        <w:rPr>
          <w:rFonts w:ascii="Calibri" w:hAnsi="Calibri"/>
        </w:rPr>
        <w:t xml:space="preserve"> is a separate component.</w:t>
      </w:r>
    </w:p>
    <w:p w14:paraId="3B221262" w14:textId="77777777" w:rsidR="00455F66" w:rsidRDefault="00000000">
      <w:pPr>
        <w:spacing w:after="120"/>
      </w:pPr>
      <w:r>
        <w:rPr>
          <w:rFonts w:ascii="Calibri" w:hAnsi="Calibri"/>
        </w:rPr>
        <w:t xml:space="preserve">When the LM head is tied, the matrix </w:t>
      </w:r>
      <m:oMath>
        <m:box>
          <m:boxPr>
            <m:ctrlPr>
              <w:rPr>
                <w:rFonts w:ascii="Cambria Math" w:hAnsi="Cambria Math"/>
              </w:rPr>
            </m:ctrlPr>
          </m:boxPr>
          <m:e>
            <m:r>
              <w:rPr>
                <w:rFonts w:ascii="Cambria Math" w:hAnsi="Cambria Math"/>
              </w:rPr>
              <m:t>E</m:t>
            </m:r>
          </m:e>
        </m:box>
      </m:oMath>
      <w:r>
        <w:rPr>
          <w:rFonts w:ascii="Calibri" w:hAnsi="Calibri"/>
        </w:rPr>
        <w:t xml:space="preserve"> is used in two places:</w:t>
      </w:r>
    </w:p>
    <w:p w14:paraId="252800DC" w14:textId="77777777" w:rsidR="00455F66" w:rsidRDefault="00000000">
      <w:pPr>
        <w:spacing w:after="120"/>
      </w:pPr>
      <w:r>
        <w:rPr>
          <w:rFonts w:ascii="Calibri" w:hAnsi="Calibri"/>
        </w:rPr>
        <w:t xml:space="preserve">• Input path: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e>
        </m:box>
      </m:oMath>
      <w:r>
        <w:rPr>
          <w:rFonts w:ascii="Calibri" w:hAnsi="Calibri"/>
        </w:rPr>
        <w:t>. This is a simple row lookup, not a matrix multiplication.</w:t>
      </w:r>
    </w:p>
    <w:p w14:paraId="0AB5C7CD" w14:textId="77777777" w:rsidR="00455F66" w:rsidRDefault="00000000">
      <w:pPr>
        <w:spacing w:after="120"/>
      </w:pPr>
      <w:r>
        <w:rPr>
          <w:rFonts w:ascii="Calibri" w:hAnsi="Calibri"/>
        </w:rPr>
        <w:t xml:space="preserve">• Output path: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logits</m:t>
                </m:r>
              </m:e>
            </m:box>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e>
        </m:box>
      </m:oMath>
      <w:r>
        <w:rPr>
          <w:rFonts w:ascii="Calibri" w:hAnsi="Calibri"/>
        </w:rPr>
        <w:t xml:space="preserve">. This is a full matrix multiplication of the final hidden state against all </w:t>
      </w:r>
      <m:oMath>
        <m:box>
          <m:boxPr>
            <m:ctrlPr>
              <w:rPr>
                <w:rFonts w:ascii="Cambria Math" w:hAnsi="Cambria Math"/>
              </w:rPr>
            </m:ctrlPr>
          </m:boxPr>
          <m:e>
            <m:r>
              <w:rPr>
                <w:rFonts w:ascii="Cambria Math" w:hAnsi="Cambria Math"/>
              </w:rPr>
              <m:t>V</m:t>
            </m:r>
          </m:e>
        </m:box>
      </m:oMath>
      <w:r>
        <w:rPr>
          <w:rFonts w:ascii="Calibri" w:hAnsi="Calibri"/>
        </w:rPr>
        <w:t xml:space="preserve"> rows of the embedding matrix.</w:t>
      </w:r>
    </w:p>
    <w:p w14:paraId="7ABEA8B5" w14:textId="77777777" w:rsidR="00455F66" w:rsidRDefault="00000000">
      <w:pPr>
        <w:spacing w:after="120"/>
      </w:pPr>
      <w:r>
        <w:rPr>
          <w:rFonts w:ascii="Calibri" w:hAnsi="Calibri"/>
        </w:rPr>
        <w:t xml:space="preserve">Because </w:t>
      </w:r>
      <m:oMath>
        <m:box>
          <m:boxPr>
            <m:ctrlPr>
              <w:rPr>
                <w:rFonts w:ascii="Cambria Math" w:hAnsi="Cambria Math"/>
              </w:rPr>
            </m:ctrlPr>
          </m:boxPr>
          <m:e>
            <m:r>
              <w:rPr>
                <w:rFonts w:ascii="Cambria Math" w:hAnsi="Cambria Math"/>
              </w:rPr>
              <m:t>E</m:t>
            </m:r>
            <m:r>
              <m:rPr>
                <m:sty m:val="p"/>
              </m:rPr>
              <w:rPr>
                <w:rFonts w:ascii="Cambria Math" w:hAnsi="Cambria Math"/>
              </w:rPr>
              <m:t>.</m:t>
            </m:r>
            <m:box>
              <m:boxPr>
                <m:ctrlPr>
                  <w:rPr>
                    <w:rFonts w:ascii="Cambria Math" w:hAnsi="Cambria Math"/>
                  </w:rPr>
                </m:ctrlPr>
              </m:boxPr>
              <m:e>
                <m:r>
                  <m:rPr>
                    <m:sty m:val="p"/>
                  </m:rPr>
                  <w:rPr>
                    <w:rFonts w:ascii="Cambria Math" w:hAnsi="Cambria Math"/>
                  </w:rPr>
                  <m:t>weight</m:t>
                </m:r>
              </m:e>
            </m:box>
          </m:e>
        </m:box>
      </m:oMath>
      <w:r>
        <w:rPr>
          <w:rFonts w:ascii="Calibri" w:hAnsi="Calibri"/>
        </w:rPr>
        <w:t xml:space="preserve"> appears in two places, its total gradient after loss.backward() is the sum of two distinct contributions.</w:t>
      </w:r>
    </w:p>
    <w:p w14:paraId="7F5B3284" w14:textId="77777777" w:rsidR="00455F66" w:rsidRDefault="00000000">
      <w:pPr>
        <w:spacing w:after="120"/>
      </w:pPr>
      <w:r>
        <w:rPr>
          <w:rFonts w:ascii="Calibri" w:hAnsi="Calibri"/>
        </w:rPr>
        <w:t xml:space="preserve">Contribution 1 — from the output path (decoding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68AE0170"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output</m:t>
                          </m:r>
                        </m:e>
                      </m:box>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v</m:t>
                                  </m:r>
                                </m:e>
                              </m:box>
                            </m:sub>
                          </m:sSub>
                        </m:e>
                      </m:box>
                    </m:den>
                  </m:f>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t</m:t>
                          </m:r>
                        </m:e>
                      </m:box>
                    </m:sub>
                  </m:sSub>
                </m:e>
              </m:nary>
            </m:e>
          </m:box>
        </m:oMath>
      </m:oMathPara>
    </w:p>
    <w:p w14:paraId="767A1FE4" w14:textId="77777777" w:rsidR="00455F66" w:rsidRDefault="00000000">
      <w:pPr>
        <w:spacing w:after="120"/>
      </w:pPr>
      <w:r>
        <w:rPr>
          <w:rFonts w:ascii="Calibri" w:hAnsi="Calibri"/>
        </w:rPr>
        <w:t xml:space="preserve">This gradient pushes each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 act as a good linear classifier for the final hidden state. Specifically, row </w:t>
      </w:r>
      <m:oMath>
        <m:box>
          <m:boxPr>
            <m:ctrlPr>
              <w:rPr>
                <w:rFonts w:ascii="Cambria Math" w:hAnsi="Cambria Math"/>
              </w:rPr>
            </m:ctrlPr>
          </m:boxPr>
          <m:e>
            <m:r>
              <w:rPr>
                <w:rFonts w:ascii="Cambria Math" w:hAnsi="Cambria Math"/>
              </w:rPr>
              <m:t>v</m:t>
            </m:r>
          </m:e>
        </m:box>
      </m:oMath>
      <w:r>
        <w:rPr>
          <w:rFonts w:ascii="Calibri" w:hAnsi="Calibri"/>
        </w:rPr>
        <w:t xml:space="preserve"> should have a high dot product with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token </w:t>
      </w:r>
      <m:oMath>
        <m:box>
          <m:boxPr>
            <m:ctrlPr>
              <w:rPr>
                <w:rFonts w:ascii="Cambria Math" w:hAnsi="Cambria Math"/>
              </w:rPr>
            </m:ctrlPr>
          </m:boxPr>
          <m:e>
            <m:r>
              <w:rPr>
                <w:rFonts w:ascii="Cambria Math" w:hAnsi="Cambria Math"/>
              </w:rPr>
              <m:t>v</m:t>
            </m:r>
          </m:e>
        </m:box>
      </m:oMath>
      <w:r>
        <w:rPr>
          <w:rFonts w:ascii="Calibri" w:hAnsi="Calibri"/>
        </w:rPr>
        <w:t xml:space="preserve"> is the correct next token. Because this gradient flows back through the entire Verlet dynamics (all </w:t>
      </w:r>
      <m:oMath>
        <m:box>
          <m:boxPr>
            <m:ctrlPr>
              <w:rPr>
                <w:rFonts w:ascii="Cambria Math" w:hAnsi="Cambria Math"/>
              </w:rPr>
            </m:ctrlPr>
          </m:boxPr>
          <m:e>
            <m:r>
              <w:rPr>
                <w:rFonts w:ascii="Cambria Math" w:hAnsi="Cambria Math"/>
              </w:rPr>
              <m:t>L</m:t>
            </m:r>
          </m:e>
        </m:box>
      </m:oMath>
      <w:r>
        <w:rPr>
          <w:rFonts w:ascii="Calibri" w:hAnsi="Calibri"/>
        </w:rPr>
        <w:t xml:space="preserve"> layers of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it is a “deep” gradient.</w:t>
      </w:r>
    </w:p>
    <w:p w14:paraId="462677D9" w14:textId="77777777" w:rsidR="00455F66" w:rsidRDefault="00000000">
      <w:pPr>
        <w:spacing w:after="120"/>
      </w:pPr>
      <w:r>
        <w:rPr>
          <w:rFonts w:ascii="Calibri" w:hAnsi="Calibri"/>
        </w:rPr>
        <w:t xml:space="preserve">Contribution 2 — from the input path (placement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w:t>
      </w:r>
    </w:p>
    <w:p w14:paraId="4CD089C9"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input</m:t>
                          </m:r>
                        </m:e>
                      </m:box>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v</m:t>
                      </m:r>
                    </m:e>
                  </m:box>
                </m:sub>
                <m:sup/>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den>
                  </m:f>
                </m:e>
              </m:nary>
            </m:e>
          </m:box>
        </m:oMath>
      </m:oMathPara>
    </w:p>
    <w:p w14:paraId="7742C892" w14:textId="77777777" w:rsidR="00455F66" w:rsidRDefault="00000000">
      <w:pPr>
        <w:spacing w:after="120"/>
      </w:pPr>
      <w:r>
        <w:rPr>
          <w:rFonts w:ascii="Calibri" w:hAnsi="Calibri"/>
        </w:rPr>
        <w:t xml:space="preserve">This gradient pushes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 position the initial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at a specific location in </w:t>
      </w:r>
      <m:oMath>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d</m:t>
                </m:r>
              </m:sup>
            </m:sSup>
          </m:e>
        </m:box>
      </m:oMath>
      <w:r>
        <w:rPr>
          <w:rFonts w:ascii="Calibri" w:hAnsi="Calibri"/>
        </w:rPr>
        <w:t xml:space="preserve"> from which the downstream dynamics (Verlet integration through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θ</m:t>
                </m:r>
              </m:sub>
            </m:sSub>
          </m:e>
        </m:box>
      </m:oMath>
      <w:r>
        <w:rPr>
          <w:rFonts w:ascii="Calibri" w:hAnsi="Calibri"/>
        </w:rP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can most effectively evolve it toward the correct prediction. Like the output path, this gradient is also “deep” as it flows through all </w:t>
      </w:r>
      <m:oMath>
        <m:box>
          <m:boxPr>
            <m:ctrlPr>
              <w:rPr>
                <w:rFonts w:ascii="Cambria Math" w:hAnsi="Cambria Math"/>
              </w:rPr>
            </m:ctrlPr>
          </m:boxPr>
          <m:e>
            <m:r>
              <w:rPr>
                <w:rFonts w:ascii="Cambria Math" w:hAnsi="Cambria Math"/>
              </w:rPr>
              <m:t>L</m:t>
            </m:r>
          </m:e>
        </m:box>
      </m:oMath>
      <w:r>
        <w:rPr>
          <w:rFonts w:ascii="Calibri" w:hAnsi="Calibri"/>
        </w:rPr>
        <w:t xml:space="preserve"> layers via backpropagation through the integrator.</w:t>
      </w:r>
    </w:p>
    <w:p w14:paraId="58158019" w14:textId="77777777" w:rsidR="000D639D" w:rsidRDefault="000D639D" w:rsidP="00360101">
      <w:pPr>
        <w:rPr>
          <w:rFonts w:eastAsiaTheme="minorEastAsia"/>
        </w:rPr>
      </w:pPr>
    </w:p>
    <w:p w14:paraId="4BE0310C" w14:textId="77777777" w:rsidR="00455F66" w:rsidRDefault="00000000">
      <w:pPr>
        <w:pStyle w:val="Heading3"/>
        <w:spacing w:after="120"/>
      </w:pPr>
      <w:bookmarkStart w:id="87" w:name="_Toc240208058"/>
      <w:r>
        <w:rPr>
          <w:rFonts w:ascii="Calibri" w:hAnsi="Calibri"/>
          <w:sz w:val="19"/>
        </w:rPr>
        <w:t>The tension</w:t>
      </w:r>
      <w:bookmarkEnd w:id="87"/>
    </w:p>
    <w:p w14:paraId="72C67DC3" w14:textId="77777777" w:rsidR="00455F66" w:rsidRDefault="00000000">
      <w:pPr>
        <w:spacing w:after="120"/>
      </w:pPr>
      <w:r>
        <w:rPr>
          <w:rFonts w:ascii="Calibri" w:hAnsi="Calibri"/>
        </w:rPr>
        <w:t xml:space="preserve">Each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must simultaneously satisfy:</w:t>
      </w:r>
    </w:p>
    <w:p w14:paraId="43D38AF7" w14:textId="77777777" w:rsidR="00455F66" w:rsidRDefault="00000000">
      <w:pPr>
        <w:spacing w:after="120"/>
      </w:pPr>
      <w:r>
        <w:rPr>
          <w:rFonts w:ascii="Calibri" w:hAnsi="Calibri"/>
        </w:rPr>
        <w:t xml:space="preserve">• As input direction: when token </w:t>
      </w:r>
      <m:oMath>
        <m:box>
          <m:boxPr>
            <m:ctrlPr>
              <w:rPr>
                <w:rFonts w:ascii="Cambria Math" w:hAnsi="Cambria Math"/>
              </w:rPr>
            </m:ctrlPr>
          </m:boxPr>
          <m:e>
            <m:r>
              <w:rPr>
                <w:rFonts w:ascii="Cambria Math" w:hAnsi="Cambria Math"/>
              </w:rPr>
              <m:t>v</m:t>
            </m:r>
          </m:e>
        </m:box>
      </m:oMath>
      <w:r>
        <w:rPr>
          <w:rFonts w:ascii="Calibri" w:hAnsi="Calibri"/>
        </w:rPr>
        <w:t xml:space="preserve"> appears at position </w:t>
      </w:r>
      <m:oMath>
        <m:box>
          <m:boxPr>
            <m:ctrlPr>
              <w:rPr>
                <w:rFonts w:ascii="Cambria Math" w:hAnsi="Cambria Math"/>
              </w:rPr>
            </m:ctrlPr>
          </m:boxPr>
          <m:e>
            <m:r>
              <w:rPr>
                <w:rFonts w:ascii="Cambria Math" w:hAnsi="Cambria Math"/>
              </w:rPr>
              <m:t>t</m:t>
            </m:r>
          </m:e>
        </m:box>
      </m:oMath>
      <w:r>
        <w:rPr>
          <w:rFonts w:ascii="Calibri" w:hAnsi="Calibri"/>
        </w:rPr>
        <w:t xml:space="preserve">, place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oMath>
      <w:r>
        <w:rPr>
          <w:rFonts w:ascii="Calibri" w:hAnsi="Calibri"/>
        </w:rPr>
        <w:t xml:space="preserve"> so the dynamics can steer it toward the correct next token.</w:t>
      </w:r>
    </w:p>
    <w:p w14:paraId="2586F994" w14:textId="77777777" w:rsidR="00455F66" w:rsidRDefault="00000000">
      <w:pPr>
        <w:spacing w:after="120"/>
      </w:pPr>
      <w:r>
        <w:rPr>
          <w:rFonts w:ascii="Calibri" w:hAnsi="Calibri"/>
        </w:rPr>
        <w:t xml:space="preserve">• As output direction: the dot product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should be high when </w:t>
      </w:r>
      <m:oMath>
        <m:box>
          <m:boxPr>
            <m:ctrlPr>
              <w:rPr>
                <w:rFonts w:ascii="Cambria Math" w:hAnsi="Cambria Math"/>
              </w:rPr>
            </m:ctrlPr>
          </m:boxPr>
          <m:e>
            <m:r>
              <w:rPr>
                <w:rFonts w:ascii="Cambria Math" w:hAnsi="Cambria Math"/>
              </w:rPr>
              <m:t>v</m:t>
            </m:r>
          </m:e>
        </m:box>
      </m:oMath>
      <w:r>
        <w:rPr>
          <w:rFonts w:ascii="Calibri" w:hAnsi="Calibri"/>
        </w:rPr>
        <w:t xml:space="preserve"> is the target and low otherwise.</w:t>
      </w:r>
    </w:p>
    <w:p w14:paraId="4621600F" w14:textId="77777777" w:rsidR="00455F66" w:rsidRDefault="00000000">
      <w:pPr>
        <w:spacing w:after="120"/>
      </w:pPr>
      <w:r>
        <w:rPr>
          <w:rFonts w:ascii="Calibri" w:hAnsi="Calibri"/>
        </w:rPr>
        <w:t xml:space="preserve">These are different objectives sharing the same parameter. For frequent tokens, both gradients are strong and consistent — the row gets plenty of signal from both paths and can find a compromise. For rare tokens, the input gradient fires </w:t>
      </w:r>
      <w:r>
        <w:rPr>
          <w:rFonts w:ascii="Calibri" w:hAnsi="Calibri"/>
        </w:rPr>
        <w:lastRenderedPageBreak/>
        <w:t xml:space="preserve">rarely (the token barely appears in training batches), so the output gradient dominates — but the output gradient itself is weak because the rare token is almost never the correct target. The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for a rare token ends up under-trained from both directions.</w:t>
      </w:r>
    </w:p>
    <w:p w14:paraId="096EE942" w14:textId="77777777" w:rsidR="00455F66" w:rsidRDefault="00000000">
      <w:pPr>
        <w:spacing w:after="120"/>
      </w:pPr>
      <w:r>
        <w:rPr>
          <w:rFonts w:ascii="Calibri" w:hAnsi="Calibri"/>
        </w:rPr>
        <w:t>This is exactly the root cause the D0.4 diagnostic exposed: rare tokens have CE above the uniform baseline (</w:t>
      </w:r>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ln</m:t>
                </m:r>
              </m:fName>
              <m:e>
                <m:r>
                  <w:rPr>
                    <w:rFonts w:ascii="Cambria Math" w:hAnsi="Cambria Math"/>
                  </w:rPr>
                  <m:t>V</m:t>
                </m:r>
              </m:e>
            </m:func>
          </m:e>
        </m:box>
      </m:oMath>
      <w:r>
        <w:rPr>
          <w:rFonts w:ascii="Calibri" w:hAnsi="Calibri"/>
        </w:rPr>
        <w:t>), meaning the model actively assigns them less probability than a uniform prior would. The output bias (Fix 1) and untied head (Fix 2) break this tension:</w:t>
      </w:r>
    </w:p>
    <w:tbl>
      <w:tblPr>
        <w:tblStyle w:val="TableGrid"/>
        <w:tblW w:w="0" w:type="auto"/>
        <w:tblLook w:val="04A0" w:firstRow="1" w:lastRow="0" w:firstColumn="1" w:lastColumn="0" w:noHBand="0" w:noVBand="1"/>
      </w:tblPr>
      <w:tblGrid>
        <w:gridCol w:w="2338"/>
        <w:gridCol w:w="2337"/>
        <w:gridCol w:w="2337"/>
        <w:gridCol w:w="2338"/>
      </w:tblGrid>
      <w:tr w:rsidR="00455F66" w14:paraId="3B44724C" w14:textId="77777777">
        <w:tc>
          <w:tcPr>
            <w:tcW w:w="2340" w:type="dxa"/>
          </w:tcPr>
          <w:p w14:paraId="7EF7393A" w14:textId="77777777" w:rsidR="00455F66" w:rsidRDefault="00000000">
            <w:r>
              <w:rPr>
                <w:rFonts w:ascii="Calibri" w:hAnsi="Calibri"/>
                <w:b/>
                <w:sz w:val="17"/>
              </w:rPr>
              <w:t>Setup</w:t>
            </w:r>
          </w:p>
        </w:tc>
        <w:tc>
          <w:tcPr>
            <w:tcW w:w="2340" w:type="dxa"/>
          </w:tcPr>
          <w:p w14:paraId="6D5B655F" w14:textId="77777777" w:rsidR="00455F66" w:rsidRDefault="00000000">
            <w:r>
              <w:rPr>
                <w:rFonts w:ascii="Calibri" w:hAnsi="Calibri"/>
                <w:b/>
                <w:sz w:val="17"/>
              </w:rPr>
              <w:t>Input role</w:t>
            </w:r>
          </w:p>
        </w:tc>
        <w:tc>
          <w:tcPr>
            <w:tcW w:w="2340" w:type="dxa"/>
          </w:tcPr>
          <w:p w14:paraId="664CDEBA" w14:textId="77777777" w:rsidR="00455F66" w:rsidRDefault="00000000">
            <w:r>
              <w:rPr>
                <w:rFonts w:ascii="Calibri" w:hAnsi="Calibri"/>
                <w:b/>
                <w:sz w:val="17"/>
              </w:rPr>
              <w:t>Output role</w:t>
            </w:r>
          </w:p>
        </w:tc>
        <w:tc>
          <w:tcPr>
            <w:tcW w:w="2340" w:type="dxa"/>
          </w:tcPr>
          <w:p w14:paraId="2E097118" w14:textId="77777777" w:rsidR="00455F66" w:rsidRDefault="00000000">
            <w:r>
              <w:rPr>
                <w:rFonts w:ascii="Calibri" w:hAnsi="Calibri"/>
                <w:b/>
                <w:sz w:val="17"/>
              </w:rPr>
              <w:t>Rare-token problem</w:t>
            </w:r>
          </w:p>
        </w:tc>
      </w:tr>
      <w:tr w:rsidR="00455F66" w14:paraId="7CF0CDF3" w14:textId="77777777">
        <w:tc>
          <w:tcPr>
            <w:tcW w:w="2340" w:type="dxa"/>
          </w:tcPr>
          <w:p w14:paraId="4BE19983" w14:textId="77777777" w:rsidR="00455F66" w:rsidRDefault="00000000">
            <w:r>
              <w:rPr>
                <w:rFonts w:ascii="Calibri" w:hAnsi="Calibri"/>
                <w:sz w:val="17"/>
              </w:rPr>
              <w:t>Tied (baseline)</w:t>
            </w:r>
          </w:p>
        </w:tc>
        <w:tc>
          <w:tcPr>
            <w:tcW w:w="2340" w:type="dxa"/>
          </w:tcPr>
          <w:p w14:paraId="28CB1081" w14:textId="77777777" w:rsidR="00455F66" w:rsidRDefault="00000000">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sidR="00CD07FF">
              <w:rPr>
                <w:rFonts w:eastAsiaTheme="minorEastAsia"/>
                <w:sz w:val="17"/>
              </w:rPr>
              <w:t xml:space="preserve"> </w:t>
            </w:r>
          </w:p>
        </w:tc>
        <w:tc>
          <w:tcPr>
            <w:tcW w:w="2340" w:type="dxa"/>
          </w:tcPr>
          <w:p w14:paraId="1144FD82" w14:textId="77777777" w:rsidR="00455F66" w:rsidRDefault="00000000">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sidR="00CD07FF">
              <w:rPr>
                <w:rFonts w:eastAsiaTheme="minorEastAsia"/>
                <w:sz w:val="17"/>
              </w:rPr>
              <w:t xml:space="preserve"> </w:t>
            </w:r>
          </w:p>
        </w:tc>
        <w:tc>
          <w:tcPr>
            <w:tcW w:w="2340" w:type="dxa"/>
          </w:tcPr>
          <w:p w14:paraId="1EBE1322" w14:textId="77777777" w:rsidR="00455F66" w:rsidRDefault="00000000">
            <w:r>
              <w:rPr>
                <w:rFonts w:ascii="Calibri" w:hAnsi="Calibri"/>
                <w:sz w:val="17"/>
              </w:rPr>
              <w:t>Both roles fight over the same under-trained row</w:t>
            </w:r>
          </w:p>
        </w:tc>
      </w:tr>
      <w:tr w:rsidR="00455F66" w14:paraId="0C37CF68" w14:textId="77777777">
        <w:tc>
          <w:tcPr>
            <w:tcW w:w="2340" w:type="dxa"/>
          </w:tcPr>
          <w:p w14:paraId="3D19D1DF" w14:textId="77777777" w:rsidR="00455F66" w:rsidRDefault="00000000">
            <w:r>
              <w:rPr>
                <w:rFonts w:ascii="Calibri" w:hAnsi="Calibri"/>
                <w:sz w:val="17"/>
              </w:rPr>
              <w:t>Tied + bias (Fix 1)</w:t>
            </w:r>
          </w:p>
        </w:tc>
        <w:tc>
          <w:tcPr>
            <w:tcW w:w="2340" w:type="dxa"/>
          </w:tcPr>
          <w:p w14:paraId="229535C0" w14:textId="77777777" w:rsidR="00455F66" w:rsidRDefault="00000000">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sidR="00D13CA4">
              <w:rPr>
                <w:rFonts w:eastAsiaTheme="minorEastAsia"/>
                <w:sz w:val="17"/>
              </w:rPr>
              <w:t xml:space="preserve"> </w:t>
            </w:r>
          </w:p>
        </w:tc>
        <w:tc>
          <w:tcPr>
            <w:tcW w:w="2340" w:type="dxa"/>
          </w:tcPr>
          <w:p w14:paraId="513BC324" w14:textId="77777777" w:rsidR="00455F66" w:rsidRDefault="00000000">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r>
                <w:rPr>
                  <w:rFonts w:ascii="Cambria Math" w:hAnsi="Cambria Math"/>
                  <w:sz w:val="17"/>
                </w:rPr>
                <m:t xml:space="preserve"> + </m:t>
              </m:r>
              <m:sSub>
                <m:sSubPr>
                  <m:ctrlPr>
                    <w:rPr>
                      <w:rFonts w:ascii="Cambria Math" w:hAnsi="Cambria Math"/>
                      <w:i/>
                      <w:sz w:val="17"/>
                    </w:rPr>
                  </m:ctrlPr>
                </m:sSubPr>
                <m:e>
                  <m:r>
                    <w:rPr>
                      <w:rFonts w:ascii="Cambria Math" w:hAnsi="Cambria Math"/>
                      <w:sz w:val="17"/>
                    </w:rPr>
                    <m:t>b</m:t>
                  </m:r>
                </m:e>
                <m:sub>
                  <m:r>
                    <w:rPr>
                      <w:rFonts w:ascii="Cambria Math" w:hAnsi="Cambria Math"/>
                      <w:sz w:val="17"/>
                    </w:rPr>
                    <m:t>v</m:t>
                  </m:r>
                </m:sub>
              </m:sSub>
            </m:oMath>
            <w:r w:rsidR="00D13CA4">
              <w:rPr>
                <w:rFonts w:eastAsiaTheme="minorEastAsia"/>
                <w:sz w:val="17"/>
              </w:rPr>
              <w:t xml:space="preserve"> </w:t>
            </w:r>
          </w:p>
        </w:tc>
        <w:tc>
          <w:tcPr>
            <w:tcW w:w="2340" w:type="dxa"/>
          </w:tcPr>
          <w:p w14:paraId="7CBA2559" w14:textId="77777777" w:rsidR="00455F66" w:rsidRDefault="00000000">
            <w:r>
              <w:rPr>
                <w:rFonts w:ascii="Calibri" w:hAnsi="Calibri"/>
                <w:sz w:val="17"/>
              </w:rPr>
              <w:t xml:space="preserve">Bias carries the unigram prior; </w:t>
            </w:r>
            <m:oMath>
              <m:sSub>
                <m:sSubPr>
                  <m:ctrlPr>
                    <w:rPr>
                      <w:rFonts w:ascii="Cambria Math" w:hAnsi="Cambria Math"/>
                      <w:i/>
                      <w:sz w:val="17"/>
                    </w:rPr>
                  </m:ctrlPr>
                </m:sSubPr>
                <m:e>
                  <m:r>
                    <w:rPr>
                      <w:rFonts w:ascii="Cambria Math" w:hAnsi="Cambria Math"/>
                      <w:sz w:val="17"/>
                    </w:rPr>
                    <m:t>E</m:t>
                  </m:r>
                </m:e>
                <m:sub>
                  <m:r>
                    <w:rPr>
                      <w:rFonts w:ascii="Cambria Math" w:hAnsi="Cambria Math"/>
                      <w:sz w:val="17"/>
                    </w:rPr>
                    <m:t>v</m:t>
                  </m:r>
                </m:sub>
              </m:sSub>
            </m:oMath>
            <w:r>
              <w:rPr>
                <w:rFonts w:ascii="Calibri" w:hAnsi="Calibri"/>
                <w:sz w:val="17"/>
              </w:rPr>
              <w:t xml:space="preserve"> only needs to encode contextual deviation</w:t>
            </w:r>
          </w:p>
        </w:tc>
      </w:tr>
      <w:tr w:rsidR="00455F66" w14:paraId="3D97BC03" w14:textId="77777777">
        <w:tc>
          <w:tcPr>
            <w:tcW w:w="2340" w:type="dxa"/>
          </w:tcPr>
          <w:p w14:paraId="541C76DC" w14:textId="77777777" w:rsidR="00455F66" w:rsidRDefault="00000000">
            <w:r>
              <w:rPr>
                <w:rFonts w:ascii="Calibri" w:hAnsi="Calibri"/>
                <w:sz w:val="17"/>
              </w:rPr>
              <w:t>Untied (Fix 2)</w:t>
            </w:r>
          </w:p>
        </w:tc>
        <w:tc>
          <w:tcPr>
            <w:tcW w:w="2340" w:type="dxa"/>
          </w:tcPr>
          <w:p w14:paraId="6308CAF5" w14:textId="77777777" w:rsidR="00455F66" w:rsidRDefault="00000000">
            <w:r>
              <w:rPr>
                <w:rFonts w:ascii="Calibri" w:hAnsi="Calibri"/>
                <w:sz w:val="17"/>
              </w:rPr>
              <w:t>E_v</w:t>
            </w:r>
          </w:p>
        </w:tc>
        <w:tc>
          <w:tcPr>
            <w:tcW w:w="2340" w:type="dxa"/>
          </w:tcPr>
          <w:p w14:paraId="635F0E91" w14:textId="77777777" w:rsidR="00455F66" w:rsidRDefault="00000000">
            <w:r>
              <w:rPr>
                <w:rFonts w:ascii="Calibri" w:hAnsi="Calibri"/>
                <w:sz w:val="17"/>
              </w:rPr>
              <w:t>W_out,v</w:t>
            </w:r>
          </w:p>
        </w:tc>
        <w:tc>
          <w:tcPr>
            <w:tcW w:w="2340" w:type="dxa"/>
          </w:tcPr>
          <w:p w14:paraId="50BEAA4A" w14:textId="77777777" w:rsidR="00455F66" w:rsidRDefault="00000000">
            <w:r>
              <w:rPr>
                <w:rFonts w:ascii="Calibri" w:hAnsi="Calibri"/>
                <w:sz w:val="17"/>
              </w:rPr>
              <w:t>Completely independent parameters; each is trained by only one gradient source</w:t>
            </w:r>
          </w:p>
        </w:tc>
      </w:tr>
    </w:tbl>
    <w:p w14:paraId="0114A4D9" w14:textId="77777777" w:rsidR="00455F66" w:rsidRDefault="00455F66"/>
    <w:p w14:paraId="1004BF93" w14:textId="77777777" w:rsidR="00455F66" w:rsidRDefault="00000000">
      <w:pPr>
        <w:spacing w:after="120"/>
      </w:pPr>
      <w:r>
        <w:rPr>
          <w:rFonts w:ascii="Calibri" w:hAnsi="Calibri"/>
        </w:rPr>
        <w:t>In the current multi-head run (</w:t>
      </w:r>
      <w:r w:rsidRPr="00CD07FF">
        <w:rPr>
          <w:rFonts w:ascii="Consolas" w:hAnsi="Consolas" w:cs="Consolas"/>
          <w:sz w:val="17"/>
          <w:szCs w:val="17"/>
        </w:rPr>
        <w:t>TIE_EMBEDDINGS=True</w:t>
      </w:r>
      <w:r>
        <w:rPr>
          <w:rFonts w:ascii="Calibri" w:hAnsi="Calibri"/>
        </w:rPr>
        <w:t xml:space="preserve">, </w:t>
      </w:r>
      <w:r w:rsidRPr="00CD07FF">
        <w:rPr>
          <w:rFonts w:ascii="Consolas" w:hAnsi="Consolas" w:cs="Consolas"/>
          <w:sz w:val="17"/>
          <w:szCs w:val="17"/>
        </w:rPr>
        <w:t>USE_OUTPUT_BIAS=True</w:t>
      </w:r>
      <w:r>
        <w:rPr>
          <w:rFonts w:ascii="Calibri" w:hAnsi="Calibri"/>
        </w:rPr>
        <w:t xml:space="preserve">), the bias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e>
        </m:box>
      </m:oMath>
      <w:r>
        <w:rPr>
          <w:rFonts w:ascii="Calibri" w:hAnsi="Calibri"/>
        </w:rPr>
        <w:t xml:space="preserve"> absorbs the frequency prior at step 0, so </w:t>
      </w:r>
      <m:oMath>
        <m:box>
          <m:boxPr>
            <m:ctrlPr>
              <w:rPr>
                <w:rFonts w:ascii="Cambria Math" w:hAnsi="Cambria Math"/>
              </w:rPr>
            </m:ctrlPr>
          </m:boxPr>
          <m:e>
            <m:r>
              <w:rPr>
                <w:rFonts w:ascii="Cambria Math" w:hAnsi="Cambria Math"/>
              </w:rPr>
              <m:t>E</m:t>
            </m:r>
          </m:e>
        </m:box>
      </m:oMath>
      <w:r>
        <w:rPr>
          <w:rFonts w:ascii="Calibri" w:hAnsi="Calibri"/>
        </w:rPr>
        <w:t xml:space="preserve"> no longer needs to encode “how common is token </w:t>
      </w:r>
      <m:oMath>
        <m:box>
          <m:boxPr>
            <m:ctrlPr>
              <w:rPr>
                <w:rFonts w:ascii="Cambria Math" w:hAnsi="Cambria Math"/>
              </w:rPr>
            </m:ctrlPr>
          </m:boxPr>
          <m:e>
            <m:r>
              <w:rPr>
                <w:rFonts w:ascii="Cambria Math" w:hAnsi="Cambria Math"/>
              </w:rPr>
              <m:t>v</m:t>
            </m:r>
          </m:e>
        </m:box>
      </m:oMath>
      <w:r>
        <w:rPr>
          <w:rFonts w:ascii="Calibri" w:hAnsi="Calibri"/>
        </w:rPr>
        <w:t>” in its geometry — it can focus on encoding semantic placement for the input and contextual discrimination for the output.</w:t>
      </w:r>
    </w:p>
    <w:p w14:paraId="21361A5C" w14:textId="77777777" w:rsidR="000D639D" w:rsidRDefault="000D639D" w:rsidP="00360101">
      <w:pPr>
        <w:rPr>
          <w:rFonts w:eastAsiaTheme="minorEastAsia"/>
        </w:rPr>
      </w:pPr>
    </w:p>
    <w:p w14:paraId="339E03FE" w14:textId="77777777" w:rsidR="00680536" w:rsidRDefault="00680536" w:rsidP="00360101">
      <w:pPr>
        <w:rPr>
          <w:rFonts w:eastAsiaTheme="minorEastAsia"/>
        </w:rPr>
      </w:pPr>
      <w:r w:rsidRPr="00680536">
        <w:rPr>
          <w:rFonts w:eastAsiaTheme="minorEastAsia"/>
          <w:b/>
          <w:bCs/>
        </w:rPr>
        <w:t>Note</w:t>
      </w:r>
      <w:r>
        <w:rPr>
          <w:rFonts w:eastAsiaTheme="minorEastAsia"/>
        </w:rPr>
        <w:t>: distinction between “deep” and “shallow” gradient</w:t>
      </w:r>
    </w:p>
    <w:p w14:paraId="500BEAD2" w14:textId="77777777" w:rsidR="00680536" w:rsidRDefault="00680536" w:rsidP="00360101">
      <w:pPr>
        <w:rPr>
          <w:rFonts w:eastAsiaTheme="minorEastAsia"/>
        </w:rPr>
      </w:pPr>
    </w:p>
    <w:p w14:paraId="743C5DAE" w14:textId="77777777" w:rsidR="000B467B" w:rsidRDefault="00B77C0C" w:rsidP="00360101">
      <w:pPr>
        <w:rPr>
          <w:rFonts w:eastAsiaTheme="minorEastAsia"/>
        </w:rPr>
      </w:pPr>
      <w:r>
        <w:rPr>
          <w:rFonts w:eastAsiaTheme="minorEastAsia"/>
        </w:rPr>
        <w:t xml:space="preserve">Let us trace the full path </w:t>
      </w:r>
      <w:r w:rsidR="00680536">
        <w:rPr>
          <w:rFonts w:eastAsiaTheme="minorEastAsia"/>
        </w:rPr>
        <w:t xml:space="preserve">of the gradient in (out.1) </w:t>
      </w:r>
      <w:r>
        <w:rPr>
          <w:rFonts w:eastAsiaTheme="minorEastAsia"/>
        </w:rPr>
        <w:t>to make this statement concrete.</w:t>
      </w:r>
    </w:p>
    <w:p w14:paraId="4AE2C735" w14:textId="77777777" w:rsidR="00B77C0C" w:rsidRDefault="00B77C0C" w:rsidP="00360101">
      <w:pPr>
        <w:rPr>
          <w:rFonts w:eastAsiaTheme="minorEastAsia"/>
        </w:rPr>
      </w:pPr>
    </w:p>
    <w:p w14:paraId="790124C7" w14:textId="77777777" w:rsidR="00B77C0C" w:rsidRDefault="00B77C0C" w:rsidP="00360101">
      <w:pPr>
        <w:rPr>
          <w:rFonts w:eastAsiaTheme="minorEastAsia"/>
        </w:rPr>
      </w:pPr>
      <w:r>
        <w:rPr>
          <w:rFonts w:eastAsiaTheme="minorEastAsia"/>
        </w:rPr>
        <w:t xml:space="preserve">The computation graph from </w:t>
      </w:r>
      <w:r w:rsidRPr="00B77C0C">
        <w:rPr>
          <w:rFonts w:ascii="Consolas" w:eastAsiaTheme="minorEastAsia" w:hAnsi="Consolas" w:cs="Consolas"/>
        </w:rPr>
        <w:t>E</w:t>
      </w:r>
      <w:r>
        <w:rPr>
          <w:rFonts w:eastAsiaTheme="minorEastAsia"/>
        </w:rPr>
        <w:t xml:space="preserve"> to the loss (output path):</w:t>
      </w:r>
    </w:p>
    <w:p w14:paraId="3BECCF0B" w14:textId="77777777" w:rsidR="00B77C0C" w:rsidRDefault="00B77C0C" w:rsidP="00360101">
      <w:pPr>
        <w:rPr>
          <w:rFonts w:eastAsiaTheme="minorEastAsia"/>
        </w:rPr>
      </w:pPr>
    </w:p>
    <w:p w14:paraId="06CFB071" w14:textId="77777777" w:rsidR="00B77C0C" w:rsidRDefault="00B77C0C" w:rsidP="00360101">
      <w:pPr>
        <w:rPr>
          <w:rFonts w:eastAsiaTheme="minorEastAsia"/>
        </w:rPr>
      </w:pPr>
      <w:r w:rsidRPr="00B77C0C">
        <w:rPr>
          <w:rFonts w:ascii="Consolas" w:eastAsiaTheme="minorEastAsia" w:hAnsi="Consolas" w:cs="Consolas"/>
          <w:sz w:val="17"/>
          <w:szCs w:val="17"/>
        </w:rPr>
        <w:t>E[x_t]</w:t>
      </w:r>
      <w:r>
        <w:rPr>
          <w:rFonts w:eastAsiaTheme="minorEastAsia"/>
        </w:rPr>
        <w:t xml:space="preserve"> </w:t>
      </w:r>
      <m:oMath>
        <m:r>
          <w:rPr>
            <w:rFonts w:ascii="Cambria Math" w:eastAsiaTheme="minorEastAsia" w:hAnsi="Cambria Math"/>
          </w:rPr>
          <m:t>→</m:t>
        </m:r>
      </m:oMath>
      <w:r>
        <w:rPr>
          <w:rFonts w:eastAsiaTheme="minorEastAsia"/>
        </w:rPr>
        <w:t xml:space="preserve"> </w:t>
      </w:r>
      <w:r w:rsidRPr="00B77C0C">
        <w:rPr>
          <w:rFonts w:ascii="Consolas" w:eastAsiaTheme="minorEastAsia" w:hAnsi="Consolas" w:cs="Consolas"/>
          <w:sz w:val="17"/>
          <w:szCs w:val="17"/>
        </w:rPr>
        <w:t>h_0[t] = E[x_t] + P[t]</w:t>
      </w:r>
    </w:p>
    <w:p w14:paraId="68B0918D" w14:textId="77777777" w:rsidR="00B77C0C" w:rsidRDefault="00B77C0C" w:rsidP="00360101">
      <w:pPr>
        <w:rPr>
          <w:rFonts w:eastAsiaTheme="minorEastAsia"/>
        </w:rPr>
      </w:pPr>
      <w:r>
        <w:rPr>
          <w:rFonts w:eastAsiaTheme="minorEastAsia"/>
        </w:rPr>
        <w:t xml:space="preserve">                            </w:t>
      </w:r>
      <m:oMath>
        <m:r>
          <w:rPr>
            <w:rFonts w:ascii="Cambria Math" w:eastAsiaTheme="minorEastAsia" w:hAnsi="Cambria Math"/>
          </w:rPr>
          <m:t>↓</m:t>
        </m:r>
      </m:oMath>
    </w:p>
    <w:p w14:paraId="58CCB865" w14:textId="77777777" w:rsidR="00B77C0C" w:rsidRDefault="00B77C0C" w:rsidP="00360101">
      <w:pPr>
        <w:rPr>
          <w:rFonts w:eastAsiaTheme="minorEastAsia"/>
        </w:rPr>
      </w:pPr>
      <w:r>
        <w:rPr>
          <w:rFonts w:eastAsiaTheme="minorEastAsia"/>
        </w:rPr>
        <w:t xml:space="preserve">              Verlet layer 1 (</w:t>
      </w:r>
      <w:r w:rsidRPr="00B77C0C">
        <w:rPr>
          <w:rFonts w:ascii="Consolas" w:eastAsiaTheme="minorEastAsia" w:hAnsi="Consolas" w:cs="Consolas"/>
          <w:sz w:val="17"/>
          <w:szCs w:val="17"/>
        </w:rPr>
        <w:t>V_theta</w:t>
      </w:r>
      <w:r>
        <w:rPr>
          <w:rFonts w:eastAsiaTheme="minorEastAsia"/>
        </w:rPr>
        <w:t>,</w:t>
      </w:r>
      <w:r w:rsidRPr="00B77C0C">
        <w:rPr>
          <w:rFonts w:ascii="Consolas" w:eastAsiaTheme="minorEastAsia" w:hAnsi="Consolas" w:cs="Consolas"/>
          <w:sz w:val="17"/>
          <w:szCs w:val="17"/>
        </w:rPr>
        <w:t xml:space="preserve"> V_phi</w:t>
      </w:r>
      <w:r>
        <w:rPr>
          <w:rFonts w:eastAsiaTheme="minorEastAsia"/>
        </w:rPr>
        <w:t xml:space="preserve">, </w:t>
      </w:r>
      <w:r w:rsidRPr="00B77C0C">
        <w:rPr>
          <w:rFonts w:ascii="Consolas" w:eastAsiaTheme="minorEastAsia" w:hAnsi="Consolas" w:cs="Consolas"/>
          <w:sz w:val="17"/>
          <w:szCs w:val="17"/>
        </w:rPr>
        <w:t>xi</w:t>
      </w:r>
      <w:r>
        <w:rPr>
          <w:rFonts w:eastAsiaTheme="minorEastAsia"/>
        </w:rPr>
        <w:t xml:space="preserve">, </w:t>
      </w:r>
      <w:r w:rsidR="00BD26B5" w:rsidRPr="00E814D1">
        <w:rPr>
          <w:rFonts w:ascii="Consolas" w:eastAsiaTheme="minorEastAsia" w:hAnsi="Consolas" w:cs="Consolas"/>
          <w:sz w:val="17"/>
          <w:szCs w:val="17"/>
        </w:rPr>
        <w:t>m</w:t>
      </w:r>
      <w:r w:rsidR="00BD26B5">
        <w:rPr>
          <w:rFonts w:eastAsiaTheme="minorEastAsia"/>
        </w:rPr>
        <w:t xml:space="preserve">, </w:t>
      </w:r>
      <w:r w:rsidRPr="00B77C0C">
        <w:rPr>
          <w:rFonts w:ascii="Consolas" w:eastAsiaTheme="minorEastAsia" w:hAnsi="Consolas" w:cs="Consolas"/>
          <w:sz w:val="17"/>
          <w:szCs w:val="17"/>
        </w:rPr>
        <w:t>gamma</w:t>
      </w:r>
      <w:r>
        <w:rPr>
          <w:rFonts w:eastAsiaTheme="minorEastAsia"/>
        </w:rPr>
        <w:t>, ...)</w:t>
      </w:r>
    </w:p>
    <w:p w14:paraId="40CAE34B" w14:textId="77777777" w:rsidR="00B77C0C" w:rsidRDefault="00B77C0C" w:rsidP="00360101">
      <w:pPr>
        <w:rPr>
          <w:rFonts w:eastAsiaTheme="minorEastAsia"/>
        </w:rPr>
      </w:pPr>
      <w:r>
        <w:rPr>
          <w:rFonts w:eastAsiaTheme="minorEastAsia"/>
        </w:rPr>
        <w:t xml:space="preserve">                            </w:t>
      </w:r>
      <m:oMath>
        <m:r>
          <w:rPr>
            <w:rFonts w:ascii="Cambria Math" w:eastAsiaTheme="minorEastAsia" w:hAnsi="Cambria Math"/>
          </w:rPr>
          <m:t>↓</m:t>
        </m:r>
      </m:oMath>
    </w:p>
    <w:p w14:paraId="427E7D9A" w14:textId="77777777" w:rsidR="00B77C0C" w:rsidRDefault="00B77C0C" w:rsidP="00360101">
      <w:pPr>
        <w:rPr>
          <w:rFonts w:eastAsiaTheme="minorEastAsia"/>
        </w:rPr>
      </w:pPr>
      <w:r>
        <w:rPr>
          <w:rFonts w:eastAsiaTheme="minorEastAsia"/>
        </w:rPr>
        <w:t xml:space="preserve">              </w:t>
      </w:r>
      <w:r w:rsidR="00367DA1">
        <w:rPr>
          <w:rFonts w:eastAsiaTheme="minorEastAsia"/>
        </w:rPr>
        <w:t>Verlet layer 2</w:t>
      </w:r>
    </w:p>
    <w:p w14:paraId="09A5501F" w14:textId="77777777" w:rsidR="00367DA1" w:rsidRDefault="00367DA1" w:rsidP="00360101">
      <w:pPr>
        <w:rPr>
          <w:rFonts w:eastAsiaTheme="minorEastAsia"/>
        </w:rPr>
      </w:pPr>
      <w:r>
        <w:rPr>
          <w:rFonts w:eastAsiaTheme="minorEastAsia"/>
        </w:rPr>
        <w:t xml:space="preserve">                            </w:t>
      </w:r>
      <m:oMath>
        <m:r>
          <w:rPr>
            <w:rFonts w:ascii="Cambria Math" w:eastAsiaTheme="minorEastAsia" w:hAnsi="Cambria Math"/>
          </w:rPr>
          <m:t>↓</m:t>
        </m:r>
      </m:oMath>
    </w:p>
    <w:p w14:paraId="25FF5A34" w14:textId="77777777" w:rsidR="00367DA1" w:rsidRDefault="00367DA1" w:rsidP="00360101">
      <w:pPr>
        <w:rPr>
          <w:rFonts w:eastAsiaTheme="minorEastAsia"/>
        </w:rPr>
      </w:pPr>
      <w:r>
        <w:rPr>
          <w:rFonts w:eastAsiaTheme="minorEastAsia"/>
        </w:rPr>
        <w:t xml:space="preserve">                           ...</w:t>
      </w:r>
    </w:p>
    <w:p w14:paraId="5034456C" w14:textId="77777777" w:rsidR="00367DA1" w:rsidRDefault="00367DA1" w:rsidP="00360101">
      <w:pPr>
        <w:rPr>
          <w:rFonts w:eastAsiaTheme="minorEastAsia"/>
        </w:rPr>
      </w:pPr>
      <w:r>
        <w:rPr>
          <w:rFonts w:eastAsiaTheme="minorEastAsia"/>
        </w:rPr>
        <w:t xml:space="preserve">                            </w:t>
      </w:r>
      <m:oMath>
        <m:r>
          <w:rPr>
            <w:rFonts w:ascii="Cambria Math" w:eastAsiaTheme="minorEastAsia" w:hAnsi="Cambria Math"/>
          </w:rPr>
          <m:t>↓</m:t>
        </m:r>
      </m:oMath>
    </w:p>
    <w:p w14:paraId="0058137C" w14:textId="77777777" w:rsidR="00367DA1" w:rsidRDefault="00367DA1" w:rsidP="00360101">
      <w:pPr>
        <w:rPr>
          <w:rFonts w:eastAsiaTheme="minorEastAsia"/>
        </w:rPr>
      </w:pPr>
      <w:r>
        <w:rPr>
          <w:rFonts w:eastAsiaTheme="minorEastAsia"/>
        </w:rPr>
        <w:t xml:space="preserve">               Verlet layer L</w:t>
      </w:r>
    </w:p>
    <w:p w14:paraId="4DF027F4" w14:textId="77777777" w:rsidR="00367DA1" w:rsidRDefault="001A3DE5" w:rsidP="00360101">
      <w:pPr>
        <w:rPr>
          <w:rFonts w:eastAsiaTheme="minorEastAsia"/>
        </w:rPr>
      </w:pPr>
      <w:r>
        <w:rPr>
          <w:rFonts w:eastAsiaTheme="minorEastAsia"/>
        </w:rPr>
        <w:t xml:space="preserve">                            </w:t>
      </w:r>
      <m:oMath>
        <m:r>
          <w:rPr>
            <w:rFonts w:ascii="Cambria Math" w:eastAsiaTheme="minorEastAsia" w:hAnsi="Cambria Math"/>
          </w:rPr>
          <m:t>↓</m:t>
        </m:r>
      </m:oMath>
    </w:p>
    <w:p w14:paraId="1139A66B" w14:textId="77777777" w:rsidR="001A3DE5" w:rsidRPr="004D6FDF" w:rsidRDefault="001A3DE5" w:rsidP="00360101">
      <w:pPr>
        <w:rPr>
          <w:rFonts w:ascii="Consolas" w:eastAsiaTheme="minorEastAsia" w:hAnsi="Consolas" w:cs="Consolas"/>
          <w:sz w:val="17"/>
          <w:szCs w:val="17"/>
        </w:rPr>
      </w:pPr>
      <w:r>
        <w:rPr>
          <w:rFonts w:eastAsiaTheme="minorEastAsia"/>
        </w:rPr>
        <w:t xml:space="preserve">                        </w:t>
      </w:r>
      <w:r w:rsidRPr="004D6FDF">
        <w:rPr>
          <w:rFonts w:ascii="Consolas" w:eastAsiaTheme="minorEastAsia" w:hAnsi="Consolas" w:cs="Consolas"/>
          <w:sz w:val="17"/>
          <w:szCs w:val="17"/>
        </w:rPr>
        <w:t>h_L[t]</w:t>
      </w:r>
    </w:p>
    <w:p w14:paraId="6BB21283" w14:textId="77777777" w:rsidR="001A3DE5" w:rsidRDefault="001A3DE5" w:rsidP="00360101">
      <w:pPr>
        <w:rPr>
          <w:rFonts w:eastAsiaTheme="minorEastAsia"/>
        </w:rPr>
      </w:pPr>
      <w:r>
        <w:rPr>
          <w:rFonts w:eastAsiaTheme="minorEastAsia"/>
        </w:rPr>
        <w:t xml:space="preserve">                            </w:t>
      </w:r>
      <m:oMath>
        <m:r>
          <w:rPr>
            <w:rFonts w:ascii="Cambria Math" w:eastAsiaTheme="minorEastAsia" w:hAnsi="Cambria Math"/>
          </w:rPr>
          <m:t>↓</m:t>
        </m:r>
      </m:oMath>
    </w:p>
    <w:p w14:paraId="297D1BE9" w14:textId="77777777" w:rsidR="001A3DE5" w:rsidRDefault="001A3DE5" w:rsidP="00360101">
      <w:pPr>
        <w:rPr>
          <w:rFonts w:eastAsiaTheme="minorEastAsia"/>
        </w:rPr>
      </w:pPr>
      <w:r>
        <w:t xml:space="preserve">  logit_{t,v} = </w:t>
      </w:r>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v</m:t>
                </m:r>
              </m:sub>
              <m:sup>
                <m:box>
                  <m:boxPr>
                    <m:ctrlPr>
                      <w:rPr>
                        <w:rFonts w:ascii="Cambria Math" w:hAnsi="Cambria Math"/>
                      </w:rPr>
                    </m:ctrlPr>
                  </m:boxPr>
                  <m:e>
                    <m:r>
                      <m:rPr>
                        <m:sty m:val="p"/>
                      </m:rPr>
                      <w:rPr>
                        <w:rFonts w:ascii="Cambria Math" w:hAnsi="Cambria Math"/>
                      </w:rPr>
                      <m:t>⊤</m:t>
                    </m:r>
                  </m:e>
                </m:box>
              </m:sup>
            </m:sSubSup>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 E appears again here</w:t>
      </w:r>
    </w:p>
    <w:p w14:paraId="3FA477E9" w14:textId="77777777" w:rsidR="004D6FDF" w:rsidRDefault="004D6FDF" w:rsidP="00360101">
      <w:pPr>
        <w:rPr>
          <w:rFonts w:eastAsiaTheme="minorEastAsia"/>
        </w:rPr>
      </w:pPr>
      <w:r>
        <w:rPr>
          <w:rFonts w:eastAsiaTheme="minorEastAsia"/>
        </w:rPr>
        <w:t xml:space="preserve">                            </w:t>
      </w:r>
      <m:oMath>
        <m:r>
          <w:rPr>
            <w:rFonts w:ascii="Cambria Math" w:eastAsiaTheme="minorEastAsia" w:hAnsi="Cambria Math"/>
          </w:rPr>
          <m:t>↓</m:t>
        </m:r>
      </m:oMath>
    </w:p>
    <w:p w14:paraId="2398FD50" w14:textId="77777777" w:rsidR="004D6FDF" w:rsidRDefault="004D6FDF" w:rsidP="00360101">
      <w:pPr>
        <w:rPr>
          <w:rFonts w:eastAsiaTheme="minorEastAsia"/>
        </w:rPr>
      </w:pPr>
      <w:r>
        <w:rPr>
          <w:rFonts w:eastAsiaTheme="minorEastAsia"/>
        </w:rPr>
        <w:t xml:space="preserve">   softmax </w:t>
      </w:r>
      <m:oMath>
        <m:r>
          <w:rPr>
            <w:rFonts w:ascii="Cambria Math" w:eastAsiaTheme="minorEastAsia" w:hAnsi="Cambria Math"/>
          </w:rPr>
          <m:t>→</m:t>
        </m:r>
      </m:oMath>
      <w:r>
        <w:rPr>
          <w:rFonts w:eastAsiaTheme="minorEastAsia"/>
        </w:rPr>
        <w:t xml:space="preserve"> cross-entropy </w:t>
      </w:r>
      <m:oMath>
        <m:r>
          <w:rPr>
            <w:rFonts w:ascii="Cambria Math" w:eastAsiaTheme="minorEastAsia" w:hAnsi="Cambria Math"/>
          </w:rPr>
          <m:t>→</m:t>
        </m:r>
      </m:oMath>
      <w:r>
        <w:rPr>
          <w:rFonts w:eastAsiaTheme="minorEastAsia"/>
        </w:rPr>
        <w:t xml:space="preserve"> </w:t>
      </w:r>
      <w:r w:rsidRPr="004D6FDF">
        <w:rPr>
          <w:rFonts w:ascii="Consolas" w:eastAsiaTheme="minorEastAsia" w:hAnsi="Consolas" w:cs="Consolas"/>
          <w:sz w:val="17"/>
          <w:szCs w:val="17"/>
        </w:rPr>
        <w:t>L</w:t>
      </w:r>
    </w:p>
    <w:p w14:paraId="3F3AAD78" w14:textId="77777777" w:rsidR="000B467B" w:rsidRDefault="000B467B" w:rsidP="00360101">
      <w:pPr>
        <w:rPr>
          <w:rFonts w:eastAsiaTheme="minorEastAsia"/>
        </w:rPr>
      </w:pPr>
    </w:p>
    <w:p w14:paraId="491DB267" w14:textId="77777777" w:rsidR="000B467B" w:rsidRDefault="004D6FDF" w:rsidP="00360101">
      <w:pPr>
        <w:rPr>
          <w:rFonts w:eastAsiaTheme="minorEastAsia"/>
        </w:rPr>
      </w:pPr>
      <w:r>
        <w:rPr>
          <w:rFonts w:eastAsiaTheme="minorEastAsia"/>
        </w:rPr>
        <w:t xml:space="preserve">When loss.backward() runs, PyTorch computes </w:t>
      </w:r>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den>
        </m:f>
      </m:oMath>
      <w:r>
        <w:rPr>
          <w:rFonts w:eastAsiaTheme="minorEastAsia"/>
        </w:rPr>
        <w:t xml:space="preserve"> by summing contributions from every node in this graph where E was used</w:t>
      </w:r>
      <w:r w:rsidR="00B07171">
        <w:rPr>
          <w:rFonts w:eastAsiaTheme="minorEastAsia"/>
        </w:rPr>
        <w:t xml:space="preserve"> as eq. (out.1) indicates. This term is “deep” because </w:t>
      </w:r>
      <w:r w:rsidR="00B07171" w:rsidRPr="0075238C">
        <w:rPr>
          <w:rFonts w:ascii="Consolas" w:eastAsiaTheme="minorEastAsia" w:hAnsi="Consolas" w:cs="Consolas"/>
          <w:sz w:val="17"/>
          <w:szCs w:val="17"/>
        </w:rPr>
        <w:t>h_{L,t}</w:t>
      </w:r>
      <w:r w:rsidR="00B07171">
        <w:rPr>
          <w:rFonts w:eastAsiaTheme="minorEastAsia"/>
        </w:rPr>
        <w:t xml:space="preserve"> (aka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r>
              <w:rPr>
                <w:rFonts w:ascii="Cambria Math" w:eastAsiaTheme="minorEastAsia" w:hAnsi="Cambria Math"/>
              </w:rPr>
              <m:t>*</m:t>
            </m:r>
          </m:sup>
        </m:sSubSup>
      </m:oMath>
      <w:r w:rsidR="00B07171">
        <w:rPr>
          <w:rFonts w:eastAsiaTheme="minorEastAsia"/>
        </w:rPr>
        <w:t xml:space="preserve">) itself </w:t>
      </w:r>
      <w:r w:rsidR="0075238C">
        <w:rPr>
          <w:rFonts w:eastAsiaTheme="minorEastAsia"/>
        </w:rPr>
        <w:t xml:space="preserve">depends on </w:t>
      </w:r>
      <w:r w:rsidR="0075238C" w:rsidRPr="0075238C">
        <w:rPr>
          <w:rFonts w:ascii="Consolas" w:eastAsiaTheme="minorEastAsia" w:hAnsi="Consolas" w:cs="Consolas"/>
        </w:rPr>
        <w:t>E</w:t>
      </w:r>
      <w:r w:rsidR="0075238C">
        <w:rPr>
          <w:rFonts w:eastAsiaTheme="minorEastAsia"/>
        </w:rPr>
        <w:t xml:space="preserve"> (through the input path </w:t>
      </w:r>
      <w:r w:rsidR="0075238C" w:rsidRPr="0075238C">
        <w:rPr>
          <w:rFonts w:ascii="Consolas" w:eastAsiaTheme="minorEastAsia" w:hAnsi="Consolas" w:cs="Consolas"/>
          <w:sz w:val="17"/>
          <w:szCs w:val="17"/>
        </w:rPr>
        <w:t>h_0 = E[x_t] + P[t]</w:t>
      </w:r>
      <w:r w:rsidR="0075238C">
        <w:rPr>
          <w:rFonts w:eastAsiaTheme="minorEastAsia"/>
        </w:rPr>
        <w:t xml:space="preserve"> ). So the full chain rule for this contribution passes through:</w:t>
      </w:r>
    </w:p>
    <w:p w14:paraId="13520325" w14:textId="77777777" w:rsidR="0075238C" w:rsidRDefault="0075238C" w:rsidP="00360101">
      <w:pPr>
        <w:rPr>
          <w:rFonts w:eastAsiaTheme="minorEastAsia"/>
        </w:rPr>
      </w:pPr>
    </w:p>
    <w:p w14:paraId="4C4F613B" w14:textId="77777777" w:rsidR="0075238C" w:rsidRDefault="00000000" w:rsidP="00360101">
      <w:pPr>
        <w:rPr>
          <w:rFonts w:eastAsiaTheme="minorEastAsia"/>
        </w:rPr>
      </w:pPr>
      <m:oMath>
        <m:box>
          <m:boxPr>
            <m:ctrlPr>
              <w:rPr>
                <w:rFonts w:ascii="Cambria Math" w:hAnsi="Cambria Math"/>
              </w:rPr>
            </m:ctrlPr>
          </m:boxPr>
          <m:e>
            <m:r>
              <w:rPr>
                <w:rFonts w:ascii="Cambria Math" w:hAnsi="Cambria Math"/>
              </w:rPr>
              <m:t>E</m:t>
            </m:r>
          </m:e>
        </m:box>
      </m:oMath>
      <w:r w:rsidR="0075238C">
        <w:t xml:space="preserve"> (embed)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layer 1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layer </w:t>
      </w:r>
      <m:oMath>
        <m:box>
          <m:boxPr>
            <m:ctrlPr>
              <w:rPr>
                <w:rFonts w:ascii="Cambria Math" w:hAnsi="Cambria Math"/>
              </w:rPr>
            </m:ctrlPr>
          </m:boxPr>
          <m:e>
            <m:r>
              <w:rPr>
                <w:rFonts w:ascii="Cambria Math" w:hAnsi="Cambria Math"/>
              </w:rPr>
              <m:t>L</m:t>
            </m:r>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logits </w:t>
      </w:r>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rsidR="0075238C">
        <w:t xml:space="preserve"> </w:t>
      </w:r>
      <m:oMath>
        <m:box>
          <m:boxPr>
            <m:ctrlPr>
              <w:rPr>
                <w:rFonts w:ascii="Cambria Math" w:hAnsi="Cambria Math"/>
              </w:rPr>
            </m:ctrlPr>
          </m:boxPr>
          <m:e>
            <m:r>
              <m:rPr>
                <m:sty m:val="p"/>
              </m:rPr>
              <w:rPr>
                <w:rFonts w:ascii="Cambria Math" w:hAnsi="Cambria Math"/>
              </w:rPr>
              <m:t>→</m:t>
            </m:r>
          </m:e>
        </m:box>
      </m:oMath>
      <w:r w:rsidR="0075238C">
        <w:t xml:space="preserve"> CE </w:t>
      </w:r>
      <m:oMath>
        <m:box>
          <m:boxPr>
            <m:ctrlPr>
              <w:rPr>
                <w:rFonts w:ascii="Cambria Math" w:hAnsi="Cambria Math"/>
              </w:rPr>
            </m:ctrlPr>
          </m:boxPr>
          <m:e>
            <m:r>
              <m:rPr>
                <m:sty m:val="p"/>
              </m:rPr>
              <w:rPr>
                <w:rFonts w:ascii="Cambria Math" w:hAnsi="Cambria Math"/>
              </w:rPr>
              <m:t>→</m:t>
            </m:r>
          </m:e>
        </m:box>
      </m:oMath>
      <w:r w:rsidR="0075238C">
        <w:t xml:space="preserve"> </w:t>
      </w:r>
      <m:oMath>
        <m:box>
          <m:boxPr>
            <m:ctrlPr>
              <w:rPr>
                <w:rFonts w:ascii="Cambria Math" w:hAnsi="Cambria Math"/>
              </w:rPr>
            </m:ctrlPr>
          </m:boxPr>
          <m:e>
            <m:r>
              <w:rPr>
                <w:rFonts w:ascii="Cambria Math" w:hAnsi="Cambria Math"/>
              </w:rPr>
              <m:t>L</m:t>
            </m:r>
          </m:e>
        </m:box>
      </m:oMath>
    </w:p>
    <w:p w14:paraId="1C51F684" w14:textId="77777777" w:rsidR="0075238C" w:rsidRDefault="00B35608" w:rsidP="00360101">
      <w:pPr>
        <w:rPr>
          <w:rFonts w:eastAsiaTheme="minorEastAsia"/>
        </w:rPr>
      </w:pPr>
      <w:r>
        <w:rPr>
          <w:rFonts w:eastAsiaTheme="minorEastAsia"/>
        </w:rPr>
        <w:t xml:space="preserve"> </w:t>
      </w:r>
    </w:p>
    <w:p w14:paraId="0F6AF6E1" w14:textId="77777777" w:rsidR="00BD26B5" w:rsidRDefault="00BD26B5" w:rsidP="00360101">
      <w:pPr>
        <w:rPr>
          <w:rFonts w:eastAsiaTheme="minorEastAsia" w:cs="Consolas"/>
          <w:szCs w:val="19"/>
        </w:rPr>
      </w:pPr>
      <w:r>
        <w:rPr>
          <w:rFonts w:eastAsiaTheme="minorEastAsia"/>
        </w:rPr>
        <w:lastRenderedPageBreak/>
        <w:t xml:space="preserve">So that’s </w:t>
      </w:r>
      <m:oMath>
        <m:r>
          <w:rPr>
            <w:rFonts w:ascii="Cambria Math" w:eastAsiaTheme="minorEastAsia" w:hAnsi="Cambria Math"/>
          </w:rPr>
          <m:t>L</m:t>
        </m:r>
      </m:oMath>
      <w:r>
        <w:rPr>
          <w:rFonts w:eastAsiaTheme="minorEastAsia"/>
        </w:rPr>
        <w:t xml:space="preserve"> Verlet integration steps in the backward path. Each Verlet step involves </w:t>
      </w:r>
      <w:r w:rsidRPr="00B77C0C">
        <w:rPr>
          <w:rFonts w:ascii="Consolas" w:eastAsiaTheme="minorEastAsia" w:hAnsi="Consolas" w:cs="Consolas"/>
          <w:sz w:val="17"/>
          <w:szCs w:val="17"/>
        </w:rPr>
        <w:t>V_theta</w:t>
      </w:r>
      <w:r>
        <w:rPr>
          <w:rFonts w:eastAsiaTheme="minorEastAsia"/>
        </w:rPr>
        <w:t>,</w:t>
      </w:r>
      <w:r w:rsidRPr="00B77C0C">
        <w:rPr>
          <w:rFonts w:ascii="Consolas" w:eastAsiaTheme="minorEastAsia" w:hAnsi="Consolas" w:cs="Consolas"/>
          <w:sz w:val="17"/>
          <w:szCs w:val="17"/>
        </w:rPr>
        <w:t xml:space="preserve"> V_phi</w:t>
      </w:r>
      <w:r>
        <w:rPr>
          <w:rFonts w:eastAsiaTheme="minorEastAsia"/>
        </w:rPr>
        <w:t xml:space="preserve">, </w:t>
      </w:r>
      <w:r w:rsidRPr="00B77C0C">
        <w:rPr>
          <w:rFonts w:ascii="Consolas" w:eastAsiaTheme="minorEastAsia" w:hAnsi="Consolas" w:cs="Consolas"/>
          <w:sz w:val="17"/>
          <w:szCs w:val="17"/>
        </w:rPr>
        <w:t>xi</w:t>
      </w:r>
      <w:r>
        <w:rPr>
          <w:rFonts w:eastAsiaTheme="minorEastAsia"/>
        </w:rPr>
        <w:t xml:space="preserve">, </w:t>
      </w:r>
      <w:r w:rsidR="00E814D1" w:rsidRPr="00E814D1">
        <w:rPr>
          <w:rFonts w:ascii="Consolas" w:eastAsiaTheme="minorEastAsia" w:hAnsi="Consolas" w:cs="Consolas"/>
          <w:sz w:val="17"/>
          <w:szCs w:val="17"/>
        </w:rPr>
        <w:t>m</w:t>
      </w:r>
      <w:r w:rsidR="00E814D1">
        <w:rPr>
          <w:rFonts w:eastAsiaTheme="minorEastAsia"/>
        </w:rPr>
        <w:t xml:space="preserve">, </w:t>
      </w:r>
      <w:r w:rsidRPr="00B77C0C">
        <w:rPr>
          <w:rFonts w:ascii="Consolas" w:eastAsiaTheme="minorEastAsia" w:hAnsi="Consolas" w:cs="Consolas"/>
          <w:sz w:val="17"/>
          <w:szCs w:val="17"/>
        </w:rPr>
        <w:t>gamma</w:t>
      </w:r>
      <w:r w:rsidR="00E814D1" w:rsidRPr="00E814D1">
        <w:rPr>
          <w:rFonts w:eastAsiaTheme="minorEastAsia" w:cs="Consolas"/>
          <w:szCs w:val="19"/>
        </w:rPr>
        <w:t xml:space="preserve"> - the gr</w:t>
      </w:r>
      <w:r w:rsidR="00E814D1">
        <w:rPr>
          <w:rFonts w:eastAsiaTheme="minorEastAsia" w:cs="Consolas"/>
          <w:szCs w:val="19"/>
        </w:rPr>
        <w:t xml:space="preserve">adient flows backward through all of them. For comparison let us consider the “shallow” gradient (the input-path comparison, discussed in the </w:t>
      </w:r>
      <w:r w:rsidR="00680536">
        <w:rPr>
          <w:rFonts w:eastAsiaTheme="minorEastAsia" w:cs="Consolas"/>
          <w:szCs w:val="19"/>
        </w:rPr>
        <w:t>previous</w:t>
      </w:r>
      <w:r w:rsidR="00E814D1">
        <w:rPr>
          <w:rFonts w:eastAsiaTheme="minorEastAsia" w:cs="Consolas"/>
          <w:szCs w:val="19"/>
        </w:rPr>
        <w:t xml:space="preserve"> paragraph) :</w:t>
      </w:r>
    </w:p>
    <w:p w14:paraId="158DCFD0" w14:textId="77777777" w:rsidR="00E814D1" w:rsidRDefault="00E814D1" w:rsidP="00360101">
      <w:pPr>
        <w:rPr>
          <w:rFonts w:eastAsiaTheme="minorEastAsia" w:cs="Consolas"/>
          <w:szCs w:val="19"/>
        </w:rPr>
      </w:pPr>
    </w:p>
    <w:p w14:paraId="7C6A0945" w14:textId="77777777" w:rsidR="00E814D1" w:rsidRDefault="00000000" w:rsidP="00360101">
      <w:pPr>
        <w:rPr>
          <w:rFonts w:eastAsiaTheme="minorEastAsia" w:cs="Consolas"/>
          <w:szCs w:val="19"/>
        </w:r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v</m:t>
                        </m:r>
                      </m:sub>
                    </m:sSub>
                  </m:den>
                </m:f>
              </m:e>
            </m:d>
          </m:e>
          <m:sub>
            <m:r>
              <m:rPr>
                <m:sty m:val="p"/>
              </m:rPr>
              <w:rPr>
                <w:rFonts w:ascii="Cambria Math" w:eastAsiaTheme="minorEastAsia" w:hAnsi="Cambria Math"/>
              </w:rPr>
              <m:t>input</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 xml:space="preserve">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=v</m:t>
            </m:r>
          </m:sub>
          <m:sup/>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h</m:t>
                    </m:r>
                  </m:e>
                  <m:sub>
                    <m:r>
                      <w:rPr>
                        <w:rFonts w:ascii="Cambria Math" w:eastAsiaTheme="minorEastAsia" w:hAnsi="Cambria Math"/>
                      </w:rPr>
                      <m:t>0,t</m:t>
                    </m:r>
                  </m:sub>
                </m:sSub>
              </m:den>
            </m:f>
          </m:e>
        </m:nary>
      </m:oMath>
      <w:r w:rsidR="00680536">
        <w:rPr>
          <w:rFonts w:eastAsiaTheme="minorEastAsia" w:cs="Consolas"/>
        </w:rPr>
        <w:t xml:space="preserve">  (in.1) </w:t>
      </w:r>
    </w:p>
    <w:p w14:paraId="0AF28A70" w14:textId="77777777" w:rsidR="00E814D1" w:rsidRDefault="00E814D1" w:rsidP="00360101">
      <w:pPr>
        <w:rPr>
          <w:rFonts w:eastAsiaTheme="minorEastAsia"/>
          <w:szCs w:val="19"/>
        </w:rPr>
      </w:pPr>
    </w:p>
    <w:p w14:paraId="15B5B398" w14:textId="77777777" w:rsidR="00680536" w:rsidRDefault="00680536" w:rsidP="00360101">
      <w:pPr>
        <w:rPr>
          <w:rFonts w:eastAsiaTheme="minorEastAsia"/>
          <w:iCs/>
          <w:szCs w:val="19"/>
        </w:rPr>
      </w:pPr>
      <w:r>
        <w:t xml:space="preserve">Eq. (in.1) is the </w:t>
      </w:r>
      <w:r>
        <w:rPr>
          <w:b/>
        </w:rPr>
        <w:t>input-path</w:t>
      </w:r>
      <w:r>
        <w:t xml:space="preserve"> contribution: the gradient arrives at </w:t>
      </w:r>
      <m:oMath>
        <m:box>
          <m:boxPr>
            <m:ctrlPr>
              <w:rPr>
                <w:rFonts w:ascii="Cambria Math" w:hAnsi="Cambria Math"/>
              </w:rPr>
            </m:ctrlPr>
          </m:boxPr>
          <m:e>
            <m:r>
              <w:rPr>
                <w:rFonts w:ascii="Cambria Math" w:hAnsi="Cambria Math"/>
              </w:rPr>
              <m:t>E</m:t>
            </m:r>
          </m:e>
        </m:box>
      </m:oMath>
      <w:r>
        <w:t xml:space="preserve"> by row-selection at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after </w:t>
      </w:r>
      <m:oMath>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oMath>
      <w:r>
        <w:t xml:space="preserve"> has already back-propagated through all </w:t>
      </w:r>
      <m:oMath>
        <m:box>
          <m:boxPr>
            <m:ctrlPr>
              <w:rPr>
                <w:rFonts w:ascii="Cambria Math" w:hAnsi="Cambria Math"/>
              </w:rPr>
            </m:ctrlPr>
          </m:boxPr>
          <m:e>
            <m:r>
              <w:rPr>
                <w:rFonts w:ascii="Cambria Math" w:hAnsi="Cambria Math"/>
              </w:rPr>
              <m:t>L</m:t>
            </m:r>
          </m:e>
        </m:box>
      </m:oMath>
      <w:r>
        <w:t xml:space="preserve"> layers. It is not the output matmul path of (out.1). The factor </w:t>
      </w:r>
      <m:oMath>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m:rPr>
                        <m:sty m:val="p"/>
                      </m:rPr>
                      <w:rPr>
                        <w:rFonts w:ascii="Cambria Math" w:hAnsi="Cambria Math"/>
                      </w:rPr>
                      <m:t>0,</m:t>
                    </m:r>
                    <m:r>
                      <w:rPr>
                        <w:rFonts w:ascii="Cambria Math" w:hAnsi="Cambria Math"/>
                      </w:rPr>
                      <m:t>t</m:t>
                    </m:r>
                  </m:e>
                </m:box>
              </m:sub>
            </m:sSub>
          </m:e>
        </m:box>
      </m:oMath>
      <w:r>
        <w:t xml:space="preserve"> still travelled through all </w:t>
      </w:r>
      <m:oMath>
        <m:box>
          <m:boxPr>
            <m:ctrlPr>
              <w:rPr>
                <w:rFonts w:ascii="Cambria Math" w:hAnsi="Cambria Math"/>
              </w:rPr>
            </m:ctrlPr>
          </m:boxPr>
          <m:e>
            <m:r>
              <w:rPr>
                <w:rFonts w:ascii="Cambria Math" w:hAnsi="Cambria Math"/>
              </w:rPr>
              <m:t>L</m:t>
            </m:r>
          </m:e>
        </m:box>
      </m:oMath>
      <w:r>
        <w:t xml:space="preserve"> layers to get there.</w:t>
      </w:r>
    </w:p>
    <w:p w14:paraId="76B79DF0" w14:textId="77777777" w:rsidR="001A7BF8" w:rsidRDefault="001A7BF8" w:rsidP="00360101">
      <w:pPr>
        <w:rPr>
          <w:rFonts w:eastAsiaTheme="minorEastAsia"/>
          <w:iCs/>
          <w:szCs w:val="19"/>
        </w:rPr>
      </w:pPr>
      <w:r>
        <w:rPr>
          <w:rFonts w:eastAsiaTheme="minorEastAsia"/>
          <w:iCs/>
          <w:szCs w:val="19"/>
        </w:rPr>
        <w:t xml:space="preserve">The “deep” gradient is the one that trains E’s rows to be good output classifiers – it pushes E[v] to align with h_L whenever token v is the correct next token. This gradient carries information about </w:t>
      </w:r>
      <w:r w:rsidRPr="001A7BF8">
        <w:rPr>
          <w:rFonts w:eastAsiaTheme="minorEastAsia"/>
          <w:i/>
          <w:szCs w:val="19"/>
        </w:rPr>
        <w:t>what the dynamics did</w:t>
      </w:r>
      <w:r>
        <w:rPr>
          <w:rFonts w:eastAsiaTheme="minorEastAsia"/>
          <w:iCs/>
          <w:szCs w:val="19"/>
        </w:rPr>
        <w:t xml:space="preserve"> across all L layers (because it flows through them), which means:</w:t>
      </w:r>
    </w:p>
    <w:p w14:paraId="7D330A94" w14:textId="77777777" w:rsidR="001A7BF8" w:rsidRDefault="001A7BF8" w:rsidP="00360101">
      <w:pPr>
        <w:rPr>
          <w:rFonts w:eastAsiaTheme="minorEastAsia"/>
          <w:iCs/>
          <w:szCs w:val="19"/>
        </w:rPr>
      </w:pPr>
    </w:p>
    <w:p w14:paraId="2A29BC7D" w14:textId="77777777" w:rsidR="001A7BF8" w:rsidRDefault="001A7BF8" w:rsidP="00360101">
      <w:pPr>
        <w:rPr>
          <w:rFonts w:eastAsiaTheme="minorEastAsia"/>
          <w:iCs/>
          <w:szCs w:val="19"/>
        </w:rPr>
      </w:pPr>
      <w:r>
        <w:rPr>
          <w:rFonts w:eastAsiaTheme="minorEastAsia"/>
          <w:iCs/>
          <w:szCs w:val="19"/>
        </w:rPr>
        <w:t xml:space="preserve"> 1 ) It is the gradient that couples E to V_theta, V_phi, and all the dynamical parameters. Changes to the potentials affect h_L, which changes how E needs to orient its rows.</w:t>
      </w:r>
    </w:p>
    <w:p w14:paraId="1E30D078" w14:textId="77777777" w:rsidR="001A7BF8" w:rsidRDefault="001A7BF8" w:rsidP="00360101">
      <w:pPr>
        <w:rPr>
          <w:rFonts w:eastAsiaTheme="minorEastAsia"/>
          <w:iCs/>
          <w:szCs w:val="19"/>
        </w:rPr>
      </w:pPr>
    </w:p>
    <w:p w14:paraId="51BA42E4" w14:textId="77777777" w:rsidR="001A7BF8" w:rsidRDefault="001A7BF8" w:rsidP="00360101">
      <w:pPr>
        <w:rPr>
          <w:rFonts w:eastAsiaTheme="minorEastAsia"/>
          <w:iCs/>
          <w:szCs w:val="19"/>
        </w:rPr>
      </w:pPr>
      <w:r>
        <w:rPr>
          <w:rFonts w:eastAsiaTheme="minorEastAsia"/>
          <w:iCs/>
          <w:szCs w:val="19"/>
        </w:rPr>
        <w:t xml:space="preserve"> 2 ) It is more susceptible to gradient pathologies (vanishing, exploding) because it passes through L sequential nonlinear transformations. This is exactly why the Plummer softening, gradient clipping, and the stability hierarchy matter – a 1/r spike in V_phi at any layer can amplify this gradient. </w:t>
      </w:r>
    </w:p>
    <w:p w14:paraId="71A5009D" w14:textId="77777777" w:rsidR="001A7BF8" w:rsidRDefault="001A7BF8" w:rsidP="00360101">
      <w:pPr>
        <w:rPr>
          <w:rFonts w:eastAsiaTheme="minorEastAsia"/>
          <w:iCs/>
          <w:szCs w:val="19"/>
        </w:rPr>
      </w:pPr>
    </w:p>
    <w:p w14:paraId="6215746E" w14:textId="77777777" w:rsidR="001A7BF8" w:rsidRPr="00E814D1" w:rsidRDefault="001A7BF8" w:rsidP="00360101">
      <w:pPr>
        <w:rPr>
          <w:rFonts w:eastAsiaTheme="minorEastAsia"/>
          <w:szCs w:val="19"/>
        </w:rPr>
      </w:pPr>
      <w:r>
        <w:rPr>
          <w:rFonts w:eastAsiaTheme="minorEastAsia"/>
          <w:iCs/>
          <w:szCs w:val="19"/>
        </w:rPr>
        <w:t xml:space="preserve">3 ) With a </w:t>
      </w:r>
      <w:r w:rsidRPr="001A7BF8">
        <w:rPr>
          <w:rFonts w:eastAsiaTheme="minorEastAsia"/>
          <w:i/>
          <w:szCs w:val="19"/>
        </w:rPr>
        <w:t>tied</w:t>
      </w:r>
      <w:r>
        <w:rPr>
          <w:rFonts w:eastAsiaTheme="minorEastAsia"/>
          <w:iCs/>
          <w:szCs w:val="19"/>
        </w:rPr>
        <w:t xml:space="preserve"> head, this same E that receives this deep gradient is also the embedding used to </w:t>
      </w:r>
      <w:r w:rsidRPr="001A7BF8">
        <w:rPr>
          <w:rFonts w:eastAsiaTheme="minorEastAsia"/>
          <w:i/>
          <w:szCs w:val="19"/>
        </w:rPr>
        <w:t>create</w:t>
      </w:r>
      <w:r>
        <w:rPr>
          <w:rFonts w:eastAsiaTheme="minorEastAsia"/>
          <w:iCs/>
          <w:szCs w:val="19"/>
        </w:rPr>
        <w:t xml:space="preserve"> h_0. </w:t>
      </w:r>
      <w:r w:rsidR="00B07FC0">
        <w:rPr>
          <w:rFonts w:eastAsiaTheme="minorEastAsia"/>
          <w:iCs/>
          <w:szCs w:val="19"/>
        </w:rPr>
        <w:t xml:space="preserve">So the deep gradient (which wants E[v] to be a good decoder of h_L) and the input-path gradient (which wants E[v] to be a good initial placement for token v) are pulling on the </w:t>
      </w:r>
      <w:r w:rsidR="00B07FC0" w:rsidRPr="00B07FC0">
        <w:rPr>
          <w:rFonts w:eastAsiaTheme="minorEastAsia"/>
          <w:i/>
          <w:szCs w:val="19"/>
        </w:rPr>
        <w:t>same parameters</w:t>
      </w:r>
      <w:r w:rsidR="00B07FC0">
        <w:rPr>
          <w:rFonts w:eastAsiaTheme="minorEastAsia"/>
          <w:iCs/>
          <w:szCs w:val="19"/>
        </w:rPr>
        <w:t xml:space="preserve"> – creating the tension that the untied-head and output-bias fixes address. </w:t>
      </w:r>
    </w:p>
    <w:p w14:paraId="6C20814A" w14:textId="77777777" w:rsidR="0075238C" w:rsidRDefault="0075238C" w:rsidP="00360101">
      <w:pPr>
        <w:rPr>
          <w:rFonts w:eastAsiaTheme="minorEastAsia"/>
        </w:rPr>
      </w:pPr>
    </w:p>
    <w:p w14:paraId="360CF236" w14:textId="77777777" w:rsidR="00E814D1" w:rsidRDefault="00E814D1" w:rsidP="00360101">
      <w:pPr>
        <w:rPr>
          <w:rFonts w:eastAsiaTheme="minorEastAsia"/>
        </w:rPr>
      </w:pPr>
      <w:r w:rsidRPr="00B07FC0">
        <w:rPr>
          <w:rFonts w:eastAsiaTheme="minorEastAsia"/>
          <w:b/>
          <w:bCs/>
        </w:rPr>
        <w:t>Note</w:t>
      </w:r>
      <w:r>
        <w:rPr>
          <w:rFonts w:eastAsiaTheme="minorEastAsia"/>
        </w:rPr>
        <w:t>: gradient of the semantic mass</w:t>
      </w:r>
    </w:p>
    <w:p w14:paraId="29B4E50C" w14:textId="77777777" w:rsidR="000B467B" w:rsidRDefault="00B07FC0" w:rsidP="00360101">
      <w:pPr>
        <w:rPr>
          <w:rFonts w:eastAsiaTheme="minorEastAsia"/>
        </w:rPr>
      </w:pPr>
      <w:r>
        <w:rPr>
          <w:rFonts w:eastAsiaTheme="minorEastAsia"/>
        </w:rPr>
        <w:t>Gradients are computed for the semantic mass parameters as described below:</w:t>
      </w:r>
    </w:p>
    <w:p w14:paraId="1BC3D8A0" w14:textId="77777777" w:rsidR="00B07FC0" w:rsidRDefault="00C96E53" w:rsidP="00360101">
      <w:pPr>
        <w:rPr>
          <w:rFonts w:eastAsiaTheme="minorEastAsia"/>
        </w:rPr>
      </w:pPr>
      <w:r>
        <w:rPr>
          <w:rFonts w:eastAsiaTheme="minorEastAsia"/>
        </w:rPr>
        <w:t xml:space="preserve">The mass is learnable ( </w:t>
      </w:r>
      <w:r w:rsidR="00956717" w:rsidRPr="00BE39A5">
        <w:rPr>
          <w:rFonts w:ascii="Consolas" w:eastAsiaTheme="minorEastAsia" w:hAnsi="Consolas" w:cs="Consolas"/>
          <w:sz w:val="17"/>
          <w:szCs w:val="17"/>
        </w:rPr>
        <w:t>learn_mgamma=True</w:t>
      </w:r>
      <w:r w:rsidR="00956717">
        <w:rPr>
          <w:rFonts w:eastAsiaTheme="minorEastAsia"/>
        </w:rPr>
        <w:t xml:space="preserve"> is the default in </w:t>
      </w:r>
      <w:r w:rsidR="00956717" w:rsidRPr="00BE39A5">
        <w:rPr>
          <w:rFonts w:ascii="Consolas" w:eastAsiaTheme="minorEastAsia" w:hAnsi="Consolas" w:cs="Consolas"/>
          <w:sz w:val="17"/>
          <w:szCs w:val="17"/>
        </w:rPr>
        <w:t>PARFConfig</w:t>
      </w:r>
      <w:r>
        <w:rPr>
          <w:rFonts w:eastAsiaTheme="minorEastAsia"/>
        </w:rPr>
        <w:t xml:space="preserve"> ).</w:t>
      </w:r>
      <w:r w:rsidR="00956717">
        <w:rPr>
          <w:rFonts w:eastAsiaTheme="minorEastAsia"/>
        </w:rPr>
        <w:t xml:space="preserve"> There are two trainable parameters involved:</w:t>
      </w:r>
    </w:p>
    <w:p w14:paraId="435A2EBE" w14:textId="77777777" w:rsidR="00956717" w:rsidRDefault="00956717" w:rsidP="00360101">
      <w:pPr>
        <w:rPr>
          <w:rFonts w:eastAsiaTheme="minorEastAsia"/>
        </w:rPr>
      </w:pPr>
    </w:p>
    <w:p w14:paraId="75C006D6" w14:textId="77777777" w:rsidR="00956717" w:rsidRPr="00360101" w:rsidRDefault="00956717" w:rsidP="00360101">
      <w:pPr>
        <w:rPr>
          <w:rFonts w:eastAsiaTheme="minorEastAsia"/>
        </w:rPr>
      </w:pPr>
      <w:r>
        <w:rPr>
          <w:rFonts w:eastAsiaTheme="minorEastAsia"/>
        </w:rPr>
        <w:t xml:space="preserve">1 ) </w:t>
      </w:r>
      <w:r w:rsidRPr="00956717">
        <w:rPr>
          <w:rFonts w:ascii="Consolas" w:eastAsiaTheme="minorEastAsia" w:hAnsi="Consolas" w:cs="Consolas"/>
          <w:sz w:val="17"/>
          <w:szCs w:val="17"/>
        </w:rPr>
        <w:t>raw_m_bias</w:t>
      </w:r>
      <w:r>
        <w:rPr>
          <w:rFonts w:eastAsiaTheme="minorEastAsia"/>
        </w:rPr>
        <w:t xml:space="preserve"> – a scalar </w:t>
      </w:r>
      <w:r w:rsidRPr="00956717">
        <w:rPr>
          <w:rFonts w:ascii="Consolas" w:eastAsiaTheme="minorEastAsia" w:hAnsi="Consolas" w:cs="Consolas"/>
          <w:sz w:val="17"/>
          <w:szCs w:val="17"/>
        </w:rPr>
        <w:t>nn.Parameter</w:t>
      </w:r>
      <w:r>
        <w:rPr>
          <w:rFonts w:eastAsiaTheme="minorEastAsia"/>
        </w:rPr>
        <w:t xml:space="preserve"> that sets the baseline mass. It is stored in a “raw” (unconstrained) space; the actual mass is recovered via </w:t>
      </w:r>
      <w:r w:rsidRPr="00956717">
        <w:rPr>
          <w:rFonts w:ascii="Consolas" w:eastAsiaTheme="minorEastAsia" w:hAnsi="Consolas" w:cs="Consolas"/>
          <w:sz w:val="17"/>
          <w:szCs w:val="17"/>
        </w:rPr>
        <w:t>softplus(raw_m_bias) + 1e-3</w:t>
      </w:r>
      <w:r>
        <w:rPr>
          <w:rFonts w:eastAsiaTheme="minorEastAsia"/>
        </w:rPr>
        <w:t xml:space="preserve"> to guarantee positivity.</w:t>
      </w:r>
    </w:p>
    <w:p w14:paraId="62D33B72" w14:textId="77777777" w:rsidR="00360101" w:rsidRDefault="00360101" w:rsidP="00863584">
      <w:pPr>
        <w:rPr>
          <w:rFonts w:eastAsiaTheme="minorEastAsia"/>
        </w:rPr>
      </w:pPr>
    </w:p>
    <w:p w14:paraId="5C9C806B" w14:textId="77777777" w:rsidR="00956717" w:rsidRDefault="00956717" w:rsidP="00863584">
      <w:pPr>
        <w:rPr>
          <w:rFonts w:eastAsiaTheme="minorEastAsia"/>
        </w:rPr>
      </w:pPr>
      <w:r>
        <w:rPr>
          <w:rFonts w:eastAsiaTheme="minorEastAsia"/>
        </w:rPr>
        <w:t xml:space="preserve">2 ) </w:t>
      </w:r>
      <w:r w:rsidRPr="00E122E4">
        <w:rPr>
          <w:rFonts w:ascii="Consolas" w:eastAsiaTheme="minorEastAsia" w:hAnsi="Consolas" w:cs="Consolas"/>
          <w:sz w:val="17"/>
          <w:szCs w:val="17"/>
        </w:rPr>
        <w:t>raw_logfreq_alpha</w:t>
      </w:r>
      <w:r>
        <w:rPr>
          <w:rFonts w:eastAsiaTheme="minorEastAsia"/>
        </w:rPr>
        <w:t xml:space="preserve"> – a scalar that controls how strongly token frequency modules </w:t>
      </w:r>
      <w:r w:rsidR="00E122E4">
        <w:rPr>
          <w:rFonts w:eastAsiaTheme="minorEastAsia"/>
        </w:rPr>
        <w:t xml:space="preserve">mass. With </w:t>
      </w:r>
      <w:r w:rsidR="00E122E4" w:rsidRPr="00E122E4">
        <w:rPr>
          <w:rFonts w:ascii="Consolas" w:eastAsiaTheme="minorEastAsia" w:hAnsi="Consolas" w:cs="Consolas"/>
          <w:sz w:val="17"/>
          <w:szCs w:val="17"/>
        </w:rPr>
        <w:t xml:space="preserve">mass_mode = ‘logfreq’ </w:t>
      </w:r>
      <w:r w:rsidR="00E122E4">
        <w:rPr>
          <w:rFonts w:eastAsiaTheme="minorEastAsia"/>
        </w:rPr>
        <w:t>the per-token mass is computed as:</w:t>
      </w:r>
    </w:p>
    <w:p w14:paraId="7AF77A4F" w14:textId="77777777" w:rsidR="00E122E4" w:rsidRDefault="00E122E4" w:rsidP="00863584">
      <w:pPr>
        <w:rPr>
          <w:rFonts w:eastAsiaTheme="minorEastAsia"/>
        </w:rPr>
      </w:pPr>
    </w:p>
    <w:p w14:paraId="031C290E" w14:textId="77777777" w:rsidR="00E122E4" w:rsidRPr="00E122E4" w:rsidRDefault="00E122E4" w:rsidP="00863584">
      <w:pPr>
        <w:rPr>
          <w:rFonts w:ascii="Consolas" w:eastAsiaTheme="minorEastAsia" w:hAnsi="Consolas" w:cs="Consolas"/>
          <w:sz w:val="17"/>
          <w:szCs w:val="17"/>
        </w:rPr>
      </w:pPr>
      <w:r w:rsidRPr="00E122E4">
        <w:rPr>
          <w:rFonts w:ascii="Consolas" w:eastAsiaTheme="minorEastAsia" w:hAnsi="Consolas" w:cs="Consolas"/>
          <w:sz w:val="17"/>
          <w:szCs w:val="17"/>
        </w:rPr>
        <w:t>m(x, t) = softplus(raw_m_bias + alpha * surprisal[x_t]) + 1e-3</w:t>
      </w:r>
    </w:p>
    <w:p w14:paraId="6A5FB767" w14:textId="77777777" w:rsidR="00E122E4" w:rsidRDefault="00E122E4" w:rsidP="00863584">
      <w:pPr>
        <w:rPr>
          <w:rFonts w:eastAsiaTheme="minorEastAsia"/>
        </w:rPr>
      </w:pPr>
    </w:p>
    <w:p w14:paraId="750BE8E5" w14:textId="77777777" w:rsidR="00E122E4" w:rsidRDefault="00E122E4" w:rsidP="00863584">
      <w:pPr>
        <w:rPr>
          <w:rFonts w:eastAsiaTheme="minorEastAsia"/>
        </w:rPr>
      </w:pPr>
      <w:r>
        <w:rPr>
          <w:rFonts w:eastAsiaTheme="minorEastAsia"/>
        </w:rPr>
        <w:t xml:space="preserve">where alpha = softplus(raw_logfreq_alpha) and surprisal[x_t] is precomputed log-frequency surprisal for token type x_t. </w:t>
      </w:r>
      <w:r w:rsidR="00E518F1">
        <w:rPr>
          <w:rFonts w:eastAsiaTheme="minorEastAsia"/>
        </w:rPr>
        <w:t xml:space="preserve">Rare tokens get higher surprisal, and if alpha is positive, they get heavier mass – making them change direction more slowly in the Verlet dynamics (physical intuition: rare tokens are harder to push around). </w:t>
      </w:r>
    </w:p>
    <w:p w14:paraId="64F2A169" w14:textId="77777777" w:rsidR="00E122E4" w:rsidRPr="00863584" w:rsidRDefault="00E122E4" w:rsidP="00863584">
      <w:pPr>
        <w:rPr>
          <w:rFonts w:eastAsiaTheme="minorEastAsia"/>
        </w:rPr>
      </w:pPr>
    </w:p>
    <w:p w14:paraId="4B271BAD" w14:textId="77777777" w:rsidR="00863584" w:rsidRDefault="00E518F1" w:rsidP="00F5632F">
      <w:pPr>
        <w:rPr>
          <w:rFonts w:eastAsiaTheme="minorEastAsia"/>
        </w:rPr>
      </w:pPr>
      <w:r>
        <w:rPr>
          <w:rFonts w:eastAsiaTheme="minorEastAsia"/>
        </w:rPr>
        <w:t xml:space="preserve">Both raw_m_bias and raw_logfreq_alpha have requires_grad=True, so they participate fully in the backward pass and receive gradient updates from AdamW like every other parameter. </w:t>
      </w:r>
    </w:p>
    <w:p w14:paraId="365D9038" w14:textId="77777777" w:rsidR="00B92BA0" w:rsidRDefault="00B92BA0" w:rsidP="00F5632F">
      <w:pPr>
        <w:rPr>
          <w:rFonts w:eastAsiaTheme="minorEastAsia"/>
        </w:rPr>
      </w:pPr>
    </w:p>
    <w:p w14:paraId="3E727C0D" w14:textId="77777777" w:rsidR="00E518F1" w:rsidRDefault="000264BB" w:rsidP="00F5632F">
      <w:pPr>
        <w:rPr>
          <w:rFonts w:eastAsiaTheme="minorEastAsia"/>
        </w:rPr>
      </w:pPr>
      <w:r>
        <w:rPr>
          <w:rFonts w:eastAsiaTheme="minorEastAsia"/>
        </w:rPr>
        <w:t>What the gradient “means” for mass-</w:t>
      </w:r>
    </w:p>
    <w:p w14:paraId="490DD20B" w14:textId="77777777" w:rsidR="000264BB" w:rsidRDefault="000264BB" w:rsidP="00F5632F">
      <w:pPr>
        <w:rPr>
          <w:rFonts w:eastAsiaTheme="minorEastAsia"/>
        </w:rPr>
      </w:pPr>
    </w:p>
    <w:p w14:paraId="323FC93D" w14:textId="77777777" w:rsidR="000264BB" w:rsidRDefault="000264BB" w:rsidP="00F5632F">
      <w:pPr>
        <w:rPr>
          <w:rFonts w:eastAsiaTheme="minorEastAsia"/>
        </w:rPr>
      </w:pPr>
      <w:r>
        <w:rPr>
          <w:rFonts w:eastAsiaTheme="minorEastAsia"/>
        </w:rPr>
        <w:lastRenderedPageBreak/>
        <w:t xml:space="preserve">The mass </w:t>
      </w:r>
      <m:oMath>
        <m:r>
          <m:rPr>
            <m:scr m:val="fraktur"/>
          </m:rPr>
          <w:rPr>
            <w:rFonts w:ascii="Cambria Math" w:eastAsiaTheme="minorEastAsia" w:hAnsi="Cambria Math"/>
          </w:rPr>
          <m:t>m</m:t>
        </m:r>
      </m:oMath>
      <w:r>
        <w:rPr>
          <w:rFonts w:eastAsiaTheme="minorEastAsia"/>
        </w:rPr>
        <w:t xml:space="preserve"> enters the Verlet update as the denominator of the acceleration. Schematically,</w:t>
      </w:r>
    </w:p>
    <w:p w14:paraId="5417E973" w14:textId="77777777" w:rsidR="000264BB" w:rsidRDefault="000264BB" w:rsidP="00F5632F">
      <w:pPr>
        <w:rPr>
          <w:rFonts w:eastAsiaTheme="minorEastAsia"/>
        </w:rPr>
      </w:pPr>
    </w:p>
    <w:p w14:paraId="3463B4C6" w14:textId="77777777" w:rsidR="000264BB" w:rsidRDefault="00000000" w:rsidP="00F5632F">
      <w:pPr>
        <w:rPr>
          <w:rFonts w:eastAsiaTheme="minorEastAsia"/>
        </w:rPr>
      </w:pPr>
      <m:oMathPara>
        <m:oMath>
          <m:box>
            <m:boxPr>
              <m:ctrlPr>
                <w:rPr>
                  <w:rFonts w:ascii="Cambria Math" w:hAnsi="Cambria Math"/>
                </w:rPr>
              </m:ctrlPr>
            </m:boxPr>
            <m:e>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r>
                    <w:rPr>
                      <w:rFonts w:ascii="Cambria Math" w:hAnsi="Cambria Math"/>
                    </w:rPr>
                    <m:t>h</m:t>
                  </m:r>
                </m:e>
                <m:sup>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e>
                  </m:box>
                </m:sup>
              </m:sSup>
              <m:r>
                <m:rPr>
                  <m:sty m:val="p"/>
                </m:rPr>
                <w:rPr>
                  <w:rFonts w:ascii="Cambria Math" w:hAnsi="Cambria Math"/>
                </w:rPr>
                <m:t>+</m:t>
              </m:r>
              <m:r>
                <w:rPr>
                  <w:rFonts w:ascii="Cambria Math" w:hAnsi="Cambria Math"/>
                </w:rPr>
                <m:t>vΔt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box>
                    <m:boxPr>
                      <m:ctrlPr>
                        <w:rPr>
                          <w:rFonts w:ascii="Cambria Math" w:hAnsi="Cambria Math"/>
                        </w:rPr>
                      </m:ctrlPr>
                    </m:boxPr>
                    <m:e>
                      <m:r>
                        <w:rPr>
                          <w:rFonts w:ascii="Cambria Math" w:hAnsi="Cambria Math"/>
                        </w:rPr>
                        <m:t>F</m:t>
                      </m:r>
                    </m:e>
                  </m:box>
                </m:num>
                <m:den>
                  <m:box>
                    <m:boxPr>
                      <m:ctrlPr>
                        <w:rPr>
                          <w:rFonts w:ascii="Cambria Math" w:hAnsi="Cambria Math"/>
                        </w:rPr>
                      </m:ctrlPr>
                    </m:boxPr>
                    <m:e>
                      <m:r>
                        <w:rPr>
                          <w:rFonts w:ascii="Cambria Math" w:hAnsi="Cambria Math"/>
                        </w:rPr>
                        <m:t>m</m:t>
                      </m:r>
                    </m:e>
                  </m:box>
                </m:den>
              </m:f>
              <m:r>
                <m:rPr>
                  <m:sty m:val="p"/>
                </m:rPr>
                <w:rPr>
                  <w:rFonts w:ascii="Cambria Math" w:hAnsi="Cambria Math"/>
                </w:rPr>
                <m:t>(</m:t>
              </m:r>
              <m:r>
                <w:rPr>
                  <w:rFonts w:ascii="Cambria Math" w:hAnsi="Cambria Math"/>
                </w:rPr>
                <m:t>Δt</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oMath>
      </m:oMathPara>
    </w:p>
    <w:p w14:paraId="701ADB28" w14:textId="77777777" w:rsidR="000264BB" w:rsidRDefault="000264BB" w:rsidP="00F5632F">
      <w:pPr>
        <w:rPr>
          <w:rFonts w:eastAsiaTheme="minorEastAsia"/>
        </w:rPr>
      </w:pPr>
    </w:p>
    <w:p w14:paraId="51567575" w14:textId="72632DBA" w:rsidR="000264BB" w:rsidRDefault="000264BB" w:rsidP="00F5632F">
      <w:pPr>
        <w:rPr>
          <w:rFonts w:eastAsiaTheme="minorEastAsia" w:cs="Consolas"/>
          <w:iCs/>
          <w:szCs w:val="19"/>
        </w:rPr>
      </w:pPr>
      <w:r>
        <w:t xml:space="preserve">So </w:t>
      </w:r>
      <m:oMath>
        <m:box>
          <m:boxPr>
            <m:ctrlPr>
              <w:rPr>
                <w:rFonts w:ascii="Cambria Math" w:hAnsi="Cambria Math"/>
              </w:rPr>
            </m:ctrlPr>
          </m:boxPr>
          <m:e>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e>
        </m:box>
      </m:oMath>
      <w:r>
        <w:t xml:space="preserve"> tells the optimizer – “if you made this token heavier (harder to move), would the loss go up or down?” If a rare token is being pushed too aggressively by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ϕ</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e>
        </m:box>
      </m:oMath>
      <w:r>
        <w:t xml:space="preserve"> forces and overshooting, the gradient will push its mass upward. If a token is too sluggish and not reaching a good attractor, the gradient pushes mass downward. Here </w:t>
      </w:r>
      <m:oMath>
        <m:box>
          <m:boxPr>
            <m:ctrlPr>
              <w:rPr>
                <w:rFonts w:ascii="Cambria Math" w:hAnsi="Cambria Math"/>
              </w:rPr>
            </m:ctrlPr>
          </m:boxPr>
          <m:e>
            <m:r>
              <w:rPr>
                <w:rFonts w:ascii="Cambria Math" w:hAnsi="Cambria Math"/>
              </w:rPr>
              <m:t>F</m:t>
            </m:r>
          </m:e>
        </m:box>
      </m:oMath>
      <w:r>
        <w:t xml:space="preserve"> is the force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ϕ</m:t>
                    </m:r>
                  </m:e>
                </m:box>
              </m:sub>
            </m:sSub>
            <m:r>
              <m:rPr>
                <m:sty m:val="p"/>
              </m:rPr>
              <w:rPr>
                <w:rFonts w:ascii="Cambria Math" w:hAnsi="Cambria Math"/>
              </w:rPr>
              <m:t>)</m:t>
            </m:r>
          </m:e>
        </m:box>
      </m:oMath>
      <w:r>
        <w:t xml:space="preserve">; the displayed Verlet step is schematic (the production integrator is </w:t>
      </w:r>
      <w:r w:rsidR="00F80D6D">
        <w:t>Stoermer</w:t>
      </w:r>
      <w:r>
        <w:t>-Verlet / BAOAB, not this one-line map).</w:t>
      </w:r>
    </w:p>
    <w:p w14:paraId="7CE4E0F1" w14:textId="77777777" w:rsidR="000264BB" w:rsidRDefault="000264BB" w:rsidP="00F5632F">
      <w:pPr>
        <w:rPr>
          <w:rFonts w:eastAsiaTheme="minorEastAsia" w:cs="Consolas"/>
          <w:iCs/>
          <w:szCs w:val="19"/>
        </w:rPr>
      </w:pPr>
    </w:p>
    <w:p w14:paraId="73967CC7" w14:textId="77777777" w:rsidR="000264BB" w:rsidRDefault="00F91513" w:rsidP="00F5632F">
      <w:pPr>
        <w:rPr>
          <w:rFonts w:eastAsiaTheme="minorEastAsia"/>
        </w:rPr>
      </w:pPr>
      <w:r>
        <w:rPr>
          <w:rFonts w:eastAsiaTheme="minorEastAsia" w:cs="Consolas"/>
          <w:iCs/>
          <w:szCs w:val="19"/>
        </w:rPr>
        <w:t xml:space="preserve">However, note that </w:t>
      </w:r>
      <w:r w:rsidRPr="00F91513">
        <w:rPr>
          <w:rFonts w:ascii="Consolas" w:eastAsiaTheme="minorEastAsia" w:hAnsi="Consolas" w:cs="Consolas"/>
          <w:iCs/>
          <w:sz w:val="17"/>
          <w:szCs w:val="17"/>
        </w:rPr>
        <w:t>gamma</w:t>
      </w:r>
      <w:r>
        <w:rPr>
          <w:rFonts w:eastAsiaTheme="minorEastAsia" w:cs="Consolas"/>
          <w:iCs/>
          <w:szCs w:val="19"/>
        </w:rPr>
        <w:t xml:space="preserve"> (the damping coefficient) </w:t>
      </w:r>
      <w:r w:rsidR="0077690E">
        <w:rPr>
          <w:rFonts w:eastAsiaTheme="minorEastAsia" w:cs="Consolas"/>
          <w:iCs/>
          <w:szCs w:val="19"/>
        </w:rPr>
        <w:t xml:space="preserve">is controlled by the same </w:t>
      </w:r>
      <w:r w:rsidR="0077690E" w:rsidRPr="0077690E">
        <w:rPr>
          <w:rFonts w:ascii="Consolas" w:eastAsiaTheme="minorEastAsia" w:hAnsi="Consolas" w:cs="Consolas"/>
          <w:iCs/>
          <w:sz w:val="17"/>
          <w:szCs w:val="17"/>
        </w:rPr>
        <w:t>learn_mgamma</w:t>
      </w:r>
      <w:r w:rsidR="0077690E">
        <w:rPr>
          <w:rFonts w:eastAsiaTheme="minorEastAsia" w:cs="Consolas"/>
          <w:iCs/>
          <w:szCs w:val="19"/>
        </w:rPr>
        <w:t xml:space="preserve"> flag. In the current experiment, the logs show gamma=0.300 is constant – but that’s because it converged to that value, not because it is frozen. Both mass and gamma are free to learn. </w:t>
      </w:r>
    </w:p>
    <w:p w14:paraId="6F3DC89D" w14:textId="77777777" w:rsidR="00F509E9" w:rsidRDefault="00F509E9" w:rsidP="00F5632F">
      <w:pPr>
        <w:pBdr>
          <w:bottom w:val="single" w:sz="6" w:space="1" w:color="auto"/>
        </w:pBdr>
        <w:rPr>
          <w:rFonts w:eastAsiaTheme="minorEastAsia"/>
        </w:rPr>
      </w:pPr>
    </w:p>
    <w:p w14:paraId="304625A6" w14:textId="77777777" w:rsidR="00F91513" w:rsidRDefault="00F91513" w:rsidP="00F5632F">
      <w:pPr>
        <w:rPr>
          <w:rFonts w:eastAsiaTheme="minorEastAsia"/>
        </w:rPr>
      </w:pPr>
    </w:p>
    <w:p w14:paraId="0E1F1977" w14:textId="77777777" w:rsidR="00F5632F" w:rsidRDefault="00F5632F">
      <w:pPr>
        <w:rPr>
          <w:rFonts w:eastAsiaTheme="minorEastAsia"/>
        </w:rPr>
      </w:pPr>
    </w:p>
    <w:p w14:paraId="5A209AA2" w14:textId="77777777" w:rsidR="00F5632F" w:rsidRDefault="00F5632F"/>
    <w:p w14:paraId="2FD91FBB" w14:textId="77777777" w:rsidR="00455F66" w:rsidRDefault="00000000">
      <w:pPr>
        <w:pStyle w:val="Heading3"/>
        <w:spacing w:after="120"/>
      </w:pPr>
      <w:bookmarkStart w:id="88" w:name="_Toc240208059"/>
      <w:r>
        <w:rPr>
          <w:rFonts w:ascii="Calibri" w:hAnsi="Calibri"/>
          <w:sz w:val="19"/>
        </w:rPr>
        <w:t>The conceptual point</w:t>
      </w:r>
      <w:bookmarkEnd w:id="88"/>
    </w:p>
    <w:p w14:paraId="37A30B79" w14:textId="77777777" w:rsidR="00455F66" w:rsidRDefault="00000000">
      <w:pPr>
        <w:spacing w:after="120"/>
      </w:pPr>
      <w:r>
        <w:rPr>
          <w:rFonts w:ascii="Calibri" w:hAnsi="Calibri"/>
        </w:rPr>
        <w:t>The force the integrator actually follows is the sum of two terms. In code (model_parf_sparse.py, lines 456–457):</w:t>
      </w:r>
    </w:p>
    <w:p w14:paraId="04FBDFD3" w14:textId="77777777" w:rsidR="00455F66" w:rsidRDefault="00000000">
      <w:pPr>
        <w:spacing w:after="120"/>
        <w:ind w:left="360"/>
      </w:pPr>
      <w:r>
        <w:rPr>
          <w:rFonts w:ascii="Consolas" w:hAnsi="Consolas"/>
          <w:sz w:val="17"/>
        </w:rPr>
        <w:t>if _has_analytical_grad(self.V_theta):</w:t>
      </w:r>
      <w:r>
        <w:rPr>
          <w:rFonts w:ascii="Consolas" w:hAnsi="Consolas"/>
          <w:sz w:val="17"/>
        </w:rPr>
        <w:br/>
        <w:t xml:space="preserve">    f_theta = -self.V_theta.analytical_grad(xi_now, h_in)  </w:t>
      </w:r>
      <w:r w:rsidRPr="00B75822">
        <w:rPr>
          <w:rFonts w:ascii="Consolas" w:hAnsi="Consolas"/>
          <w:color w:val="3A7C22" w:themeColor="accent6" w:themeShade="BF"/>
          <w:sz w:val="17"/>
        </w:rPr>
        <w:t># (B, T, d)</w:t>
      </w:r>
    </w:p>
    <w:p w14:paraId="4DC66457"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ϕ</m:t>
                  </m:r>
                </m:sub>
              </m:sSub>
            </m:e>
          </m:box>
        </m:oMath>
      </m:oMathPara>
    </w:p>
    <w:p w14:paraId="4F042A68" w14:textId="77777777" w:rsidR="00455F66" w:rsidRDefault="00000000">
      <w:pPr>
        <w:spacing w:after="120"/>
      </w:pPr>
      <w:r>
        <w:rPr>
          <w:rFonts w:ascii="Calibri" w:hAnsi="Calibri"/>
        </w:rPr>
        <w:t xml:space="preserve">The trajectory the loss is computed on depends on: where </w:t>
      </w:r>
      <m:oMath>
        <m:box>
          <m:boxPr>
            <m:ctrlPr>
              <w:rPr>
                <w:rFonts w:ascii="Cambria Math" w:hAnsi="Cambria Math"/>
              </w:rPr>
            </m:ctrlPr>
          </m:boxPr>
          <m:e>
            <m:r>
              <w:rPr>
                <w:rFonts w:ascii="Cambria Math" w:hAnsi="Cambria Math"/>
              </w:rPr>
              <m:t>E</m:t>
            </m:r>
          </m:e>
        </m:box>
      </m:oMath>
      <w:r>
        <w:rPr>
          <w:rFonts w:ascii="Calibri" w:hAnsi="Calibri"/>
        </w:rPr>
        <w:t xml:space="preserve"> places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e>
        </m:box>
      </m:oMath>
      <w:r>
        <w:rPr>
          <w:rFonts w:ascii="Calibri" w:hAnsi="Calibri"/>
        </w:rPr>
        <w:t xml:space="preserve">; what context </w:t>
      </w:r>
      <m:oMath>
        <m:box>
          <m:boxPr>
            <m:ctrlPr>
              <w:rPr>
                <w:rFonts w:ascii="Cambria Math" w:hAnsi="Cambria Math"/>
              </w:rPr>
            </m:ctrlPr>
          </m:boxPr>
          <m:e>
            <m:r>
              <w:rPr>
                <w:rFonts w:ascii="Cambria Math" w:hAnsi="Cambria Math"/>
              </w:rPr>
              <m:t>ξ</m:t>
            </m:r>
          </m:e>
        </m:box>
      </m:oMath>
      <w:r>
        <w:rPr>
          <w:rFonts w:ascii="Calibri" w:hAnsi="Calibri"/>
        </w:rPr>
        <w:t xml:space="preserve"> (learned EMAs) feeds the wells; the pairwise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forces; which Fock particles get spawned or destroyed; the mass/damping parameters that set the integration; and the tied </w:t>
      </w:r>
      <m:oMath>
        <m:box>
          <m:boxPr>
            <m:ctrlPr>
              <w:rPr>
                <w:rFonts w:ascii="Cambria Math" w:hAnsi="Cambria Math"/>
              </w:rPr>
            </m:ctrlPr>
          </m:boxPr>
          <m:e>
            <m:r>
              <w:rPr>
                <w:rFonts w:ascii="Cambria Math" w:hAnsi="Cambria Math"/>
              </w:rPr>
              <m:t>E</m:t>
            </m:r>
          </m:e>
        </m:box>
      </m:oMath>
      <w:r>
        <w:rPr>
          <w:rFonts w:ascii="Calibri" w:hAnsi="Calibri"/>
        </w:rPr>
        <w:t xml:space="preserve"> that decodes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Gradients from the NTP loss flow back through all of these components.</w:t>
      </w:r>
    </w:p>
    <w:p w14:paraId="6DDBB896" w14:textId="77777777" w:rsidR="00455F66" w:rsidRDefault="00000000">
      <w:pPr>
        <w:spacing w:after="120"/>
      </w:pPr>
      <w:r>
        <w:rPr>
          <w:rFonts w:ascii="Calibri" w:hAnsi="Calibri"/>
        </w:rPr>
        <w:t xml:space="preserve">The semantic energy landscape is the distinctive and interpretable component that defines single-particle attractor basins. It is not the sole locus of learning. The model would “learn only through the wells” only if everything else was frozen — specifically the embedding,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Fock gates, </w:t>
      </w:r>
      <m:oMath>
        <m:box>
          <m:boxPr>
            <m:ctrlPr>
              <w:rPr>
                <w:rFonts w:ascii="Cambria Math" w:hAnsi="Cambria Math"/>
              </w:rPr>
            </m:ctrlPr>
          </m:boxPr>
          <m:e>
            <m:r>
              <w:rPr>
                <w:rFonts w:ascii="Cambria Math" w:hAnsi="Cambria Math"/>
              </w:rPr>
              <m:t>ξ</m:t>
            </m:r>
          </m:e>
        </m:box>
      </m:oMath>
      <w:r>
        <w:rPr>
          <w:rFonts w:ascii="Calibri" w:hAnsi="Calibri"/>
        </w:rPr>
        <w:t>, and mass/</w:t>
      </w:r>
      <m:oMath>
        <m:box>
          <m:boxPr>
            <m:ctrlPr>
              <w:rPr>
                <w:rFonts w:ascii="Cambria Math" w:hAnsi="Cambria Math"/>
              </w:rPr>
            </m:ctrlPr>
          </m:boxPr>
          <m:e>
            <m:r>
              <w:rPr>
                <w:rFonts w:ascii="Cambria Math" w:hAnsi="Cambria Math"/>
              </w:rPr>
              <m:t>γ</m:t>
            </m:r>
          </m:e>
        </m:box>
      </m:oMath>
      <w:r>
        <w:rPr>
          <w:rFonts w:ascii="Calibri" w:hAnsi="Calibri"/>
        </w:rPr>
        <w:t>. The fock_gaussian_sarf phase-5 configuration does not freeze these elements.</w:t>
      </w:r>
    </w:p>
    <w:p w14:paraId="21454669" w14:textId="77777777" w:rsidR="00D5238E" w:rsidRDefault="00D5238E"/>
    <w:p w14:paraId="79AADD9E" w14:textId="77777777" w:rsidR="00E32F8A" w:rsidRDefault="00E32F8A" w:rsidP="00E32F8A">
      <w:pPr>
        <w:pStyle w:val="Heading2"/>
      </w:pPr>
      <w:bookmarkStart w:id="89" w:name="_Toc240208060"/>
      <w:r>
        <w:t>Note on Why Tied LM Head worsens the Perplexity score</w:t>
      </w:r>
      <w:bookmarkEnd w:id="89"/>
    </w:p>
    <w:p w14:paraId="2B04EE6F" w14:textId="77777777" w:rsidR="00E32F8A" w:rsidRDefault="00E32F8A" w:rsidP="00E32F8A"/>
    <w:p w14:paraId="773BF1DC" w14:textId="77777777" w:rsidR="00E04FD8" w:rsidRDefault="00E04FD8" w:rsidP="00E32F8A">
      <w:r w:rsidRPr="00E04FD8">
        <w:rPr>
          <w:b/>
          <w:bCs/>
        </w:rPr>
        <w:t>The Problem</w:t>
      </w:r>
      <w:r>
        <w:t>: Tied head forces the dynamics to encode the frequency prior</w:t>
      </w:r>
    </w:p>
    <w:p w14:paraId="51BA8772" w14:textId="77777777" w:rsidR="00E04FD8" w:rsidRDefault="00E04FD8" w:rsidP="00E32F8A"/>
    <w:p w14:paraId="7BEB0A6F" w14:textId="77777777" w:rsidR="00E04FD8" w:rsidRDefault="00CB35EB" w:rsidP="00E32F8A">
      <w:r>
        <w:t xml:space="preserve">For details refer to </w:t>
      </w:r>
      <w:r w:rsidRPr="00083CA0">
        <w:rPr>
          <w:b/>
          <w:bCs/>
        </w:rPr>
        <w:t>D0</w:t>
      </w:r>
      <w:r>
        <w:t xml:space="preserve"> free-diagnostics discussed in Section 8 and proposed fix presented in Section 9 of [</w:t>
      </w:r>
      <w:r w:rsidR="00A67B18">
        <w:t>7</w:t>
      </w:r>
      <w:r>
        <w:t>].</w:t>
      </w:r>
    </w:p>
    <w:p w14:paraId="02FC455B" w14:textId="77777777" w:rsidR="00E04FD8" w:rsidRDefault="00CB35EB" w:rsidP="00E32F8A">
      <w:r>
        <w:t xml:space="preserve">So with tied embeddings </w:t>
      </w:r>
      <w:r w:rsidR="00DD511F">
        <w:t xml:space="preserve">the logit for token </w:t>
      </w:r>
      <m:oMath>
        <m:r>
          <w:rPr>
            <w:rFonts w:ascii="Cambria Math" w:hAnsi="Cambria Math"/>
          </w:rPr>
          <m:t>v</m:t>
        </m:r>
      </m:oMath>
      <w:r w:rsidR="00DD511F">
        <w:t xml:space="preserve"> at position </w:t>
      </w:r>
      <m:oMath>
        <m:r>
          <w:rPr>
            <w:rFonts w:ascii="Cambria Math" w:hAnsi="Cambria Math"/>
          </w:rPr>
          <m:t>t</m:t>
        </m:r>
      </m:oMath>
      <w:r w:rsidR="00DD511F">
        <w:t xml:space="preserve"> is:</w:t>
      </w:r>
    </w:p>
    <w:p w14:paraId="22FD5F72" w14:textId="77777777" w:rsidR="00DD511F" w:rsidRDefault="00DD511F" w:rsidP="00E32F8A"/>
    <w:p w14:paraId="6D435269" w14:textId="77777777" w:rsidR="00DD511F" w:rsidRDefault="00000000" w:rsidP="00E32F8A">
      <w:pPr>
        <w:rPr>
          <w:rFonts w:eastAsiaTheme="minorEastAsia"/>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oMath>
      <w:r w:rsidR="00877E09">
        <w:rPr>
          <w:rFonts w:eastAsiaTheme="minorEastAsia"/>
        </w:rPr>
        <w:t xml:space="preserve"> </w:t>
      </w:r>
    </w:p>
    <w:p w14:paraId="4ABD6740" w14:textId="77777777" w:rsidR="00877E09" w:rsidRDefault="004B6DB0" w:rsidP="00E32F8A">
      <w:r>
        <w:rPr>
          <w:rFonts w:eastAsiaTheme="minorEastAsia"/>
        </w:rPr>
        <w:t xml:space="preserve">where </w:t>
      </w:r>
      <m:oMath>
        <m:sSub>
          <m:sSubPr>
            <m:ctrlPr>
              <w:rPr>
                <w:rFonts w:ascii="Cambria Math" w:hAnsi="Cambria Math"/>
                <w:i/>
              </w:rPr>
            </m:ctrlPr>
          </m:sSubPr>
          <m:e>
            <m:r>
              <w:rPr>
                <w:rFonts w:ascii="Cambria Math" w:hAnsi="Cambria Math"/>
              </w:rPr>
              <m:t>e</m:t>
            </m:r>
          </m:e>
          <m:sub>
            <m:r>
              <w:rPr>
                <w:rFonts w:ascii="Cambria Math" w:hAnsi="Cambria Math"/>
              </w:rPr>
              <m:t>v</m:t>
            </m:r>
          </m:sub>
        </m:sSub>
      </m:oMath>
      <w:r>
        <w:rPr>
          <w:rFonts w:eastAsiaTheme="minorEastAsia"/>
        </w:rPr>
        <w:t xml:space="preserve"> is the same row of the embedding matrix </w:t>
      </w:r>
      <m:oMath>
        <m:r>
          <w:rPr>
            <w:rFonts w:ascii="Cambria Math" w:eastAsiaTheme="minorEastAsia" w:hAnsi="Cambria Math"/>
          </w:rPr>
          <m:t>E</m:t>
        </m:r>
      </m:oMath>
      <w:r>
        <w:rPr>
          <w:rFonts w:eastAsiaTheme="minorEastAsia"/>
        </w:rPr>
        <w:t xml:space="preserve"> used for </w:t>
      </w:r>
      <w:r w:rsidRPr="00083CA0">
        <w:rPr>
          <w:rFonts w:eastAsiaTheme="minorEastAsia"/>
          <w:i/>
          <w:iCs/>
        </w:rPr>
        <w:t>both</w:t>
      </w:r>
      <w:r>
        <w:rPr>
          <w:rFonts w:eastAsiaTheme="minorEastAsia"/>
        </w:rPr>
        <w:t xml:space="preserve"> input lookup and output scoring. </w:t>
      </w:r>
    </w:p>
    <w:p w14:paraId="5F2EEBAC" w14:textId="77777777" w:rsidR="00CB35EB" w:rsidRDefault="005B31DF" w:rsidP="00E32F8A">
      <w:r>
        <w:t>This creates two compounding problems</w:t>
      </w:r>
    </w:p>
    <w:p w14:paraId="26141521" w14:textId="77777777" w:rsidR="005B31DF" w:rsidRDefault="005B31DF" w:rsidP="00E32F8A"/>
    <w:p w14:paraId="6B7B5F30" w14:textId="77777777" w:rsidR="005B31DF" w:rsidRDefault="005B31DF" w:rsidP="00E32F8A"/>
    <w:p w14:paraId="76FFAA39" w14:textId="77777777" w:rsidR="00455F66" w:rsidRDefault="00000000">
      <w:pPr>
        <w:spacing w:after="120"/>
      </w:pPr>
      <w:r>
        <w:rPr>
          <w:rFonts w:ascii="Calibri" w:hAnsi="Calibri"/>
        </w:rPr>
        <w:t xml:space="preserve">This is about the </w:t>
      </w:r>
      <w:r w:rsidRPr="00217FB7">
        <w:rPr>
          <w:rFonts w:ascii="Calibri" w:hAnsi="Calibri"/>
          <w:b/>
          <w:bCs/>
        </w:rPr>
        <w:t>D0.4</w:t>
      </w:r>
      <w:r>
        <w:rPr>
          <w:rFonts w:ascii="Calibri" w:hAnsi="Calibri"/>
        </w:rPr>
        <w:t xml:space="preserve"> long-tail diagnostic finding. With tied embeddings (</w:t>
      </w:r>
      <w:r w:rsidRPr="00217FB7">
        <w:rPr>
          <w:rFonts w:ascii="Consolas" w:hAnsi="Consolas" w:cs="Consolas"/>
          <w:sz w:val="17"/>
          <w:szCs w:val="17"/>
        </w:rPr>
        <w:t>TIE_EMBEDDINGS=True</w:t>
      </w:r>
      <w:r>
        <w:rPr>
          <w:rFonts w:ascii="Calibri" w:hAnsi="Calibri"/>
        </w:rPr>
        <w:t xml:space="preserve">), the logit for token </w:t>
      </w:r>
      <m:oMath>
        <m:box>
          <m:boxPr>
            <m:ctrlPr>
              <w:rPr>
                <w:rFonts w:ascii="Cambria Math" w:hAnsi="Cambria Math"/>
              </w:rPr>
            </m:ctrlPr>
          </m:boxPr>
          <m:e>
            <m:r>
              <w:rPr>
                <w:rFonts w:ascii="Cambria Math" w:hAnsi="Cambria Math"/>
              </w:rPr>
              <m:t>v</m:t>
            </m:r>
          </m:e>
        </m:box>
      </m:oMath>
      <w:r>
        <w:rPr>
          <w:rFonts w:ascii="Calibri" w:hAnsi="Calibri"/>
        </w:rPr>
        <w:t xml:space="preserve"> at position </w:t>
      </w:r>
      <m:oMath>
        <m:box>
          <m:boxPr>
            <m:ctrlPr>
              <w:rPr>
                <w:rFonts w:ascii="Cambria Math" w:hAnsi="Cambria Math"/>
              </w:rPr>
            </m:ctrlPr>
          </m:boxPr>
          <m:e>
            <m:r>
              <w:rPr>
                <w:rFonts w:ascii="Cambria Math" w:hAnsi="Cambria Math"/>
              </w:rPr>
              <m:t>t</m:t>
            </m:r>
          </m:e>
        </m:box>
      </m:oMath>
      <w:r>
        <w:rPr>
          <w:rFonts w:ascii="Calibri" w:hAnsi="Calibri"/>
        </w:rPr>
        <w:t xml:space="preserve"> is</w:t>
      </w:r>
    </w:p>
    <w:p w14:paraId="49323B3A"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oMath>
      </m:oMathPara>
    </w:p>
    <w:p w14:paraId="2716F6EA" w14:textId="77777777" w:rsidR="00455F66" w:rsidRDefault="00000000">
      <w:pPr>
        <w:spacing w:after="120"/>
      </w:pPr>
      <w:r>
        <w:rPr>
          <w:rFonts w:ascii="Calibri" w:hAnsi="Calibri"/>
        </w:rPr>
        <w:t xml:space="preserve">where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is the same row of the embedding matrix </w:t>
      </w:r>
      <m:oMath>
        <m:box>
          <m:boxPr>
            <m:ctrlPr>
              <w:rPr>
                <w:rFonts w:ascii="Cambria Math" w:hAnsi="Cambria Math"/>
              </w:rPr>
            </m:ctrlPr>
          </m:boxPr>
          <m:e>
            <m:r>
              <w:rPr>
                <w:rFonts w:ascii="Cambria Math" w:hAnsi="Cambria Math"/>
              </w:rPr>
              <m:t>E</m:t>
            </m:r>
          </m:e>
        </m:box>
      </m:oMath>
      <w:r>
        <w:rPr>
          <w:rFonts w:ascii="Calibri" w:hAnsi="Calibri"/>
        </w:rPr>
        <w:t xml:space="preserve"> used for both input lookup and output scoring, and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is the hidden state at the final layer.</w:t>
      </w:r>
    </w:p>
    <w:p w14:paraId="370B367E" w14:textId="77777777" w:rsidR="00455F66" w:rsidRDefault="00000000">
      <w:pPr>
        <w:pStyle w:val="Heading3"/>
        <w:spacing w:after="120"/>
      </w:pPr>
      <w:bookmarkStart w:id="90" w:name="_Toc240208061"/>
      <w:r>
        <w:rPr>
          <w:rFonts w:ascii="Calibri" w:hAnsi="Calibri"/>
          <w:sz w:val="19"/>
        </w:rPr>
        <w:t>The problem: tied head forces the dynamics to encode the frequency prior</w:t>
      </w:r>
      <w:bookmarkEnd w:id="90"/>
    </w:p>
    <w:p w14:paraId="44363E30" w14:textId="77777777" w:rsidR="00455F66" w:rsidRDefault="00000000">
      <w:pPr>
        <w:spacing w:after="120"/>
      </w:pPr>
      <w:r>
        <w:rPr>
          <w:rFonts w:ascii="Calibri" w:hAnsi="Calibri"/>
        </w:rPr>
        <w:t>This creates two compounding problems:</w:t>
      </w:r>
    </w:p>
    <w:p w14:paraId="6FFC9D0A" w14:textId="77777777" w:rsidR="00455F66" w:rsidRDefault="00000000">
      <w:pPr>
        <w:spacing w:after="120"/>
      </w:pPr>
      <w:r>
        <w:rPr>
          <w:rFonts w:ascii="Calibri" w:hAnsi="Calibri"/>
        </w:rPr>
        <w:t xml:space="preserve">1. Encoding the frequency prior in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predict frequent tokens as more likely than rare ones (even without context), the model must rotate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toward a “frequent-token direction” — the direction having a high dot product with the embeddings of frequent tokens. This conflicts with the direction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needs to encode semantic or contextual information. The model is forced into a compromise.</w:t>
      </w:r>
    </w:p>
    <w:p w14:paraId="49216E29" w14:textId="77777777" w:rsidR="00455F66" w:rsidRDefault="00000000">
      <w:pPr>
        <w:spacing w:after="120"/>
      </w:pPr>
      <w:r>
        <w:rPr>
          <w:rFonts w:ascii="Calibri" w:hAnsi="Calibri"/>
        </w:rPr>
        <w:t xml:space="preserve">2. Double duty for undertrained rare-token embeddings. Rare tokens appear infrequently, so their rows in </w:t>
      </w:r>
      <m:oMath>
        <m:box>
          <m:boxPr>
            <m:ctrlPr>
              <w:rPr>
                <w:rFonts w:ascii="Cambria Math" w:hAnsi="Cambria Math"/>
              </w:rPr>
            </m:ctrlPr>
          </m:boxPr>
          <m:e>
            <m:r>
              <w:rPr>
                <w:rFonts w:ascii="Cambria Math" w:hAnsi="Cambria Math"/>
              </w:rPr>
              <m:t>E</m:t>
            </m:r>
          </m:e>
        </m:box>
      </m:oMath>
      <w:r>
        <w:rPr>
          <w:rFonts w:ascii="Calibri" w:hAnsi="Calibri"/>
        </w:rPr>
        <w:t xml:space="preserve"> receive very few gradient updates. Because embeddings are tied, the same poorly trained vector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must serve two roles: the input representation (when token </w:t>
      </w:r>
      <m:oMath>
        <m:box>
          <m:boxPr>
            <m:ctrlPr>
              <w:rPr>
                <w:rFonts w:ascii="Cambria Math" w:hAnsi="Cambria Math"/>
              </w:rPr>
            </m:ctrlPr>
          </m:boxPr>
          <m:e>
            <m:r>
              <w:rPr>
                <w:rFonts w:ascii="Cambria Math" w:hAnsi="Cambria Math"/>
              </w:rPr>
              <m:t>v</m:t>
            </m:r>
          </m:e>
        </m:box>
      </m:oMath>
      <w:r>
        <w:rPr>
          <w:rFonts w:ascii="Calibri" w:hAnsi="Calibri"/>
        </w:rPr>
        <w:t xml:space="preserve"> is in the input) and the scoring direction (when the model predicts </w:t>
      </w:r>
      <m:oMath>
        <m:box>
          <m:boxPr>
            <m:ctrlPr>
              <w:rPr>
                <w:rFonts w:ascii="Cambria Math" w:hAnsi="Cambria Math"/>
              </w:rPr>
            </m:ctrlPr>
          </m:boxPr>
          <m:e>
            <m:r>
              <w:rPr>
                <w:rFonts w:ascii="Cambria Math" w:hAnsi="Cambria Math"/>
              </w:rPr>
              <m:t>v</m:t>
            </m:r>
          </m:e>
        </m:box>
      </m:oMath>
      <w:r>
        <w:rPr>
          <w:rFonts w:ascii="Calibri" w:hAnsi="Calibri"/>
        </w:rPr>
        <w:t xml:space="preserve"> as output). Consequence: the model cannot distinguish a rare token </w:t>
      </w:r>
      <m:oMath>
        <m:box>
          <m:boxPr>
            <m:ctrlPr>
              <w:rPr>
                <w:rFonts w:ascii="Cambria Math" w:hAnsi="Cambria Math"/>
              </w:rPr>
            </m:ctrlPr>
          </m:boxPr>
          <m:e>
            <m:r>
              <w:rPr>
                <w:rFonts w:ascii="Cambria Math" w:hAnsi="Cambria Math"/>
              </w:rPr>
              <m:t>v</m:t>
            </m:r>
          </m:e>
        </m:box>
      </m:oMath>
      <w:r>
        <w:rPr>
          <w:rFonts w:ascii="Calibri" w:hAnsi="Calibri"/>
        </w:rPr>
        <w:t xml:space="preserve"> from a semantically different but equally rare token </w:t>
      </w:r>
      <m:oMath>
        <m:box>
          <m:boxPr>
            <m:ctrlPr>
              <w:rPr>
                <w:rFonts w:ascii="Cambria Math" w:hAnsi="Cambria Math"/>
              </w:rPr>
            </m:ctrlPr>
          </m:boxPr>
          <m:e>
            <m:r>
              <w:rPr>
                <w:rFonts w:ascii="Cambria Math" w:hAnsi="Cambria Math"/>
              </w:rPr>
              <m:t>u</m:t>
            </m:r>
          </m:e>
        </m:box>
      </m:oMath>
      <w:r>
        <w:rPr>
          <w:rFonts w:ascii="Calibri" w:hAnsi="Calibri"/>
        </w:rPr>
        <w:t xml:space="preserve"> within the output space.</w:t>
      </w:r>
    </w:p>
    <w:p w14:paraId="228BF988" w14:textId="77777777" w:rsidR="00E32F8A" w:rsidRDefault="00E32F8A" w:rsidP="00E32F8A"/>
    <w:p w14:paraId="6EF099B0" w14:textId="77777777" w:rsidR="00455F66" w:rsidRDefault="00000000">
      <w:pPr>
        <w:pStyle w:val="Heading3"/>
        <w:spacing w:after="120"/>
      </w:pPr>
      <w:bookmarkStart w:id="91" w:name="_Toc240208062"/>
      <w:r>
        <w:rPr>
          <w:rFonts w:ascii="Calibri" w:hAnsi="Calibri"/>
          <w:sz w:val="19"/>
        </w:rPr>
        <w:t>D0.4 evidence</w:t>
      </w:r>
      <w:bookmarkEnd w:id="91"/>
    </w:p>
    <w:tbl>
      <w:tblPr>
        <w:tblStyle w:val="TableGrid"/>
        <w:tblW w:w="0" w:type="auto"/>
        <w:tblLook w:val="04A0" w:firstRow="1" w:lastRow="0" w:firstColumn="1" w:lastColumn="0" w:noHBand="0" w:noVBand="1"/>
      </w:tblPr>
      <w:tblGrid>
        <w:gridCol w:w="3117"/>
        <w:gridCol w:w="3116"/>
        <w:gridCol w:w="3117"/>
      </w:tblGrid>
      <w:tr w:rsidR="00455F66" w14:paraId="3C46BAF4" w14:textId="77777777">
        <w:tc>
          <w:tcPr>
            <w:tcW w:w="3120" w:type="dxa"/>
          </w:tcPr>
          <w:p w14:paraId="1F44F97D" w14:textId="77777777" w:rsidR="00455F66" w:rsidRDefault="00000000" w:rsidP="009E0B9D">
            <w:pPr>
              <w:keepNext/>
              <w:keepLines/>
            </w:pPr>
            <w:r>
              <w:rPr>
                <w:rFonts w:ascii="Calibri" w:hAnsi="Calibri"/>
                <w:b/>
                <w:sz w:val="17"/>
              </w:rPr>
              <w:t>Quintile</w:t>
            </w:r>
          </w:p>
        </w:tc>
        <w:tc>
          <w:tcPr>
            <w:tcW w:w="3120" w:type="dxa"/>
          </w:tcPr>
          <w:p w14:paraId="3423F053" w14:textId="77777777" w:rsidR="00455F66" w:rsidRDefault="00000000" w:rsidP="009E0B9D">
            <w:pPr>
              <w:keepNext/>
              <w:keepLines/>
            </w:pPr>
            <w:r>
              <w:rPr>
                <w:rFonts w:ascii="Calibri" w:hAnsi="Calibri"/>
                <w:b/>
                <w:sz w:val="17"/>
              </w:rPr>
              <w:t>Mean CE (nats)</w:t>
            </w:r>
          </w:p>
        </w:tc>
        <w:tc>
          <w:tcPr>
            <w:tcW w:w="3120" w:type="dxa"/>
          </w:tcPr>
          <w:p w14:paraId="61C777AB" w14:textId="77777777" w:rsidR="00455F66" w:rsidRDefault="00000000" w:rsidP="009E0B9D">
            <w:pPr>
              <w:keepNext/>
              <w:keepLines/>
            </w:pPr>
            <w:r>
              <w:rPr>
                <w:rFonts w:ascii="Calibri" w:hAnsi="Calibri"/>
                <w:b/>
                <w:sz w:val="17"/>
              </w:rPr>
              <w:t>Reading</w:t>
            </w:r>
          </w:p>
        </w:tc>
      </w:tr>
      <w:tr w:rsidR="00455F66" w14:paraId="04E05E8F" w14:textId="77777777">
        <w:tc>
          <w:tcPr>
            <w:tcW w:w="3120" w:type="dxa"/>
          </w:tcPr>
          <w:p w14:paraId="007F08B2" w14:textId="77777777" w:rsidR="00455F66" w:rsidRDefault="00000000" w:rsidP="009E0B9D">
            <w:pPr>
              <w:keepNext/>
              <w:keepLines/>
            </w:pPr>
            <w:r>
              <w:rPr>
                <w:rFonts w:ascii="Calibri" w:hAnsi="Calibri"/>
                <w:sz w:val="17"/>
              </w:rPr>
              <w:t>Q0 (rarest)</w:t>
            </w:r>
          </w:p>
        </w:tc>
        <w:tc>
          <w:tcPr>
            <w:tcW w:w="3120" w:type="dxa"/>
          </w:tcPr>
          <w:p w14:paraId="247D5747" w14:textId="77777777" w:rsidR="00455F66" w:rsidRDefault="00000000" w:rsidP="009E0B9D">
            <w:pPr>
              <w:keepNext/>
              <w:keepLines/>
            </w:pPr>
            <w:r>
              <w:rPr>
                <w:rFonts w:ascii="Calibri" w:hAnsi="Calibri"/>
                <w:sz w:val="17"/>
              </w:rPr>
              <w:t>13.16</w:t>
            </w:r>
          </w:p>
        </w:tc>
        <w:tc>
          <w:tcPr>
            <w:tcW w:w="3120" w:type="dxa"/>
          </w:tcPr>
          <w:p w14:paraId="778A04A0" w14:textId="77777777" w:rsidR="00455F66" w:rsidRDefault="00000000" w:rsidP="009E0B9D">
            <w:pPr>
              <w:keepNext/>
              <w:keepLines/>
            </w:pPr>
            <w:r>
              <w:rPr>
                <w:rFonts w:ascii="Calibri" w:hAnsi="Calibri"/>
                <w:sz w:val="17"/>
              </w:rPr>
              <w:t>Worse than uniform (ln V = 10.83)</w:t>
            </w:r>
          </w:p>
        </w:tc>
      </w:tr>
      <w:tr w:rsidR="00455F66" w14:paraId="0E238E69" w14:textId="77777777">
        <w:tc>
          <w:tcPr>
            <w:tcW w:w="3120" w:type="dxa"/>
          </w:tcPr>
          <w:p w14:paraId="2E984986" w14:textId="77777777" w:rsidR="00455F66" w:rsidRDefault="00000000" w:rsidP="009E0B9D">
            <w:pPr>
              <w:keepNext/>
              <w:keepLines/>
            </w:pPr>
            <w:r>
              <w:rPr>
                <w:rFonts w:ascii="Calibri" w:hAnsi="Calibri"/>
                <w:sz w:val="17"/>
              </w:rPr>
              <w:t>Q1</w:t>
            </w:r>
          </w:p>
        </w:tc>
        <w:tc>
          <w:tcPr>
            <w:tcW w:w="3120" w:type="dxa"/>
          </w:tcPr>
          <w:p w14:paraId="23496EA7" w14:textId="77777777" w:rsidR="00455F66" w:rsidRDefault="00000000" w:rsidP="009E0B9D">
            <w:pPr>
              <w:keepNext/>
              <w:keepLines/>
            </w:pPr>
            <w:r>
              <w:rPr>
                <w:rFonts w:ascii="Calibri" w:hAnsi="Calibri"/>
                <w:sz w:val="17"/>
              </w:rPr>
              <w:t>11.49</w:t>
            </w:r>
          </w:p>
        </w:tc>
        <w:tc>
          <w:tcPr>
            <w:tcW w:w="3120" w:type="dxa"/>
          </w:tcPr>
          <w:p w14:paraId="5326AF65" w14:textId="77777777" w:rsidR="00455F66" w:rsidRDefault="00000000" w:rsidP="009E0B9D">
            <w:pPr>
              <w:keepNext/>
              <w:keepLines/>
            </w:pPr>
            <w:r>
              <w:rPr>
                <w:rFonts w:ascii="Calibri" w:hAnsi="Calibri"/>
                <w:sz w:val="17"/>
              </w:rPr>
              <w:t>Worse than uniform</w:t>
            </w:r>
          </w:p>
        </w:tc>
      </w:tr>
      <w:tr w:rsidR="00455F66" w14:paraId="0BAF9646" w14:textId="77777777">
        <w:tc>
          <w:tcPr>
            <w:tcW w:w="3120" w:type="dxa"/>
          </w:tcPr>
          <w:p w14:paraId="051B0806" w14:textId="77777777" w:rsidR="00455F66" w:rsidRDefault="00000000" w:rsidP="009E0B9D">
            <w:pPr>
              <w:keepNext/>
              <w:keepLines/>
            </w:pPr>
            <w:r>
              <w:rPr>
                <w:rFonts w:ascii="Calibri" w:hAnsi="Calibri"/>
                <w:sz w:val="17"/>
              </w:rPr>
              <w:t>Q2</w:t>
            </w:r>
          </w:p>
        </w:tc>
        <w:tc>
          <w:tcPr>
            <w:tcW w:w="3120" w:type="dxa"/>
          </w:tcPr>
          <w:p w14:paraId="790F724B" w14:textId="77777777" w:rsidR="00455F66" w:rsidRDefault="00000000" w:rsidP="009E0B9D">
            <w:pPr>
              <w:keepNext/>
              <w:keepLines/>
            </w:pPr>
            <w:r>
              <w:rPr>
                <w:rFonts w:ascii="Calibri" w:hAnsi="Calibri"/>
                <w:sz w:val="17"/>
              </w:rPr>
              <w:t>10.69</w:t>
            </w:r>
          </w:p>
        </w:tc>
        <w:tc>
          <w:tcPr>
            <w:tcW w:w="3120" w:type="dxa"/>
          </w:tcPr>
          <w:p w14:paraId="60A09637" w14:textId="77777777" w:rsidR="00455F66" w:rsidRDefault="00000000" w:rsidP="009E0B9D">
            <w:pPr>
              <w:keepNext/>
              <w:keepLines/>
            </w:pPr>
            <w:r>
              <w:rPr>
                <w:rFonts w:ascii="Calibri" w:hAnsi="Calibri"/>
                <w:sz w:val="17"/>
              </w:rPr>
              <w:t>~uniform</w:t>
            </w:r>
          </w:p>
        </w:tc>
      </w:tr>
      <w:tr w:rsidR="00455F66" w14:paraId="4AFA295B" w14:textId="77777777">
        <w:tc>
          <w:tcPr>
            <w:tcW w:w="3120" w:type="dxa"/>
          </w:tcPr>
          <w:p w14:paraId="6A24AA2F" w14:textId="77777777" w:rsidR="00455F66" w:rsidRDefault="00000000" w:rsidP="009E0B9D">
            <w:pPr>
              <w:keepNext/>
              <w:keepLines/>
            </w:pPr>
            <w:r>
              <w:rPr>
                <w:rFonts w:ascii="Calibri" w:hAnsi="Calibri"/>
                <w:sz w:val="17"/>
              </w:rPr>
              <w:t>Q3</w:t>
            </w:r>
          </w:p>
        </w:tc>
        <w:tc>
          <w:tcPr>
            <w:tcW w:w="3120" w:type="dxa"/>
          </w:tcPr>
          <w:p w14:paraId="1BA1B41A" w14:textId="77777777" w:rsidR="00455F66" w:rsidRDefault="00000000" w:rsidP="009E0B9D">
            <w:pPr>
              <w:keepNext/>
              <w:keepLines/>
            </w:pPr>
            <w:r>
              <w:rPr>
                <w:rFonts w:ascii="Calibri" w:hAnsi="Calibri"/>
                <w:sz w:val="17"/>
              </w:rPr>
              <w:t>8.16</w:t>
            </w:r>
          </w:p>
        </w:tc>
        <w:tc>
          <w:tcPr>
            <w:tcW w:w="3120" w:type="dxa"/>
          </w:tcPr>
          <w:p w14:paraId="258719EC" w14:textId="77777777" w:rsidR="00455F66" w:rsidRDefault="00000000" w:rsidP="009E0B9D">
            <w:pPr>
              <w:keepNext/>
              <w:keepLines/>
            </w:pPr>
            <w:r>
              <w:rPr>
                <w:rFonts w:ascii="Calibri" w:hAnsi="Calibri"/>
                <w:sz w:val="17"/>
              </w:rPr>
              <w:t>Slightly better</w:t>
            </w:r>
          </w:p>
        </w:tc>
      </w:tr>
      <w:tr w:rsidR="00455F66" w14:paraId="04137028" w14:textId="77777777">
        <w:tc>
          <w:tcPr>
            <w:tcW w:w="3120" w:type="dxa"/>
          </w:tcPr>
          <w:p w14:paraId="7A1171DB" w14:textId="77777777" w:rsidR="00455F66" w:rsidRDefault="00000000" w:rsidP="009E0B9D">
            <w:pPr>
              <w:keepNext/>
              <w:keepLines/>
            </w:pPr>
            <w:r>
              <w:rPr>
                <w:rFonts w:ascii="Calibri" w:hAnsi="Calibri"/>
                <w:sz w:val="17"/>
              </w:rPr>
              <w:t>Q4 (most frequent)</w:t>
            </w:r>
          </w:p>
        </w:tc>
        <w:tc>
          <w:tcPr>
            <w:tcW w:w="3120" w:type="dxa"/>
          </w:tcPr>
          <w:p w14:paraId="0A49CAAF" w14:textId="77777777" w:rsidR="00455F66" w:rsidRDefault="00000000" w:rsidP="009E0B9D">
            <w:pPr>
              <w:keepNext/>
              <w:keepLines/>
            </w:pPr>
            <w:r>
              <w:rPr>
                <w:rFonts w:ascii="Calibri" w:hAnsi="Calibri"/>
                <w:sz w:val="17"/>
              </w:rPr>
              <w:t>4.54</w:t>
            </w:r>
          </w:p>
        </w:tc>
        <w:tc>
          <w:tcPr>
            <w:tcW w:w="3120" w:type="dxa"/>
          </w:tcPr>
          <w:p w14:paraId="4BF1533F" w14:textId="77777777" w:rsidR="00455F66" w:rsidRDefault="00000000" w:rsidP="009E0B9D">
            <w:pPr>
              <w:keepNext/>
              <w:keepLines/>
            </w:pPr>
            <w:r>
              <w:rPr>
                <w:rFonts w:ascii="Calibri" w:hAnsi="Calibri"/>
                <w:sz w:val="17"/>
              </w:rPr>
              <w:t>Where all real learning lives</w:t>
            </w:r>
          </w:p>
        </w:tc>
      </w:tr>
    </w:tbl>
    <w:p w14:paraId="78C260F4" w14:textId="77777777" w:rsidR="00455F66" w:rsidRDefault="00455F66"/>
    <w:p w14:paraId="540E7A35" w14:textId="77777777" w:rsidR="00455F66" w:rsidRDefault="00000000">
      <w:pPr>
        <w:spacing w:after="120"/>
      </w:pPr>
      <w:r>
        <w:rPr>
          <w:rFonts w:ascii="Calibri" w:hAnsi="Calibri"/>
        </w:rPr>
        <w:t xml:space="preserve">Everything outside the top quintile is at or above uniform-prior loss — the model assigns rare targets less than </w:t>
      </w:r>
      <m:oMath>
        <m:box>
          <m:boxPr>
            <m:ctrlPr>
              <w:rPr>
                <w:rFonts w:ascii="Cambria Math" w:hAnsi="Cambria Math"/>
              </w:rPr>
            </m:ctrlPr>
          </m:boxPr>
          <m:e>
            <m:r>
              <m:rPr>
                <m:sty m:val="p"/>
              </m:rPr>
              <w:rPr>
                <w:rFonts w:ascii="Cambria Math" w:hAnsi="Cambria Math"/>
              </w:rPr>
              <m:t>1/</m:t>
            </m:r>
            <m:r>
              <w:rPr>
                <w:rFonts w:ascii="Cambria Math" w:hAnsi="Cambria Math"/>
              </w:rPr>
              <m:t>V</m:t>
            </m:r>
          </m:e>
        </m:box>
      </m:oMath>
      <w:r>
        <w:rPr>
          <w:rFonts w:ascii="Calibri" w:hAnsi="Calibri"/>
        </w:rPr>
        <w:t xml:space="preserve"> probability. The dynamics have learned something useful, but the tied head is destroying that signal for 80% of the vocabulary.</w:t>
      </w:r>
    </w:p>
    <w:p w14:paraId="4A732FF9" w14:textId="77777777" w:rsidR="00455F66" w:rsidRDefault="00000000">
      <w:pPr>
        <w:pStyle w:val="Heading3"/>
        <w:spacing w:after="120"/>
      </w:pPr>
      <w:bookmarkStart w:id="92" w:name="_Toc240208063"/>
      <w:r>
        <w:rPr>
          <w:rFonts w:ascii="Calibri" w:hAnsi="Calibri"/>
          <w:sz w:val="19"/>
        </w:rPr>
        <w:t>Why untying fixes it</w:t>
      </w:r>
      <w:bookmarkEnd w:id="92"/>
    </w:p>
    <w:p w14:paraId="400452CD" w14:textId="77777777" w:rsidR="00455F66" w:rsidRDefault="00000000">
      <w:pPr>
        <w:spacing w:after="120"/>
      </w:pPr>
      <w:r>
        <w:rPr>
          <w:rFonts w:ascii="Calibri" w:hAnsi="Calibri"/>
        </w:rPr>
        <w:t xml:space="preserve">With TIE_EMBEDDINGS=False, the model allocates a separate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w:t>
      </w:r>
      <m:oMath>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oMath>
      <w:r>
        <w:rPr>
          <w:rFonts w:ascii="Calibri" w:hAnsi="Calibri"/>
        </w:rPr>
        <w:t>) for the output:</w:t>
      </w:r>
    </w:p>
    <w:p w14:paraId="00E9592B"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logit</m:t>
                      </m:r>
                    </m:e>
                  </m:box>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e>
          </m:box>
        </m:oMath>
      </m:oMathPara>
    </w:p>
    <w:p w14:paraId="130E802B" w14:textId="77777777" w:rsidR="00455F66" w:rsidRDefault="00000000">
      <w:pPr>
        <w:spacing w:after="120"/>
      </w:pPr>
      <w:r>
        <w:rPr>
          <w:rFonts w:ascii="Calibri" w:hAnsi="Calibri"/>
        </w:rPr>
        <w:t xml:space="preserve">Now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box>
      </m:oMath>
      <w:r>
        <w:rPr>
          <w:rFonts w:ascii="Calibri" w:hAnsi="Calibri"/>
        </w:rPr>
        <w:t xml:space="preserve"> only needs to point in the direction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the context predicts token </w:t>
      </w:r>
      <m:oMath>
        <m:box>
          <m:boxPr>
            <m:ctrlPr>
              <w:rPr>
                <w:rFonts w:ascii="Cambria Math" w:hAnsi="Cambria Math"/>
              </w:rPr>
            </m:ctrlPr>
          </m:boxPr>
          <m:e>
            <m:r>
              <w:rPr>
                <w:rFonts w:ascii="Cambria Math" w:hAnsi="Cambria Math"/>
              </w:rPr>
              <m:t>v</m:t>
            </m:r>
          </m:e>
        </m:box>
      </m:oMath>
      <w:r>
        <w:rPr>
          <w:rFonts w:ascii="Calibri" w:hAnsi="Calibri"/>
        </w:rPr>
        <w:t xml:space="preserve"> — it does not also have to serve as the input representation for </w:t>
      </w:r>
      <m:oMath>
        <m:box>
          <m:boxPr>
            <m:ctrlPr>
              <w:rPr>
                <w:rFonts w:ascii="Cambria Math" w:hAnsi="Cambria Math"/>
              </w:rPr>
            </m:ctrlPr>
          </m:boxPr>
          <m:e>
            <m:r>
              <w:rPr>
                <w:rFonts w:ascii="Cambria Math" w:hAnsi="Cambria Math"/>
              </w:rPr>
              <m:t>v</m:t>
            </m:r>
          </m:e>
        </m:box>
      </m:oMath>
      <w:r>
        <w:rPr>
          <w:rFonts w:ascii="Calibri" w:hAnsi="Calibri"/>
        </w:rPr>
        <w:t xml:space="preserve">. The input embedding </w:t>
      </w:r>
      <m:oMath>
        <m:box>
          <m:boxPr>
            <m:ctrlPr>
              <w:rPr>
                <w:rFonts w:ascii="Cambria Math" w:hAnsi="Cambria Math"/>
              </w:rPr>
            </m:ctrlPr>
          </m:boxPr>
          <m:e>
            <m:r>
              <w:rPr>
                <w:rFonts w:ascii="Cambria Math" w:hAnsi="Cambria Math"/>
              </w:rPr>
              <m:t>E</m:t>
            </m:r>
          </m:e>
        </m:box>
      </m:oMath>
      <w:r>
        <w:rPr>
          <w:rFonts w:ascii="Calibri" w:hAnsi="Calibri"/>
        </w:rPr>
        <w:t xml:space="preserve"> and the output projection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receive independent gradients, so rare tokens can develop well-conditioned output directions even with few training occurrences.</w:t>
      </w:r>
    </w:p>
    <w:p w14:paraId="2E57B848" w14:textId="77777777" w:rsidR="00455F66" w:rsidRDefault="00000000" w:rsidP="00A812A2">
      <w:r>
        <w:rPr>
          <w:rFonts w:ascii="Calibri" w:hAnsi="Calibri"/>
        </w:rPr>
        <w:t xml:space="preserve">The output bias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v</m:t>
                </m:r>
              </m:sub>
            </m:sSub>
          </m:e>
        </m:box>
      </m:oMath>
      <w:r>
        <w:rPr>
          <w:rFonts w:ascii="Calibri" w:hAnsi="Calibri"/>
        </w:rPr>
        <w:t xml:space="preserve"> (initialised to log-unigram-frequency) is the cheap first step — it absorbs the frequency prior so the dynamics stop wasting capacity on it. Untying is the deeper fix: it decouples the rare-token output directions from their undertrained input embeddings entirely. The full diagnostic is in </w:t>
      </w:r>
      <w:r w:rsidR="00A812A2">
        <w:rPr>
          <w:rFonts w:ascii="Calibri" w:hAnsi="Calibri"/>
        </w:rPr>
        <w:t>[</w:t>
      </w:r>
      <w:r w:rsidR="00A67B18">
        <w:rPr>
          <w:rFonts w:ascii="Calibri" w:hAnsi="Calibri"/>
        </w:rPr>
        <w:t>7</w:t>
      </w:r>
      <w:r w:rsidR="00A812A2">
        <w:rPr>
          <w:rFonts w:ascii="Calibri" w:hAnsi="Calibri"/>
        </w:rPr>
        <w:t>] (</w:t>
      </w:r>
      <w:hyperlink r:id="rId26" w:history="1">
        <w:r w:rsidRPr="00A812A2">
          <w:rPr>
            <w:rStyle w:val="Hyperlink"/>
            <w:rFonts w:ascii="Consolas" w:hAnsi="Consolas" w:cs="Consolas"/>
            <w:sz w:val="17"/>
            <w:szCs w:val="17"/>
          </w:rPr>
          <w:t>companion_notes/Xi_Bottleneck_Diagnosis_Phase5.md</w:t>
        </w:r>
      </w:hyperlink>
      <w:r w:rsidR="00A812A2">
        <w:rPr>
          <w:rFonts w:ascii="Consolas" w:hAnsi="Consolas" w:cs="Consolas"/>
          <w:sz w:val="17"/>
          <w:szCs w:val="17"/>
        </w:rPr>
        <w:t>)</w:t>
      </w:r>
      <w:r>
        <w:rPr>
          <w:rFonts w:ascii="Calibri" w:hAnsi="Calibri"/>
        </w:rPr>
        <w:t>, sections 8.4 and 9.1–9.3.</w:t>
      </w:r>
    </w:p>
    <w:p w14:paraId="76456C25" w14:textId="77777777" w:rsidR="00455F66" w:rsidRDefault="00000000">
      <w:pPr>
        <w:spacing w:after="120"/>
      </w:pPr>
      <w:r>
        <w:rPr>
          <w:rFonts w:ascii="Calibri" w:hAnsi="Calibri"/>
        </w:rPr>
        <w:t>Here is a self-contained mathematical analysis of why the tied head is structurally suboptimal for our architecture.</w:t>
      </w:r>
    </w:p>
    <w:p w14:paraId="6052C2A9" w14:textId="77777777" w:rsidR="00455F66" w:rsidRDefault="00000000">
      <w:pPr>
        <w:pStyle w:val="Heading3"/>
        <w:spacing w:after="120"/>
      </w:pPr>
      <w:bookmarkStart w:id="93" w:name="_Toc240208064"/>
      <w:r>
        <w:rPr>
          <w:rFonts w:ascii="Calibri" w:hAnsi="Calibri"/>
          <w:sz w:val="19"/>
        </w:rPr>
        <w:lastRenderedPageBreak/>
        <w:t>1. Setup and notation</w:t>
      </w:r>
      <w:bookmarkEnd w:id="93"/>
    </w:p>
    <w:tbl>
      <w:tblPr>
        <w:tblStyle w:val="TableGrid"/>
        <w:tblW w:w="0" w:type="auto"/>
        <w:tblLook w:val="04A0" w:firstRow="1" w:lastRow="0" w:firstColumn="1" w:lastColumn="0" w:noHBand="0" w:noVBand="1"/>
      </w:tblPr>
      <w:tblGrid>
        <w:gridCol w:w="4675"/>
        <w:gridCol w:w="4675"/>
      </w:tblGrid>
      <w:tr w:rsidR="00455F66" w14:paraId="36D9D32D" w14:textId="77777777">
        <w:tc>
          <w:tcPr>
            <w:tcW w:w="4680" w:type="dxa"/>
          </w:tcPr>
          <w:p w14:paraId="6202AF53" w14:textId="77777777" w:rsidR="00455F66" w:rsidRDefault="00000000" w:rsidP="009E0B9D">
            <w:pPr>
              <w:keepNext/>
              <w:keepLines/>
            </w:pPr>
            <w:r>
              <w:rPr>
                <w:rFonts w:ascii="Calibri" w:hAnsi="Calibri"/>
                <w:b/>
                <w:sz w:val="17"/>
              </w:rPr>
              <w:t>Symbol</w:t>
            </w:r>
          </w:p>
        </w:tc>
        <w:tc>
          <w:tcPr>
            <w:tcW w:w="4680" w:type="dxa"/>
          </w:tcPr>
          <w:p w14:paraId="1C0CEC81" w14:textId="77777777" w:rsidR="00455F66" w:rsidRDefault="00000000" w:rsidP="009E0B9D">
            <w:pPr>
              <w:keepNext/>
              <w:keepLines/>
            </w:pPr>
            <w:r>
              <w:rPr>
                <w:rFonts w:ascii="Calibri" w:hAnsi="Calibri"/>
                <w:b/>
                <w:sz w:val="17"/>
              </w:rPr>
              <w:t>Meaning</w:t>
            </w:r>
          </w:p>
        </w:tc>
      </w:tr>
      <w:tr w:rsidR="00455F66" w14:paraId="7E8D1172" w14:textId="77777777">
        <w:tc>
          <w:tcPr>
            <w:tcW w:w="4680" w:type="dxa"/>
          </w:tcPr>
          <w:p w14:paraId="5D8735AB" w14:textId="77777777" w:rsidR="00455F66" w:rsidRDefault="00AE2901" w:rsidP="009E0B9D">
            <w:pPr>
              <w:keepNext/>
              <w:keepLines/>
            </w:pPr>
            <m:oMath>
              <m:r>
                <w:rPr>
                  <w:rFonts w:ascii="Cambria Math" w:hAnsi="Cambria Math"/>
                  <w:sz w:val="17"/>
                </w:rPr>
                <m:t>V</m:t>
              </m:r>
            </m:oMath>
            <w:r>
              <w:rPr>
                <w:rFonts w:eastAsiaTheme="minorEastAsia"/>
                <w:sz w:val="17"/>
              </w:rPr>
              <w:t xml:space="preserve"> </w:t>
            </w:r>
          </w:p>
        </w:tc>
        <w:tc>
          <w:tcPr>
            <w:tcW w:w="4680" w:type="dxa"/>
          </w:tcPr>
          <w:p w14:paraId="2722D689" w14:textId="77777777" w:rsidR="00455F66" w:rsidRDefault="00000000" w:rsidP="009E0B9D">
            <w:pPr>
              <w:keepNext/>
              <w:keepLines/>
            </w:pPr>
            <w:r>
              <w:rPr>
                <w:rFonts w:ascii="Calibri" w:hAnsi="Calibri"/>
                <w:sz w:val="17"/>
              </w:rPr>
              <w:t>vocabulary size (</w:t>
            </w:r>
            <m:oMath>
              <m:r>
                <w:rPr>
                  <w:rFonts w:ascii="Cambria Math" w:hAnsi="Cambria Math"/>
                  <w:sz w:val="17"/>
                </w:rPr>
                <m:t>50,257</m:t>
              </m:r>
            </m:oMath>
            <w:r>
              <w:rPr>
                <w:rFonts w:ascii="Calibri" w:hAnsi="Calibri"/>
                <w:sz w:val="17"/>
              </w:rPr>
              <w:t>)</w:t>
            </w:r>
          </w:p>
        </w:tc>
      </w:tr>
      <w:tr w:rsidR="00455F66" w14:paraId="7DE06331" w14:textId="77777777">
        <w:tc>
          <w:tcPr>
            <w:tcW w:w="4680" w:type="dxa"/>
          </w:tcPr>
          <w:p w14:paraId="04E32DCA" w14:textId="77777777" w:rsidR="00455F66" w:rsidRDefault="00A812A2" w:rsidP="009E0B9D">
            <w:pPr>
              <w:keepNext/>
              <w:keepLines/>
            </w:pPr>
            <m:oMath>
              <m:r>
                <w:rPr>
                  <w:rFonts w:ascii="Cambria Math" w:hAnsi="Cambria Math"/>
                  <w:sz w:val="17"/>
                </w:rPr>
                <m:t>d</m:t>
              </m:r>
            </m:oMath>
            <w:r>
              <w:rPr>
                <w:rFonts w:eastAsiaTheme="minorEastAsia"/>
                <w:sz w:val="17"/>
              </w:rPr>
              <w:t xml:space="preserve"> </w:t>
            </w:r>
          </w:p>
        </w:tc>
        <w:tc>
          <w:tcPr>
            <w:tcW w:w="4680" w:type="dxa"/>
          </w:tcPr>
          <w:p w14:paraId="1A605D1A" w14:textId="77777777" w:rsidR="00455F66" w:rsidRDefault="00000000" w:rsidP="009E0B9D">
            <w:pPr>
              <w:keepNext/>
              <w:keepLines/>
            </w:pPr>
            <w:r>
              <w:rPr>
                <w:rFonts w:ascii="Calibri" w:hAnsi="Calibri"/>
                <w:sz w:val="17"/>
              </w:rPr>
              <w:t xml:space="preserve">hidden dimension (384), </w:t>
            </w:r>
            <m:oMath>
              <m:r>
                <w:rPr>
                  <w:rFonts w:ascii="Cambria Math" w:hAnsi="Cambria Math"/>
                  <w:sz w:val="17"/>
                </w:rPr>
                <m:t>d ≪ V</m:t>
              </m:r>
            </m:oMath>
          </w:p>
        </w:tc>
      </w:tr>
      <w:tr w:rsidR="00455F66" w14:paraId="15A7B888" w14:textId="77777777">
        <w:tc>
          <w:tcPr>
            <w:tcW w:w="4680" w:type="dxa"/>
          </w:tcPr>
          <w:p w14:paraId="244A4A36" w14:textId="77777777" w:rsidR="00455F66" w:rsidRDefault="00000000" w:rsidP="009E0B9D">
            <w:pPr>
              <w:keepNext/>
              <w:keepLines/>
            </w:pPr>
            <w:r>
              <w:rPr>
                <w:rFonts w:ascii="Calibri" w:hAnsi="Calibri"/>
                <w:sz w:val="17"/>
              </w:rPr>
              <w:t>E ∈ R^{V×d}</w:t>
            </w:r>
          </w:p>
        </w:tc>
        <w:tc>
          <w:tcPr>
            <w:tcW w:w="4680" w:type="dxa"/>
          </w:tcPr>
          <w:p w14:paraId="510DB363" w14:textId="77777777" w:rsidR="00455F66" w:rsidRDefault="00000000" w:rsidP="009E0B9D">
            <w:pPr>
              <w:keepNext/>
              <w:keepLines/>
            </w:pPr>
            <w:r>
              <w:rPr>
                <w:rFonts w:ascii="Calibri" w:hAnsi="Calibri"/>
                <w:sz w:val="17"/>
              </w:rPr>
              <w:t>input embedding matrix</w:t>
            </w:r>
          </w:p>
        </w:tc>
      </w:tr>
      <w:tr w:rsidR="00455F66" w14:paraId="68E9F249" w14:textId="77777777">
        <w:tc>
          <w:tcPr>
            <w:tcW w:w="4680" w:type="dxa"/>
          </w:tcPr>
          <w:p w14:paraId="5E5EEB88" w14:textId="77777777" w:rsidR="00455F66" w:rsidRDefault="00000000" w:rsidP="009E0B9D">
            <w:pPr>
              <w:keepNext/>
              <w:keepLines/>
            </w:pPr>
            <w:r>
              <w:rPr>
                <w:rFonts w:ascii="Calibri" w:hAnsi="Calibri"/>
                <w:sz w:val="17"/>
              </w:rPr>
              <w:t>h_L ∈ R^d</w:t>
            </w:r>
          </w:p>
        </w:tc>
        <w:tc>
          <w:tcPr>
            <w:tcW w:w="4680" w:type="dxa"/>
          </w:tcPr>
          <w:p w14:paraId="7A7EAE19" w14:textId="77777777" w:rsidR="00455F66" w:rsidRDefault="00000000" w:rsidP="009E0B9D">
            <w:pPr>
              <w:keepNext/>
              <w:keepLines/>
            </w:pPr>
            <w:r>
              <w:rPr>
                <w:rFonts w:ascii="Calibri" w:hAnsi="Calibri"/>
                <w:sz w:val="17"/>
              </w:rPr>
              <w:t>final hidden state from the conservative dynamics</w:t>
            </w:r>
          </w:p>
        </w:tc>
      </w:tr>
      <w:tr w:rsidR="00455F66" w14:paraId="2BE4EFF5" w14:textId="77777777">
        <w:tc>
          <w:tcPr>
            <w:tcW w:w="4680" w:type="dxa"/>
          </w:tcPr>
          <w:p w14:paraId="7200C870" w14:textId="77777777" w:rsidR="00455F66" w:rsidRDefault="00000000" w:rsidP="009E0B9D">
            <w:pPr>
              <w:keepNext/>
              <w:keepLines/>
            </w:pPr>
            <w:r>
              <w:rPr>
                <w:rFonts w:ascii="Calibri" w:hAnsi="Calibri"/>
                <w:sz w:val="17"/>
              </w:rPr>
              <w:t>v*</w:t>
            </w:r>
          </w:p>
        </w:tc>
        <w:tc>
          <w:tcPr>
            <w:tcW w:w="4680" w:type="dxa"/>
          </w:tcPr>
          <w:p w14:paraId="23165C70" w14:textId="77777777" w:rsidR="00455F66" w:rsidRDefault="00000000" w:rsidP="009E0B9D">
            <w:pPr>
              <w:keepNext/>
              <w:keepLines/>
            </w:pPr>
            <w:r>
              <w:rPr>
                <w:rFonts w:ascii="Calibri" w:hAnsi="Calibri"/>
                <w:sz w:val="17"/>
              </w:rPr>
              <w:t>target token at a given position</w:t>
            </w:r>
          </w:p>
        </w:tc>
      </w:tr>
      <w:tr w:rsidR="00455F66" w14:paraId="30A52982" w14:textId="77777777">
        <w:tc>
          <w:tcPr>
            <w:tcW w:w="4680" w:type="dxa"/>
          </w:tcPr>
          <w:p w14:paraId="08D6577C" w14:textId="77777777" w:rsidR="00455F66" w:rsidRDefault="00000000" w:rsidP="009E0B9D">
            <w:pPr>
              <w:keepNext/>
              <w:keepLines/>
            </w:pPr>
            <w:r>
              <w:rPr>
                <w:rFonts w:ascii="Calibri" w:hAnsi="Calibri"/>
                <w:sz w:val="17"/>
              </w:rPr>
              <w:t>p(v | c)</w:t>
            </w:r>
          </w:p>
        </w:tc>
        <w:tc>
          <w:tcPr>
            <w:tcW w:w="4680" w:type="dxa"/>
          </w:tcPr>
          <w:p w14:paraId="21E6DC7B" w14:textId="77777777" w:rsidR="00455F66" w:rsidRDefault="00000000" w:rsidP="009E0B9D">
            <w:pPr>
              <w:keepNext/>
              <w:keepLines/>
            </w:pPr>
            <w:r>
              <w:rPr>
                <w:rFonts w:ascii="Calibri" w:hAnsi="Calibri"/>
                <w:sz w:val="17"/>
              </w:rPr>
              <w:t>true conditional distribution given context c</w:t>
            </w:r>
          </w:p>
        </w:tc>
      </w:tr>
    </w:tbl>
    <w:p w14:paraId="4B363D5D" w14:textId="77777777" w:rsidR="00455F66" w:rsidRDefault="00455F66"/>
    <w:p w14:paraId="7ADCEA27" w14:textId="77777777" w:rsidR="00455F66" w:rsidRDefault="00000000">
      <w:pPr>
        <w:spacing w:after="120"/>
      </w:pPr>
      <w:r>
        <w:rPr>
          <w:rFonts w:ascii="Calibri" w:hAnsi="Calibri"/>
        </w:rPr>
        <w:t xml:space="preserve">Tied head: logits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so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080FE46A" w14:textId="77777777" w:rsidR="00455F66" w:rsidRDefault="00000000">
      <w:pPr>
        <w:spacing w:after="120"/>
      </w:pPr>
      <w:r>
        <w:rPr>
          <w:rFonts w:ascii="Calibri" w:hAnsi="Calibri"/>
        </w:rPr>
        <w:t xml:space="preserve">Untied head: logits </w:t>
      </w:r>
      <m:oMath>
        <m:box>
          <m:boxPr>
            <m:ctrlPr>
              <w:rPr>
                <w:rFonts w:ascii="Cambria Math" w:hAnsi="Cambria Math"/>
              </w:rPr>
            </m:ctrlPr>
          </m:boxPr>
          <m:e>
            <m:r>
              <w:rPr>
                <w:rFonts w:ascii="Cambria Math" w:hAnsi="Cambria Math"/>
              </w:rPr>
              <m:t>z</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b</m:t>
            </m:r>
          </m:e>
        </m:box>
      </m:oMath>
      <w:r>
        <w:rPr>
          <w:rFonts w:ascii="Calibri" w:hAnsi="Calibri"/>
        </w:rPr>
        <w:t xml:space="preserve">, where </w:t>
      </w:r>
      <m:oMath>
        <m:box>
          <m:boxPr>
            <m:ctrlPr>
              <w:rPr>
                <w:rFonts w:ascii="Cambria Math" w:hAnsi="Cambria Math"/>
              </w:rPr>
            </m:ctrlPr>
          </m:boxPr>
          <m:e>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is a separate output matrix and </w:t>
      </w:r>
      <m:oMath>
        <m:box>
          <m:boxPr>
            <m:ctrlPr>
              <w:rPr>
                <w:rFonts w:ascii="Cambria Math" w:hAnsi="Cambria Math"/>
              </w:rPr>
            </m:ctrlPr>
          </m:boxPr>
          <m:e>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a bias.</w:t>
      </w:r>
    </w:p>
    <w:p w14:paraId="64BA6EED" w14:textId="77777777" w:rsidR="00455F66" w:rsidRDefault="00000000">
      <w:pPr>
        <w:pStyle w:val="Heading3"/>
        <w:spacing w:after="120"/>
      </w:pPr>
      <w:bookmarkStart w:id="94" w:name="_Toc240208065"/>
      <w:r>
        <w:rPr>
          <w:rFonts w:ascii="Calibri" w:hAnsi="Calibri"/>
          <w:sz w:val="19"/>
        </w:rPr>
        <w:t>2. The column-space bottleneck</w:t>
      </w:r>
      <w:bookmarkEnd w:id="94"/>
    </w:p>
    <w:p w14:paraId="5F3E71AE" w14:textId="77777777" w:rsidR="00455F66" w:rsidRDefault="00000000">
      <w:pPr>
        <w:spacing w:after="120"/>
      </w:pPr>
      <w:r>
        <w:rPr>
          <w:rFonts w:ascii="Calibri" w:hAnsi="Calibri"/>
        </w:rPr>
        <w:t xml:space="preserve">Both tied and untied logit vectors live in a </w:t>
      </w:r>
      <m:oMath>
        <m:box>
          <m:boxPr>
            <m:ctrlPr>
              <w:rPr>
                <w:rFonts w:ascii="Cambria Math" w:hAnsi="Cambria Math"/>
              </w:rPr>
            </m:ctrlPr>
          </m:boxPr>
          <m:e>
            <m:r>
              <w:rPr>
                <w:rFonts w:ascii="Cambria Math" w:hAnsi="Cambria Math"/>
              </w:rPr>
              <m:t>d</m:t>
            </m:r>
          </m:e>
        </m:box>
      </m:oMath>
      <w:r>
        <w:rPr>
          <w:rFonts w:ascii="Calibri" w:hAnsi="Calibri"/>
        </w:rPr>
        <w:t xml:space="preserve">-dimensional subspace of </w:t>
      </w:r>
      <m:oMath>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Specifically, the set of realisable logit vectors is:</w:t>
      </w:r>
    </w:p>
    <w:p w14:paraId="799C1C84"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tied</m:t>
                          </m:r>
                        </m:e>
                      </m:box>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h</m:t>
                  </m:r>
                </m:sub>
              </m:sSub>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r>
                <m:rPr>
                  <m:sty m:val="p"/>
                </m:rPr>
                <w:rPr>
                  <w:rFonts w:ascii="Cambria Math" w:hAnsi="Cambria Math"/>
                </w:rPr>
                <m:t>}</m:t>
              </m:r>
            </m:e>
          </m:box>
        </m:oMath>
      </m:oMathPara>
    </w:p>
    <w:p w14:paraId="74FEDAE7"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untied</m:t>
                          </m:r>
                        </m:e>
                      </m:box>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h</m:t>
                  </m:r>
                </m:sub>
              </m:sSub>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r>
                <m:rPr>
                  <m:sty m:val="p"/>
                </m:rPr>
                <w:rPr>
                  <w:rFonts w:ascii="Cambria Math" w:hAnsi="Cambria Math"/>
                </w:rPr>
                <m:t>}</m:t>
              </m:r>
            </m:e>
          </m:box>
        </m:oMath>
      </m:oMathPara>
    </w:p>
    <w:p w14:paraId="7020BFEF" w14:textId="77777777" w:rsidR="00455F66" w:rsidRDefault="00000000">
      <w:pPr>
        <w:spacing w:after="120"/>
      </w:pPr>
      <w:r>
        <w:rPr>
          <w:rFonts w:ascii="Calibri" w:hAnsi="Calibri"/>
        </w:rPr>
        <w:t xml:space="preserve">Both are </w:t>
      </w:r>
      <m:oMath>
        <m:box>
          <m:boxPr>
            <m:ctrlPr>
              <w:rPr>
                <w:rFonts w:ascii="Cambria Math" w:hAnsi="Cambria Math"/>
              </w:rPr>
            </m:ctrlPr>
          </m:boxPr>
          <m:e>
            <m:r>
              <w:rPr>
                <w:rFonts w:ascii="Cambria Math" w:hAnsi="Cambria Math"/>
              </w:rPr>
              <m:t>d</m:t>
            </m:r>
          </m:e>
        </m:box>
      </m:oMath>
      <w:r>
        <w:rPr>
          <w:rFonts w:ascii="Calibri" w:hAnsi="Calibri"/>
        </w:rPr>
        <w:t xml:space="preserve">-dimensional (assuming full rank). The difference is which </w:t>
      </w:r>
      <m:oMath>
        <m:box>
          <m:boxPr>
            <m:ctrlPr>
              <w:rPr>
                <w:rFonts w:ascii="Cambria Math" w:hAnsi="Cambria Math"/>
              </w:rPr>
            </m:ctrlPr>
          </m:boxPr>
          <m:e>
            <m:r>
              <w:rPr>
                <w:rFonts w:ascii="Cambria Math" w:hAnsi="Cambria Math"/>
              </w:rPr>
              <m:t>d</m:t>
            </m:r>
          </m:e>
        </m:box>
      </m:oMath>
      <w:r>
        <w:rPr>
          <w:rFonts w:ascii="Calibri" w:hAnsi="Calibri"/>
        </w:rPr>
        <w:t>-dimensional subspace they span. With tying, the subspace is dictated by the input embedding objective. With untying, it is free to be optimised purely for the output objective.</w:t>
      </w:r>
    </w:p>
    <w:p w14:paraId="337022F2" w14:textId="77777777" w:rsidR="00455F66" w:rsidRDefault="00000000">
      <w:pPr>
        <w:pStyle w:val="Heading3"/>
        <w:spacing w:after="120"/>
      </w:pPr>
      <w:bookmarkStart w:id="95" w:name="_Toc240208066"/>
      <w:r>
        <w:rPr>
          <w:rFonts w:ascii="Calibri" w:hAnsi="Calibri"/>
          <w:sz w:val="19"/>
        </w:rPr>
        <w:t>3. The optimal logit vector and the projection error</w:t>
      </w:r>
      <w:bookmarkEnd w:id="95"/>
    </w:p>
    <w:p w14:paraId="6FF95FC6" w14:textId="77777777" w:rsidR="00455F66" w:rsidRDefault="00000000">
      <w:pPr>
        <w:spacing w:after="120"/>
      </w:pPr>
      <w:r>
        <w:rPr>
          <w:rFonts w:ascii="Calibri" w:hAnsi="Calibri"/>
        </w:rPr>
        <w:t xml:space="preserve">For context </w:t>
      </w:r>
      <m:oMath>
        <m:box>
          <m:boxPr>
            <m:ctrlPr>
              <w:rPr>
                <w:rFonts w:ascii="Cambria Math" w:hAnsi="Cambria Math"/>
              </w:rPr>
            </m:ctrlPr>
          </m:boxPr>
          <m:e>
            <m:r>
              <w:rPr>
                <w:rFonts w:ascii="Cambria Math" w:hAnsi="Cambria Math"/>
              </w:rPr>
              <m:t>c</m:t>
            </m:r>
          </m:e>
        </m:box>
      </m:oMath>
      <w:r>
        <w:rPr>
          <w:rFonts w:ascii="Calibri" w:hAnsi="Calibri"/>
        </w:rPr>
        <w:t>, let the Bayes-optimal logit vector be:</w:t>
      </w:r>
    </w:p>
    <w:p w14:paraId="4CDC222B"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e>
              </m:func>
              <m:r>
                <m:rPr>
                  <m:sty m:val="p"/>
                </m:rPr>
                <w:rPr>
                  <w:rFonts w:ascii="Cambria Math" w:hAnsi="Cambria Math"/>
                </w:rPr>
                <m:t>+</m:t>
              </m:r>
              <m:box>
                <m:boxPr>
                  <m:ctrlPr>
                    <w:rPr>
                      <w:rFonts w:ascii="Cambria Math" w:hAnsi="Cambria Math"/>
                    </w:rPr>
                  </m:ctrlPr>
                </m:boxPr>
                <m:e>
                  <m:r>
                    <m:rPr>
                      <m:sty m:val="p"/>
                    </m:rPr>
                    <w:rPr>
                      <w:rFonts w:ascii="Cambria Math" w:hAnsi="Cambria Math"/>
                    </w:rPr>
                    <m:t>const</m:t>
                  </m:r>
                </m:e>
              </m:box>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m:oMathPara>
    </w:p>
    <w:p w14:paraId="3417B38C" w14:textId="77777777" w:rsidR="00455F66" w:rsidRDefault="00000000">
      <w:pPr>
        <w:spacing w:after="120"/>
      </w:pPr>
      <w:r>
        <w:rPr>
          <w:rFonts w:ascii="Calibri" w:hAnsi="Calibri"/>
        </w:rPr>
        <w:t>(The constant cancels in the softmax.) The model’s cross-entropy excess over Bayes-optimal is, to second order around the optimum:</w:t>
      </w:r>
    </w:p>
    <w:p w14:paraId="0C4FD93B"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excess</m:t>
                          </m:r>
                        </m:e>
                      </m:box>
                    </m:e>
                  </m:box>
                </m:sub>
              </m:sSub>
              <m:r>
                <m:rPr>
                  <m:sty m:val="p"/>
                </m:rPr>
                <w:rPr>
                  <w:rFonts w:ascii="Cambria Math" w:hAnsi="Cambria Math"/>
                </w:rPr>
                <m:t>(</m:t>
              </m:r>
              <m:r>
                <w:rPr>
                  <w:rFonts w:ascii="Cambria Math" w:hAnsi="Cambria Math"/>
                </w:rPr>
                <m:t>c</m:t>
              </m:r>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acc>
                    <m:accPr>
                      <m:ctrlPr>
                        <w:rPr>
                          <w:rFonts w:ascii="Cambria Math" w:hAnsi="Cambria Math"/>
                          <w:i/>
                        </w:rPr>
                      </m:ctrlPr>
                    </m:accPr>
                    <m:e>
                      <m:r>
                        <w:rPr>
                          <w:rFonts w:ascii="Cambria Math" w:hAnsi="Cambria Math"/>
                        </w:rPr>
                        <m:t>z</m:t>
                      </m:r>
                    </m:e>
                  </m:acc>
                </m:e>
              </m:box>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box>
                <m:boxPr>
                  <m:ctrlPr>
                    <w:rPr>
                      <w:rFonts w:ascii="Cambria Math" w:hAnsi="Cambria Math"/>
                    </w:rPr>
                  </m:ctrlPr>
                </m:boxPr>
                <m:e>
                  <m:r>
                    <m:rPr>
                      <m:sty m:val="p"/>
                    </m:rPr>
                    <w:rPr>
                      <w:rFonts w:ascii="Cambria Math" w:hAnsi="Cambria Math"/>
                    </w:rPr>
                    <m:t>diag</m:t>
                  </m:r>
                </m:e>
              </m:box>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acc>
                    <m:accPr>
                      <m:ctrlPr>
                        <w:rPr>
                          <w:rFonts w:ascii="Cambria Math" w:hAnsi="Cambria Math"/>
                          <w:i/>
                        </w:rPr>
                      </m:ctrlPr>
                    </m:accPr>
                    <m:e>
                      <m:r>
                        <w:rPr>
                          <w:rFonts w:ascii="Cambria Math" w:hAnsi="Cambria Math"/>
                        </w:rPr>
                        <m:t>z</m:t>
                      </m:r>
                    </m:e>
                  </m:acc>
                </m:e>
              </m:box>
              <m:r>
                <m:rPr>
                  <m:sty m:val="p"/>
                </m:rPr>
                <w:rPr>
                  <w:rFonts w:ascii="Cambria Math" w:hAnsi="Cambria Math"/>
                </w:rPr>
                <m:t>)</m:t>
              </m:r>
            </m:e>
          </m:box>
        </m:oMath>
      </m:oMathPara>
    </w:p>
    <w:p w14:paraId="6E4D57F7" w14:textId="77777777" w:rsidR="00455F66" w:rsidRDefault="00000000">
      <w:pPr>
        <w:spacing w:after="120"/>
      </w:pPr>
      <w:r>
        <w:rPr>
          <w:rFonts w:ascii="Calibri" w:hAnsi="Calibri"/>
        </w:rPr>
        <w:t xml:space="preserve">where </w:t>
      </w:r>
      <m:oMath>
        <m:box>
          <m:boxPr>
            <m:ctrlPr>
              <w:rPr>
                <w:rFonts w:ascii="Cambria Math" w:hAnsi="Cambria Math"/>
              </w:rPr>
            </m:ctrlPr>
          </m:boxPr>
          <m:e>
            <m:acc>
              <m:accPr>
                <m:ctrlPr>
                  <w:rPr>
                    <w:rFonts w:ascii="Cambria Math" w:hAnsi="Cambria Math"/>
                    <w:i/>
                  </w:rPr>
                </m:ctrlPr>
              </m:accPr>
              <m:e>
                <m:r>
                  <w:rPr>
                    <w:rFonts w:ascii="Cambria Math" w:hAnsi="Cambria Math"/>
                  </w:rPr>
                  <m:t>z</m:t>
                </m:r>
              </m:e>
            </m:acc>
          </m:e>
        </m:box>
      </m:oMath>
      <w:r>
        <w:rPr>
          <w:rFonts w:ascii="Calibri" w:hAnsi="Calibri"/>
        </w:rPr>
        <w:t xml:space="preserve"> is the model’s logit vector and </w:t>
      </w:r>
      <m:oMath>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e>
        </m:box>
      </m:oMath>
      <w:r>
        <w:rPr>
          <w:rFonts w:ascii="Calibri" w:hAnsi="Calibri"/>
        </w:rPr>
        <w:t xml:space="preserve">. This is the Fisher-weighted squared error — the cost of logit mis-specification is proportional to the weighted projection error of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onto the model’s realisable subspace.</w:t>
      </w:r>
    </w:p>
    <w:p w14:paraId="28348D07" w14:textId="77777777" w:rsidR="00455F66" w:rsidRDefault="00000000">
      <w:pPr>
        <w:spacing w:after="120"/>
      </w:pPr>
      <w:r>
        <w:rPr>
          <w:rFonts w:ascii="Calibri" w:hAnsi="Calibri"/>
        </w:rPr>
        <w:t xml:space="preserve">Decompose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using the SVD of the embedding matrix. Let </w:t>
      </w:r>
      <m:oMath>
        <m:box>
          <m:boxPr>
            <m:ctrlPr>
              <w:rPr>
                <w:rFonts w:ascii="Cambria Math" w:hAnsi="Cambria Math"/>
              </w:rPr>
            </m:ctrlPr>
          </m:boxPr>
          <m:e>
            <m:r>
              <w:rPr>
                <w:rFonts w:ascii="Cambria Math" w:hAnsi="Cambria Math"/>
              </w:rPr>
              <m:t>E</m:t>
            </m:r>
            <m:r>
              <m:rPr>
                <m:sty m:val="p"/>
              </m:rPr>
              <w:rPr>
                <w:rFonts w:ascii="Cambria Math" w:hAnsi="Cambria Math"/>
              </w:rPr>
              <m:t>=</m:t>
            </m:r>
            <m:r>
              <w:rPr>
                <w:rFonts w:ascii="Cambria Math" w:hAnsi="Cambria Math"/>
              </w:rPr>
              <m:t>UΣ</m:t>
            </m:r>
            <m:sSup>
              <m:sSupPr>
                <m:ctrlPr>
                  <w:rPr>
                    <w:rFonts w:ascii="Cambria Math" w:hAnsi="Cambria Math"/>
                  </w:rPr>
                </m:ctrlPr>
              </m:sSupPr>
              <m:e>
                <m:r>
                  <w:rPr>
                    <w:rFonts w:ascii="Cambria Math" w:hAnsi="Cambria Math"/>
                  </w:rPr>
                  <m:t>Q</m:t>
                </m:r>
              </m:e>
              <m:sup>
                <m:r>
                  <m:rPr>
                    <m:sty m:val="p"/>
                  </m:rPr>
                  <w:rPr>
                    <w:rFonts w:ascii="Cambria Math" w:hAnsi="Cambria Math"/>
                  </w:rPr>
                  <m:t>⊤</m:t>
                </m:r>
              </m:sup>
            </m:sSup>
          </m:e>
        </m:box>
      </m:oMath>
      <w:r>
        <w:rPr>
          <w:rFonts w:ascii="Calibri" w:hAnsi="Calibri"/>
        </w:rPr>
        <w:t xml:space="preserve"> (thin SVD: </w:t>
      </w:r>
      <m:oMath>
        <m:box>
          <m:boxPr>
            <m:ctrlPr>
              <w:rPr>
                <w:rFonts w:ascii="Cambria Math" w:hAnsi="Cambria Math"/>
              </w:rPr>
            </m:ctrlPr>
          </m:box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R</m:t>
                </m:r>
              </m:e>
              <m:sup>
                <m:box>
                  <m:boxPr>
                    <m:ctrlPr>
                      <w:rPr>
                        <w:rFonts w:ascii="Cambria Math" w:hAnsi="Cambria Math"/>
                      </w:rPr>
                    </m:ctrlPr>
                  </m:boxPr>
                  <m:e>
                    <m:r>
                      <w:rPr>
                        <w:rFonts w:ascii="Cambria Math" w:hAnsi="Cambria Math"/>
                      </w:rPr>
                      <m:t>V</m:t>
                    </m:r>
                    <m:r>
                      <m:rPr>
                        <m:sty m:val="p"/>
                      </m:rPr>
                      <w:rPr>
                        <w:rFonts w:ascii="Cambria Math" w:hAnsi="Cambria Math"/>
                      </w:rPr>
                      <m:t>×</m:t>
                    </m:r>
                    <m:r>
                      <w:rPr>
                        <w:rFonts w:ascii="Cambria Math" w:hAnsi="Cambria Math"/>
                      </w:rPr>
                      <m:t>d</m:t>
                    </m:r>
                  </m:e>
                </m:box>
              </m:sup>
            </m:sSup>
          </m:e>
        </m:box>
      </m:oMath>
      <w:r>
        <w:rPr>
          <w:rFonts w:ascii="Calibri" w:hAnsi="Calibri"/>
        </w:rPr>
        <w:t xml:space="preserve">, orthonormal columns). Then the projection of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xml:space="preserve"> onto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e>
        </m:box>
      </m:oMath>
      <w:r>
        <w:rPr>
          <w:rFonts w:ascii="Calibri" w:hAnsi="Calibri"/>
        </w:rPr>
        <w:t xml:space="preserve"> is </w:t>
      </w:r>
      <m:oMath>
        <m:box>
          <m:boxPr>
            <m:ctrlPr>
              <w:rPr>
                <w:rFonts w:ascii="Cambria Math" w:hAnsi="Cambria Math"/>
              </w:rPr>
            </m:ctrlPr>
          </m:boxPr>
          <m:e>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e>
        </m:box>
      </m:oMath>
      <w:r>
        <w:rPr>
          <w:rFonts w:ascii="Calibri" w:hAnsi="Calibri"/>
        </w:rPr>
        <w:t>, and the residual is:</w:t>
      </w:r>
    </w:p>
    <w:p w14:paraId="03130769"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0C0FEDA9" w14:textId="77777777" w:rsidR="00455F66" w:rsidRDefault="00000000">
      <w:pPr>
        <w:spacing w:after="120"/>
      </w:pPr>
      <w:r>
        <w:t xml:space="preserve">This residual is irreducible for the tied head — no choice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t xml:space="preserve"> can reduce it. For the untied head with its own thin SVD </w:t>
      </w:r>
      <m:oMath>
        <m:box>
          <m:boxPr>
            <m:ctrlPr>
              <w:rPr>
                <w:rFonts w:ascii="Cambria Math" w:hAnsi="Cambria Math"/>
              </w:rPr>
            </m:ctrlPr>
          </m:boxPr>
          <m:e>
            <m:r>
              <w:rPr>
                <w:rFonts w:ascii="Cambria Math" w:hAnsi="Cambria Math"/>
              </w:rPr>
              <m:t>W</m:t>
            </m:r>
            <m:r>
              <m:rPr>
                <m:sty m:val="p"/>
              </m:rPr>
              <w:rPr>
                <w:rFonts w:ascii="Cambria Math" w:hAnsi="Cambria Math"/>
              </w:rPr>
              <m:t>=</m:t>
            </m:r>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limUpp>
              <m:limUppPr>
                <m:ctrlPr>
                  <w:rPr>
                    <w:rFonts w:ascii="Cambria Math" w:hAnsi="Cambria Math"/>
                  </w:rPr>
                </m:ctrlPr>
              </m:limUppPr>
              <m:e>
                <m:box>
                  <m:boxPr>
                    <m:ctrlPr>
                      <w:rPr>
                        <w:rFonts w:ascii="Cambria Math" w:hAnsi="Cambria Math"/>
                      </w:rPr>
                    </m:ctrlPr>
                  </m:boxPr>
                  <m:e>
                    <m:r>
                      <w:rPr>
                        <w:rFonts w:ascii="Cambria Math" w:hAnsi="Cambria Math"/>
                      </w:rPr>
                      <m:t>Σ</m:t>
                    </m:r>
                  </m:e>
                </m:box>
              </m:e>
              <m:lim>
                <m:r>
                  <m:rPr>
                    <m:sty m:val="p"/>
                  </m:rPr>
                  <w:rPr>
                    <w:rFonts w:ascii="Cambria Math" w:hAnsi="Cambria Math"/>
                  </w:rPr>
                  <m:t>~</m:t>
                </m:r>
              </m:lim>
            </m:limUpp>
            <m:sSup>
              <m:sSupPr>
                <m:ctrlPr>
                  <w:rPr>
                    <w:rFonts w:ascii="Cambria Math" w:hAnsi="Cambria Math"/>
                  </w:rPr>
                </m:ctrlPr>
              </m:sSupPr>
              <m:e>
                <m:limUpp>
                  <m:limUppPr>
                    <m:ctrlPr>
                      <w:rPr>
                        <w:rFonts w:ascii="Cambria Math" w:hAnsi="Cambria Math"/>
                      </w:rPr>
                    </m:ctrlPr>
                  </m:limUppPr>
                  <m:e>
                    <m:box>
                      <m:boxPr>
                        <m:ctrlPr>
                          <w:rPr>
                            <w:rFonts w:ascii="Cambria Math" w:hAnsi="Cambria Math"/>
                          </w:rPr>
                        </m:ctrlPr>
                      </m:boxPr>
                      <m:e>
                        <m:r>
                          <w:rPr>
                            <w:rFonts w:ascii="Cambria Math" w:hAnsi="Cambria Math"/>
                          </w:rPr>
                          <m:t>Q</m:t>
                        </m:r>
                      </m:e>
                    </m:box>
                  </m:e>
                  <m:lim>
                    <m:r>
                      <m:rPr>
                        <m:sty m:val="p"/>
                      </m:rPr>
                      <w:rPr>
                        <w:rFonts w:ascii="Cambria Math" w:hAnsi="Cambria Math"/>
                      </w:rPr>
                      <m:t>~</m:t>
                    </m:r>
                  </m:lim>
                </m:limUpp>
              </m:e>
              <m:sup>
                <m:box>
                  <m:boxPr>
                    <m:ctrlPr>
                      <w:rPr>
                        <w:rFonts w:ascii="Cambria Math" w:hAnsi="Cambria Math"/>
                      </w:rPr>
                    </m:ctrlPr>
                  </m:boxPr>
                  <m:e>
                    <m:r>
                      <m:rPr>
                        <m:sty m:val="p"/>
                      </m:rPr>
                      <w:rPr>
                        <w:rFonts w:ascii="Cambria Math" w:hAnsi="Cambria Math"/>
                      </w:rPr>
                      <m:t>⊤</m:t>
                    </m:r>
                  </m:e>
                </m:box>
              </m:sup>
            </m:sSup>
          </m:e>
        </m:box>
      </m:oMath>
      <w:r>
        <w:t xml:space="preserve"> (</w:t>
      </w:r>
      <m:oMath>
        <m:box>
          <m:boxPr>
            <m:ctrlPr>
              <w:rPr>
                <w:rFonts w:ascii="Cambria Math" w:hAnsi="Cambria Math"/>
              </w:rPr>
            </m:ctrlPr>
          </m:boxPr>
          <m:e>
            <m:r>
              <w:rPr>
                <w:rFonts w:ascii="Cambria Math" w:hAnsi="Cambria Math"/>
              </w:rPr>
              <m:t>W</m:t>
            </m:r>
          </m:e>
        </m:box>
      </m:oMath>
      <w:r>
        <w:t xml:space="preserve">’s factors are not those of </w:t>
      </w:r>
      <m:oMath>
        <m:box>
          <m:boxPr>
            <m:ctrlPr>
              <w:rPr>
                <w:rFonts w:ascii="Cambria Math" w:hAnsi="Cambria Math"/>
              </w:rPr>
            </m:ctrlPr>
          </m:boxPr>
          <m:e>
            <m:r>
              <w:rPr>
                <w:rFonts w:ascii="Cambria Math" w:hAnsi="Cambria Math"/>
              </w:rPr>
              <m:t>E</m:t>
            </m:r>
          </m:e>
        </m:box>
      </m:oMath>
      <w:r>
        <w:t>):</w:t>
      </w:r>
    </w:p>
    <w:p w14:paraId="5A1D2DCF"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sSup>
                <m:sSupPr>
                  <m:ctrlPr>
                    <w:rPr>
                      <w:rFonts w:ascii="Cambria Math" w:hAnsi="Cambria Math"/>
                    </w:rPr>
                  </m:ctrlPr>
                </m:sSup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p>
                <m:sSupPr>
                  <m:ctrlPr>
                    <w:rPr>
                      <w:rFonts w:ascii="Cambria Math" w:hAnsi="Cambria Math"/>
                    </w:rPr>
                  </m:ctrlPr>
                </m:sSupPr>
                <m:e>
                  <m:r>
                    <w:rPr>
                      <w:rFonts w:ascii="Cambria Math" w:hAnsi="Cambria Math"/>
                    </w:rPr>
                    <m:t>z</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2C733EA0" w14:textId="77777777" w:rsidR="00455F66" w:rsidRDefault="00000000">
      <w:pPr>
        <w:spacing w:after="120"/>
      </w:pPr>
      <w:r>
        <w:rPr>
          <w:rFonts w:ascii="Calibri" w:hAnsi="Calibri"/>
        </w:rPr>
        <w:t xml:space="preserve">Since </w:t>
      </w:r>
      <m:oMath>
        <m:box>
          <m:boxPr>
            <m:ctrlPr>
              <w:rPr>
                <w:rFonts w:ascii="Cambria Math" w:hAnsi="Cambria Math"/>
              </w:rPr>
            </m:ctrlPr>
          </m:boxPr>
          <m:e>
            <m:r>
              <w:rPr>
                <w:rFonts w:ascii="Cambria Math" w:hAnsi="Cambria Math"/>
              </w:rPr>
              <m:t>W</m:t>
            </m:r>
          </m:e>
        </m:box>
      </m:oMath>
      <w:r>
        <w:rPr>
          <w:rFonts w:ascii="Calibri" w:hAnsi="Calibri"/>
        </w:rPr>
        <w:t xml:space="preserve"> is trained purely to minimise output CE, it will orient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W</m:t>
            </m:r>
            <m:r>
              <m:rPr>
                <m:sty m:val="p"/>
              </m:rPr>
              <w:rPr>
                <w:rFonts w:ascii="Cambria Math" w:hAnsi="Cambria Math"/>
              </w:rPr>
              <m:t>)</m:t>
            </m:r>
          </m:e>
        </m:box>
      </m:oMath>
      <w:r>
        <w:rPr>
          <w:rFonts w:ascii="Calibri" w:hAnsi="Calibri"/>
        </w:rPr>
        <w:t xml:space="preserve"> to minimise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e>
        </m:box>
      </m:oMath>
      <w:r>
        <w:rPr>
          <w:rFonts w:ascii="Calibri" w:hAnsi="Calibri"/>
        </w:rPr>
        <w:t xml:space="preserve">, the average Fisher-weighted residual. But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col</m:t>
                </m:r>
              </m:e>
            </m:box>
            <m:r>
              <m:rPr>
                <m:sty m:val="p"/>
              </m:rPr>
              <w:rPr>
                <w:rFonts w:ascii="Cambria Math" w:hAnsi="Cambria Math"/>
              </w:rPr>
              <m:t>(</m:t>
            </m:r>
            <m:r>
              <w:rPr>
                <w:rFonts w:ascii="Cambria Math" w:hAnsi="Cambria Math"/>
              </w:rPr>
              <m:t>E</m:t>
            </m:r>
            <m:r>
              <m:rPr>
                <m:sty m:val="p"/>
              </m:rPr>
              <w:rPr>
                <w:rFonts w:ascii="Cambria Math" w:hAnsi="Cambria Math"/>
              </w:rPr>
              <m:t>)</m:t>
            </m:r>
          </m:e>
        </m:box>
      </m:oMath>
      <w:r>
        <w:rPr>
          <w:rFonts w:ascii="Calibri" w:hAnsi="Calibri"/>
        </w:rPr>
        <w:t xml:space="preserve"> is a compromise — it must also serve the input representation objective, so in general:</w:t>
      </w:r>
    </w:p>
    <w:p w14:paraId="5C3641E9"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e>
          </m:box>
        </m:oMath>
      </m:oMathPara>
    </w:p>
    <w:p w14:paraId="288B73EB" w14:textId="77777777" w:rsidR="00455F66" w:rsidRDefault="00000000">
      <w:pPr>
        <w:spacing w:after="120"/>
      </w:pPr>
      <w:r>
        <w:rPr>
          <w:rFonts w:ascii="Calibri" w:hAnsi="Calibri"/>
        </w:rPr>
        <w:t xml:space="preserve">The tied head pays a subspace alignment penalty: it cannot rotate its </w:t>
      </w:r>
      <m:oMath>
        <m:box>
          <m:boxPr>
            <m:ctrlPr>
              <w:rPr>
                <w:rFonts w:ascii="Cambria Math" w:hAnsi="Cambria Math"/>
              </w:rPr>
            </m:ctrlPr>
          </m:boxPr>
          <m:e>
            <m:r>
              <w:rPr>
                <w:rFonts w:ascii="Cambria Math" w:hAnsi="Cambria Math"/>
              </w:rPr>
              <m:t>d</m:t>
            </m:r>
          </m:e>
        </m:box>
      </m:oMath>
      <w:r>
        <w:rPr>
          <w:rFonts w:ascii="Calibri" w:hAnsi="Calibri"/>
        </w:rPr>
        <w:t xml:space="preserve"> output directions to best capture the variation in </w:t>
      </w:r>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e>
        </m:box>
      </m:oMath>
      <w:r>
        <w:rPr>
          <w:rFonts w:ascii="Calibri" w:hAnsi="Calibri"/>
        </w:rPr>
        <w:t xml:space="preserve"> across contexts.</w:t>
      </w:r>
    </w:p>
    <w:p w14:paraId="08EAC3E9" w14:textId="77777777" w:rsidR="00455F66" w:rsidRDefault="00000000">
      <w:pPr>
        <w:pStyle w:val="Heading3"/>
        <w:spacing w:after="120"/>
      </w:pPr>
      <w:bookmarkStart w:id="96" w:name="_Toc240208067"/>
      <w:r>
        <w:rPr>
          <w:rFonts w:ascii="Calibri" w:hAnsi="Calibri"/>
          <w:sz w:val="19"/>
        </w:rPr>
        <w:lastRenderedPageBreak/>
        <w:t>4. Decomposition: frequency prior + contextual signal</w:t>
      </w:r>
      <w:bookmarkEnd w:id="96"/>
    </w:p>
    <w:p w14:paraId="316A6456" w14:textId="77777777" w:rsidR="00455F66" w:rsidRDefault="00000000">
      <w:pPr>
        <w:spacing w:after="120"/>
      </w:pPr>
      <w:r>
        <w:rPr>
          <w:rFonts w:ascii="Calibri" w:hAnsi="Calibri"/>
        </w:rPr>
        <w:t>The optimal logit vector decomposes as:</w:t>
      </w:r>
    </w:p>
    <w:p w14:paraId="599814E7" w14:textId="77777777" w:rsidR="00455F66" w:rsidRDefault="00000000">
      <w:pPr>
        <w:spacing w:before="120" w:after="120"/>
        <w:jc w:val="center"/>
      </w:pPr>
      <m:oMathPara>
        <m:oMath>
          <m:box>
            <m:boxPr>
              <m:ctrlPr>
                <w:rPr>
                  <w:rFonts w:ascii="Cambria Math" w:hAnsi="Cambria Math"/>
                </w:rPr>
              </m:ctrlPr>
            </m:box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r>
                <m:rPr>
                  <m:sty m:val="p"/>
                </m:rPr>
                <w:rPr>
                  <w:rFonts w:ascii="Cambria Math" w:hAnsi="Cambria Math"/>
                </w:rPr>
                <m:t>+log</m:t>
              </m:r>
              <m:f>
                <m:fPr>
                  <m:ctrlPr>
                    <w:rPr>
                      <w:rFonts w:ascii="Cambria Math" w:hAnsi="Cambria Math"/>
                    </w:rPr>
                  </m:ctrlPr>
                </m:fPr>
                <m:num>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box>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3A66BDB5" w14:textId="77777777" w:rsidR="00455F66" w:rsidRDefault="00000000">
      <w:pPr>
        <w:spacing w:after="120"/>
      </w:pPr>
      <w:r>
        <w:rPr>
          <w:rFonts w:ascii="Calibri" w:hAnsi="Calibri"/>
        </w:rPr>
        <w:t xml:space="preserve">The first term </w:t>
      </w:r>
      <m:oMath>
        <m:box>
          <m:boxPr>
            <m:ctrlPr>
              <w:rPr>
                <w:rFonts w:ascii="Cambria Math" w:hAnsi="Cambria Math"/>
              </w:rPr>
            </m:ctrlPr>
          </m:boxPr>
          <m:e>
            <m:r>
              <w:rPr>
                <w:rFonts w:ascii="Cambria Math" w:hAnsi="Cambria Math"/>
              </w:rPr>
              <m:t>f</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unigram</m:t>
                            </m:r>
                          </m:e>
                        </m:box>
                      </m:e>
                    </m:box>
                  </m:sub>
                </m:sSub>
                <m:r>
                  <m:rPr>
                    <m:sty m:val="p"/>
                  </m:rPr>
                  <w:rPr>
                    <w:rFonts w:ascii="Cambria Math" w:hAnsi="Cambria Math"/>
                  </w:rPr>
                  <m:t>(</m:t>
                </m:r>
                <m:r>
                  <w:rPr>
                    <w:rFonts w:ascii="Cambria Math" w:hAnsi="Cambria Math"/>
                  </w:rPr>
                  <m:t>v</m:t>
                </m:r>
                <m:r>
                  <m:rPr>
                    <m:sty m:val="p"/>
                  </m:rPr>
                  <w:rPr>
                    <w:rFonts w:ascii="Cambria Math" w:hAnsi="Cambria Math"/>
                  </w:rPr>
                  <m:t>)</m:t>
                </m:r>
              </m:e>
            </m:fun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a fixed vector (context-independent). The second term </w:t>
      </w:r>
      <m:oMath>
        <m:box>
          <m:boxPr>
            <m:ctrlPr>
              <w:rPr>
                <w:rFonts w:ascii="Cambria Math" w:hAnsi="Cambria Math"/>
              </w:rPr>
            </m:ctrlPr>
          </m:boxPr>
          <m:e>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m:t>
                </m:r>
              </m:sup>
            </m:sSup>
          </m:e>
        </m:box>
      </m:oMath>
      <w:r>
        <w:rPr>
          <w:rFonts w:ascii="Calibri" w:hAnsi="Calibri"/>
        </w:rPr>
        <w:t xml:space="preserve"> is the contextual correction — where the semantic content lives.</w:t>
      </w:r>
    </w:p>
    <w:p w14:paraId="12888FCA" w14:textId="77777777" w:rsidR="00455F66" w:rsidRDefault="00000000">
      <w:pPr>
        <w:spacing w:after="120"/>
      </w:pPr>
      <w:r>
        <w:rPr>
          <w:rFonts w:ascii="Calibri" w:hAnsi="Calibri"/>
        </w:rPr>
        <w:t xml:space="preserve">Without an output bias, the model represents both components via the product </w:t>
      </w:r>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w:t>
      </w:r>
    </w:p>
    <w:p w14:paraId="1C00F35B"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m:oMathPara>
    </w:p>
    <w:p w14:paraId="6B849BA9" w14:textId="77777777" w:rsidR="00455F66" w:rsidRDefault="00000000">
      <w:pPr>
        <w:spacing w:after="120"/>
      </w:pP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must allocate some of its </w:t>
      </w:r>
      <m:oMath>
        <m:box>
          <m:boxPr>
            <m:ctrlPr>
              <w:rPr>
                <w:rFonts w:ascii="Cambria Math" w:hAnsi="Cambria Math"/>
              </w:rPr>
            </m:ctrlPr>
          </m:boxPr>
          <m:e>
            <m:r>
              <w:rPr>
                <w:rFonts w:ascii="Cambria Math" w:hAnsi="Cambria Math"/>
              </w:rPr>
              <m:t>d</m:t>
            </m:r>
          </m:e>
        </m:box>
      </m:oMath>
      <w:r>
        <w:rPr>
          <w:rFonts w:ascii="Calibri" w:hAnsi="Calibri"/>
        </w:rPr>
        <w:t xml:space="preserve"> dimensions to encode </w:t>
      </w:r>
      <m:oMath>
        <m:box>
          <m:boxPr>
            <m:ctrlPr>
              <w:rPr>
                <w:rFonts w:ascii="Cambria Math" w:hAnsi="Cambria Math"/>
              </w:rPr>
            </m:ctrlPr>
          </m:boxPr>
          <m:e>
            <m:r>
              <w:rPr>
                <w:rFonts w:ascii="Cambria Math" w:hAnsi="Cambria Math"/>
              </w:rPr>
              <m:t>f</m:t>
            </m:r>
          </m:e>
        </m:box>
      </m:oMath>
      <w:r>
        <w:rPr>
          <w:rFonts w:ascii="Calibri" w:hAnsi="Calibri"/>
        </w:rPr>
        <w:t xml:space="preserve"> via the projection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f</m:t>
            </m:r>
          </m:e>
        </m:box>
      </m:oMath>
      <w:r>
        <w:rPr>
          <w:rFonts w:ascii="Calibri" w:hAnsi="Calibri"/>
        </w:rPr>
        <w:t xml:space="preserve"> (where </w:t>
      </w:r>
      <m:oMath>
        <m:box>
          <m:boxPr>
            <m:ctrlPr>
              <w:rPr>
                <w:rFonts w:ascii="Cambria Math" w:hAnsi="Cambria Math"/>
              </w:rPr>
            </m:ctrlPr>
          </m:boxPr>
          <m:e>
            <m:sSup>
              <m:sSupPr>
                <m:ctrlPr>
                  <w:rPr>
                    <w:rFonts w:ascii="Cambria Math" w:hAnsi="Cambria Math"/>
                  </w:rPr>
                </m:ctrlPr>
              </m:sSupPr>
              <m:e>
                <m:r>
                  <w:rPr>
                    <w:rFonts w:ascii="Cambria Math" w:hAnsi="Cambria Math"/>
                  </w:rPr>
                  <m:t>E</m:t>
                </m:r>
              </m:e>
              <m:sup>
                <m:r>
                  <w:rPr>
                    <w:rFonts w:ascii="Cambria Math" w:hAnsi="Cambria Math"/>
                  </w:rPr>
                  <m:t>†</m:t>
                </m:r>
              </m:sup>
            </m:sSup>
          </m:e>
        </m:box>
      </m:oMath>
      <w:r>
        <w:rPr>
          <w:rFonts w:ascii="Calibri" w:hAnsi="Calibri"/>
        </w:rPr>
        <w:t xml:space="preserve"> is the pseudoinverse). Because </w:t>
      </w:r>
      <m:oMath>
        <m:box>
          <m:boxPr>
            <m:ctrlPr>
              <w:rPr>
                <w:rFonts w:ascii="Cambria Math" w:hAnsi="Cambria Math"/>
              </w:rPr>
            </m:ctrlPr>
          </m:boxPr>
          <m:e>
            <m:r>
              <w:rPr>
                <w:rFonts w:ascii="Cambria Math" w:hAnsi="Cambria Math"/>
              </w:rPr>
              <m:t>f</m:t>
            </m:r>
          </m:e>
        </m:box>
      </m:oMath>
      <w:r>
        <w:rPr>
          <w:rFonts w:ascii="Calibri" w:hAnsi="Calibri"/>
        </w:rPr>
        <w:t xml:space="preserve"> has significant energy outside the column space of </w:t>
      </w:r>
      <m:oMath>
        <m:box>
          <m:boxPr>
            <m:ctrlPr>
              <w:rPr>
                <w:rFonts w:ascii="Cambria Math" w:hAnsi="Cambria Math"/>
              </w:rPr>
            </m:ctrlPr>
          </m:boxPr>
          <m:e>
            <m:r>
              <w:rPr>
                <w:rFonts w:ascii="Cambria Math" w:hAnsi="Cambria Math"/>
              </w:rPr>
              <m:t>E</m:t>
            </m:r>
          </m:e>
        </m:box>
      </m:oMath>
      <w:r>
        <w:rPr>
          <w:rFonts w:ascii="Calibri" w:hAnsi="Calibri"/>
        </w:rPr>
        <w:t>, this encoding is lossy.</w:t>
      </w:r>
    </w:p>
    <w:p w14:paraId="595485AC" w14:textId="77777777" w:rsidR="00455F66" w:rsidRDefault="00000000">
      <w:pPr>
        <w:spacing w:after="120"/>
      </w:pPr>
      <w:r>
        <w:rPr>
          <w:rFonts w:ascii="Calibri" w:hAnsi="Calibri"/>
        </w:rPr>
        <w:t xml:space="preserve">With output bias </w:t>
      </w:r>
      <m:oMath>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f</m:t>
            </m:r>
          </m:e>
        </m:box>
      </m:oMath>
      <w:r>
        <w:rPr>
          <w:rFonts w:ascii="Calibri" w:hAnsi="Calibri"/>
        </w:rPr>
        <w:t xml:space="preserve">: the bias absorbs </w:t>
      </w:r>
      <m:oMath>
        <m:box>
          <m:boxPr>
            <m:ctrlPr>
              <w:rPr>
                <w:rFonts w:ascii="Cambria Math" w:hAnsi="Cambria Math"/>
              </w:rPr>
            </m:ctrlPr>
          </m:boxPr>
          <m:e>
            <m:r>
              <w:rPr>
                <w:rFonts w:ascii="Cambria Math" w:hAnsi="Cambria Math"/>
              </w:rPr>
              <m:t>f</m:t>
            </m:r>
          </m:e>
        </m:box>
      </m:oMath>
      <w:r>
        <w:rPr>
          <w:rFonts w:ascii="Calibri" w:hAnsi="Calibri"/>
        </w:rPr>
        <w:t xml:space="preserve"> exactly. The dynamics only need </w:t>
      </w:r>
      <m:oMath>
        <m:box>
          <m:boxPr>
            <m:ctrlPr>
              <w:rPr>
                <w:rFonts w:ascii="Cambria Math" w:hAnsi="Cambria Math"/>
              </w:rPr>
            </m:ctrlPr>
          </m:boxPr>
          <m:e>
            <m: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e>
        </m:box>
      </m:oMath>
      <w:r>
        <w:rPr>
          <w:rFonts w:ascii="Calibri" w:hAnsi="Calibri"/>
        </w:rPr>
        <w:t xml:space="preserve">. All </w:t>
      </w:r>
      <m:oMath>
        <m:box>
          <m:boxPr>
            <m:ctrlPr>
              <w:rPr>
                <w:rFonts w:ascii="Cambria Math" w:hAnsi="Cambria Math"/>
              </w:rPr>
            </m:ctrlPr>
          </m:boxPr>
          <m:e>
            <m:r>
              <w:rPr>
                <w:rFonts w:ascii="Cambria Math" w:hAnsi="Cambria Math"/>
              </w:rPr>
              <m:t>d</m:t>
            </m:r>
          </m:e>
        </m:box>
      </m:oMath>
      <w:r>
        <w:rPr>
          <w:rFonts w:ascii="Calibri" w:hAnsi="Calibri"/>
        </w:rPr>
        <w:t xml:space="preserve"> dimensions can then serve semantic content.</w:t>
      </w:r>
    </w:p>
    <w:p w14:paraId="1A990B40" w14:textId="77777777" w:rsidR="00455F66" w:rsidRDefault="00000000">
      <w:pPr>
        <w:spacing w:after="120"/>
      </w:pPr>
      <w:r>
        <w:rPr>
          <w:rFonts w:ascii="Calibri" w:hAnsi="Calibri"/>
        </w:rPr>
        <w:t xml:space="preserve">Let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f</m:t>
            </m:r>
          </m:e>
        </m:box>
      </m:oMath>
      <w:r>
        <w:rPr>
          <w:rFonts w:ascii="Calibri" w:hAnsi="Calibri"/>
        </w:rPr>
        <w:t xml:space="preserve"> be the component of </w:t>
      </w:r>
      <m:oMath>
        <m:box>
          <m:boxPr>
            <m:ctrlPr>
              <w:rPr>
                <w:rFonts w:ascii="Cambria Math" w:hAnsi="Cambria Math"/>
              </w:rPr>
            </m:ctrlPr>
          </m:boxPr>
          <m:e>
            <m:r>
              <w:rPr>
                <w:rFonts w:ascii="Cambria Math" w:hAnsi="Cambria Math"/>
              </w:rPr>
              <m:t>f</m:t>
            </m:r>
          </m:e>
        </m:box>
      </m:oMath>
      <w:r>
        <w:rPr>
          <w:rFonts w:ascii="Calibri" w:hAnsi="Calibri"/>
        </w:rPr>
        <w:t xml:space="preserve"> in the column space of </w:t>
      </w:r>
      <m:oMath>
        <m:box>
          <m:boxPr>
            <m:ctrlPr>
              <w:rPr>
                <w:rFonts w:ascii="Cambria Math" w:hAnsi="Cambria Math"/>
              </w:rPr>
            </m:ctrlPr>
          </m:boxPr>
          <m:e>
            <m:r>
              <w:rPr>
                <w:rFonts w:ascii="Cambria Math" w:hAnsi="Cambria Math"/>
              </w:rPr>
              <m:t>E</m:t>
            </m:r>
          </m:e>
        </m:box>
      </m:oMath>
      <w:r>
        <w:rPr>
          <w:rFonts w:ascii="Calibri" w:hAnsi="Calibri"/>
        </w:rPr>
        <w:t xml:space="preserve">, and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e>
        </m:box>
      </m:oMath>
      <w:r>
        <w:rPr>
          <w:rFonts w:ascii="Calibri" w:hAnsi="Calibri"/>
        </w:rPr>
        <w:t xml:space="preserve"> the residual. The model loses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e>
        </m:box>
      </m:oMath>
      <w:r>
        <w:rPr>
          <w:rFonts w:ascii="Calibri" w:hAnsi="Calibri"/>
        </w:rPr>
        <w:t xml:space="preserve"> as irreducible </w:t>
      </w:r>
      <w:r w:rsidR="00C700AB">
        <w:rPr>
          <w:rFonts w:ascii="Calibri" w:hAnsi="Calibri"/>
        </w:rPr>
        <w:t>error and</w:t>
      </w:r>
      <w:r>
        <w:rPr>
          <w:rFonts w:ascii="Calibri" w:hAnsi="Calibri"/>
        </w:rPr>
        <w:t xml:space="preserve"> uses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rank</m:t>
                </m:r>
              </m:e>
            </m:box>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proj</m:t>
                    </m:r>
                  </m:e>
                </m:box>
              </m:e>
              <m:sub>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m:rPr>
                                <m:sty m:val="p"/>
                              </m:rPr>
                              <w:rPr>
                                <w:rFonts w:ascii="Cambria Math" w:hAnsi="Cambria Math"/>
                              </w:rPr>
                              <m:t>∥</m:t>
                            </m:r>
                          </m:e>
                        </m:box>
                      </m:sub>
                    </m:sSub>
                  </m:e>
                </m:box>
              </m:sub>
            </m:sSub>
            <m:r>
              <m:rPr>
                <m:sty m:val="p"/>
              </m:rPr>
              <w:rPr>
                <w:rFonts w:ascii="Cambria Math" w:hAnsi="Cambria Math"/>
              </w:rPr>
              <m:t>)</m:t>
            </m:r>
          </m:e>
        </m:box>
      </m:oMath>
      <w:r>
        <w:rPr>
          <w:rFonts w:ascii="Calibri" w:hAnsi="Calibri"/>
        </w:rPr>
        <w:t xml:space="preserve"> effective dimensions of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encode the frequency prior, reducing capacity for contextual information.</w:t>
      </w:r>
    </w:p>
    <w:p w14:paraId="7C516213" w14:textId="77777777" w:rsidR="00455F66" w:rsidRDefault="00000000">
      <w:pPr>
        <w:spacing w:after="120"/>
      </w:pPr>
      <w:r>
        <w:rPr>
          <w:rFonts w:ascii="Calibri" w:hAnsi="Calibri"/>
        </w:rPr>
        <w:t xml:space="preserve">On OpenWebText with a Zipfian distribution, </w:t>
      </w:r>
      <m:oMath>
        <m:box>
          <m:boxPr>
            <m:ctrlPr>
              <w:rPr>
                <w:rFonts w:ascii="Cambria Math" w:hAnsi="Cambria Math"/>
              </w:rPr>
            </m:ctrlPr>
          </m:boxPr>
          <m:e>
            <m:r>
              <w:rPr>
                <w:rFonts w:ascii="Cambria Math" w:hAnsi="Cambria Math"/>
              </w:rPr>
              <m:t>f</m:t>
            </m:r>
          </m:e>
        </m:box>
      </m:oMath>
      <w:r>
        <w:rPr>
          <w:rFonts w:ascii="Calibri" w:hAnsi="Calibri"/>
        </w:rPr>
        <w:t xml:space="preserve"> has a high dynamic range (~14 nats). Its projection onto the top singular vectors of </w:t>
      </w:r>
      <m:oMath>
        <m:box>
          <m:boxPr>
            <m:ctrlPr>
              <w:rPr>
                <w:rFonts w:ascii="Cambria Math" w:hAnsi="Cambria Math"/>
              </w:rPr>
            </m:ctrlPr>
          </m:boxPr>
          <m:e>
            <m:r>
              <w:rPr>
                <w:rFonts w:ascii="Cambria Math" w:hAnsi="Cambria Math"/>
              </w:rPr>
              <m:t>E</m:t>
            </m:r>
          </m:e>
        </m:box>
      </m:oMath>
      <w:r>
        <w:rPr>
          <w:rFonts w:ascii="Calibri" w:hAnsi="Calibri"/>
        </w:rPr>
        <w:t xml:space="preserve"> (which capture semantic directions, not frequency) is poor, making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Segoe UI Symbol" w:hAnsi="Segoe UI Symbol" w:cs="Segoe UI Symbol"/>
                  </w:rPr>
                  <m:t>⟂</m:t>
                </m:r>
              </m:sub>
            </m:sSub>
            <m:r>
              <m:rPr>
                <m:sty m:val="p"/>
              </m:rPr>
              <w:rPr>
                <w:rFonts w:ascii="Cambria Math" w:hAnsi="Cambria Math"/>
              </w:rPr>
              <m:t>‖</m:t>
            </m:r>
          </m:e>
        </m:box>
      </m:oMath>
      <w:r>
        <w:rPr>
          <w:rFonts w:ascii="Calibri" w:hAnsi="Calibri"/>
        </w:rPr>
        <w:t xml:space="preserve"> large and the capacity cost significant.</w:t>
      </w:r>
    </w:p>
    <w:p w14:paraId="592C6C36" w14:textId="77777777" w:rsidR="00455F66" w:rsidRDefault="00000000">
      <w:pPr>
        <w:pStyle w:val="Heading3"/>
        <w:spacing w:after="120"/>
      </w:pPr>
      <w:bookmarkStart w:id="97" w:name="_Toc240208068"/>
      <w:r>
        <w:rPr>
          <w:rFonts w:ascii="Calibri" w:hAnsi="Calibri"/>
          <w:sz w:val="19"/>
        </w:rPr>
        <w:t>5. Gradient conflict for rare tokens</w:t>
      </w:r>
      <w:bookmarkEnd w:id="97"/>
    </w:p>
    <w:p w14:paraId="18403075" w14:textId="77777777" w:rsidR="00455F66" w:rsidRDefault="00000000">
      <w:pPr>
        <w:spacing w:after="120"/>
      </w:pPr>
      <w:r>
        <w:rPr>
          <w:rFonts w:ascii="Calibri" w:hAnsi="Calibri"/>
        </w:rPr>
        <w:t xml:space="preserve">For a token </w:t>
      </w:r>
      <m:oMath>
        <m:box>
          <m:boxPr>
            <m:ctrlPr>
              <w:rPr>
                <w:rFonts w:ascii="Cambria Math" w:hAnsi="Cambria Math"/>
              </w:rPr>
            </m:ctrlPr>
          </m:boxPr>
          <m:e>
            <m:r>
              <w:rPr>
                <w:rFonts w:ascii="Cambria Math" w:hAnsi="Cambria Math"/>
              </w:rPr>
              <m:t>v</m:t>
            </m:r>
          </m:e>
        </m:box>
      </m:oMath>
      <w:r>
        <w:rPr>
          <w:rFonts w:ascii="Calibri" w:hAnsi="Calibri"/>
        </w:rPr>
        <w:t xml:space="preserve"> with corpus count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the embedding row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receives two types of gradient.</w:t>
      </w:r>
    </w:p>
    <w:p w14:paraId="718FAE00" w14:textId="77777777" w:rsidR="00455F66" w:rsidRDefault="00000000">
      <w:pPr>
        <w:spacing w:after="120"/>
      </w:pPr>
      <w:r>
        <w:rPr>
          <w:rFonts w:ascii="Calibri" w:hAnsi="Calibri"/>
        </w:rPr>
        <w:t xml:space="preserve">Input gradient (when </w:t>
      </w:r>
      <m:oMath>
        <m:box>
          <m:boxPr>
            <m:ctrlPr>
              <w:rPr>
                <w:rFonts w:ascii="Cambria Math" w:hAnsi="Cambria Math"/>
              </w:rPr>
            </m:ctrlPr>
          </m:boxPr>
          <m:e>
            <m:r>
              <w:rPr>
                <w:rFonts w:ascii="Cambria Math" w:hAnsi="Cambria Math"/>
              </w:rPr>
              <m:t>v</m:t>
            </m:r>
          </m:e>
        </m:box>
      </m:oMath>
      <w:r>
        <w:rPr>
          <w:rFonts w:ascii="Calibri" w:hAnsi="Calibri"/>
        </w:rPr>
        <w:t xml:space="preserve"> appears at input position </w:t>
      </w:r>
      <m:oMath>
        <m:box>
          <m:boxPr>
            <m:ctrlPr>
              <w:rPr>
                <w:rFonts w:ascii="Cambria Math" w:hAnsi="Cambria Math"/>
              </w:rPr>
            </m:ctrlPr>
          </m:boxPr>
          <m:e>
            <m:r>
              <w:rPr>
                <w:rFonts w:ascii="Cambria Math" w:hAnsi="Cambria Math"/>
              </w:rPr>
              <m:t>s</m:t>
            </m:r>
          </m:e>
        </m:box>
      </m:oMath>
      <w:r>
        <w:rPr>
          <w:rFonts w:ascii="Calibri" w:hAnsi="Calibri"/>
        </w:rPr>
        <w:t>):</w:t>
      </w:r>
    </w:p>
    <w:p w14:paraId="30132A5D" w14:textId="77777777" w:rsidR="00455F66" w:rsidRDefault="00000000">
      <w:pPr>
        <w:spacing w:before="120" w:after="120"/>
        <w:jc w:val="center"/>
      </w:pPr>
      <m:oMath>
        <m:box>
          <m:boxPr>
            <m:ctrlPr>
              <w:rPr>
                <w:rFonts w:ascii="Cambria Math" w:hAnsi="Cambria Math"/>
              </w:rPr>
            </m:ctrlPr>
          </m:boxPr>
          <m:e>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e>
                </m:d>
              </m:e>
              <m:sub>
                <m:r>
                  <m:rPr>
                    <m:sty m:val="p"/>
                  </m:rPr>
                  <w:rPr>
                    <w:rFonts w:ascii="Cambria Math" w:hAnsi="Cambria Math"/>
                  </w:rPr>
                  <m:t>input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box>
                          <m:boxPr>
                            <m:ctrlPr>
                              <w:rPr>
                                <w:rFonts w:ascii="Cambria Math" w:hAnsi="Cambria Math"/>
                              </w:rPr>
                            </m:ctrlPr>
                          </m:boxPr>
                          <m:e>
                            <m:r>
                              <m:rPr>
                                <m:sty m:val="p"/>
                              </m:rPr>
                              <w:rPr>
                                <w:rFonts w:ascii="Cambria Math" w:hAnsi="Cambria Math"/>
                              </w:rPr>
                              <m:t>(</m:t>
                            </m:r>
                            <m:r>
                              <w:rPr>
                                <w:rFonts w:ascii="Cambria Math" w:hAnsi="Cambria Math"/>
                              </w:rPr>
                              <m:t>s</m:t>
                            </m:r>
                            <m:r>
                              <m:rPr>
                                <m:sty m:val="p"/>
                              </m:rPr>
                              <w:rPr>
                                <w:rFonts w:ascii="Cambria Math" w:hAnsi="Cambria Math"/>
                              </w:rPr>
                              <m:t>)</m:t>
                            </m:r>
                          </m:e>
                        </m:box>
                      </m:sup>
                    </m:sSubSup>
                  </m:e>
                </m:box>
              </m:den>
            </m:f>
            <m:r>
              <m:rPr>
                <m:sty m:val="p"/>
              </m:rPr>
              <w:rPr>
                <w:rFonts w:ascii="Cambria Math" w:hAnsi="Cambria Math"/>
              </w:rPr>
              <m:t>(</m:t>
            </m:r>
            <m:r>
              <m:rPr>
                <m:nor/>
              </m:rPr>
              <m:t>backprop through the dynamics</m:t>
            </m:r>
            <m:r>
              <m:rPr>
                <m:sty m:val="p"/>
              </m:rPr>
              <w:rPr>
                <w:rFonts w:ascii="Cambria Math" w:hAnsi="Cambria Math"/>
              </w:rPr>
              <m:t>)</m:t>
            </m:r>
          </m:e>
        </m:box>
      </m:oMath>
      <w:r w:rsidR="00B40F70">
        <w:rPr>
          <w:rFonts w:eastAsiaTheme="minorEastAsia"/>
        </w:rPr>
        <w:t xml:space="preserve"> </w:t>
      </w:r>
    </w:p>
    <w:p w14:paraId="6A4D0F12" w14:textId="77777777" w:rsidR="00455F66" w:rsidRDefault="00000000">
      <w:pPr>
        <w:spacing w:after="120"/>
      </w:pPr>
      <w:r>
        <w:rPr>
          <w:rFonts w:ascii="Calibri" w:hAnsi="Calibri"/>
        </w:rPr>
        <w:t xml:space="preserve">This pulls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toward a good starting point for the conservative dynamics — it wants tokens with similar contexts to have similar embeddings.</w:t>
      </w:r>
    </w:p>
    <w:p w14:paraId="294804D9" w14:textId="77777777" w:rsidR="00455F66" w:rsidRDefault="00000000">
      <w:pPr>
        <w:spacing w:after="120"/>
      </w:pPr>
      <w:r>
        <w:t xml:space="preserve">Output gradient (over all positions </w:t>
      </w:r>
      <m:oMath>
        <m:box>
          <m:boxPr>
            <m:ctrlPr>
              <w:rPr>
                <w:rFonts w:ascii="Cambria Math" w:hAnsi="Cambria Math"/>
              </w:rPr>
            </m:ctrlPr>
          </m:boxPr>
          <m:e>
            <m:r>
              <w:rPr>
                <w:rFonts w:ascii="Cambria Math" w:hAnsi="Cambria Math"/>
              </w:rPr>
              <m:t>t</m:t>
            </m:r>
          </m:e>
        </m:box>
      </m:oMath>
      <w:r>
        <w:t xml:space="preserve">, not only when </w:t>
      </w:r>
      <m:oMath>
        <m:box>
          <m:boxPr>
            <m:ctrlPr>
              <w:rPr>
                <w:rFonts w:ascii="Cambria Math" w:hAnsi="Cambria Math"/>
              </w:rPr>
            </m:ctrlPr>
          </m:boxPr>
          <m:e>
            <m:r>
              <w:rPr>
                <w:rFonts w:ascii="Cambria Math" w:hAnsi="Cambria Math"/>
              </w:rPr>
              <m:t>v</m:t>
            </m:r>
          </m:e>
        </m:box>
      </m:oMath>
      <w:r>
        <w:t xml:space="preserve"> is the target):</w:t>
      </w:r>
    </w:p>
    <w:p w14:paraId="4AEED478" w14:textId="77777777" w:rsidR="00455F66" w:rsidRDefault="00000000">
      <w:pPr>
        <w:spacing w:before="120" w:after="120"/>
        <w:jc w:val="center"/>
      </w:pPr>
      <m:oMathPara>
        <m:oMath>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m:rPr>
                          <m:nor/>
                        </m:rPr>
                        <w:rPr>
                          <w:rFonts w:ascii="Cambria Math" w:hAnsi="Cambria Math"/>
                        </w:rPr>
                        <m:t>output</m:t>
                      </m:r>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sub>
                <m:sup/>
                <m:e>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1</m:t>
                      </m:r>
                    </m:e>
                    <m:sub>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v</m:t>
                          </m:r>
                        </m:e>
                      </m:box>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nary>
            </m:e>
          </m:box>
        </m:oMath>
      </m:oMathPara>
    </w:p>
    <w:p w14:paraId="4759DF0D" w14:textId="77777777" w:rsidR="00455F66" w:rsidRDefault="00000000">
      <w:pPr>
        <w:spacing w:after="120"/>
      </w:pPr>
      <w:r>
        <w:t xml:space="preserve">The target terms pull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t xml:space="preserve"> toward alignment with </w:t>
      </w:r>
      <m:oMath>
        <m:box>
          <m:boxPr>
            <m:ctrlPr>
              <w:rPr>
                <w:rFonts w:ascii="Cambria Math" w:hAnsi="Cambria Math"/>
              </w:rPr>
            </m:ctrlPr>
          </m:boxPr>
          <m:e>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t xml:space="preserve"> when </w:t>
      </w:r>
      <m:oMath>
        <m:box>
          <m:boxPr>
            <m:ctrlPr>
              <w:rPr>
                <w:rFonts w:ascii="Cambria Math" w:hAnsi="Cambria Math"/>
              </w:rPr>
            </m:ctrlPr>
          </m:boxPr>
          <m:e>
            <m:r>
              <w:rPr>
                <w:rFonts w:ascii="Cambria Math" w:hAnsi="Cambria Math"/>
              </w:rPr>
              <m:t>v</m:t>
            </m:r>
          </m:e>
        </m:box>
      </m:oMath>
      <w:r>
        <w:t xml:space="preserve"> should be predicted; the non-target terms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t xml:space="preserve"> push it away when the model still assigns mass to </w:t>
      </w:r>
      <m:oMath>
        <m:box>
          <m:boxPr>
            <m:ctrlPr>
              <w:rPr>
                <w:rFonts w:ascii="Cambria Math" w:hAnsi="Cambria Math"/>
              </w:rPr>
            </m:ctrlPr>
          </m:boxPr>
          <m:e>
            <m:r>
              <w:rPr>
                <w:rFonts w:ascii="Cambria Math" w:hAnsi="Cambria Math"/>
              </w:rPr>
              <m:t>v</m:t>
            </m:r>
          </m:e>
        </m:box>
      </m:oMath>
      <w:r>
        <w:t xml:space="preserve">. Restricting the sum to </w:t>
      </w:r>
      <m:oMath>
        <m:box>
          <m:boxPr>
            <m:ctrlPr>
              <w:rPr>
                <w:rFonts w:ascii="Cambria Math" w:hAnsi="Cambria Math"/>
              </w:rPr>
            </m:ctrlPr>
          </m:boxPr>
          <m:e>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e>
        </m:box>
      </m:oMath>
      <w:r>
        <w:t xml:space="preserve"> would drop the latter.</w:t>
      </w:r>
    </w:p>
    <w:p w14:paraId="5DCEDF4C" w14:textId="77777777" w:rsidR="00455F66" w:rsidRDefault="00000000">
      <w:pPr>
        <w:spacing w:after="120"/>
      </w:pPr>
      <w:r>
        <w:rPr>
          <w:rFonts w:ascii="Calibri" w:hAnsi="Calibri"/>
        </w:rPr>
        <w:t xml:space="preserve">The total gradient for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over a training epoch is:</w:t>
      </w:r>
    </w:p>
    <w:p w14:paraId="64593DD3"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sub>
              </m:sSub>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r>
                        <w:rPr>
                          <w:rFonts w:ascii="Cambria Math" w:hAnsi="Cambria Math"/>
                        </w:rPr>
                        <m:t>v</m:t>
                      </m:r>
                    </m:e>
                  </m:box>
                </m:sub>
                <m:sup/>
                <m:e>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m:rPr>
                              <m:nor/>
                            </m:rPr>
                            <w:rPr>
                              <w:rFonts w:ascii="Cambria Math" w:hAnsi="Cambria Math"/>
                            </w:rPr>
                            <m:t>input</m:t>
                          </m:r>
                        </m:e>
                      </m:box>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sub>
                    <m:sup/>
                    <m:e>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L</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box>
                        </m:den>
                      </m:f>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m:rPr>
                                  <m:nor/>
                                </m:rPr>
                                <w:rPr>
                                  <w:rFonts w:ascii="Cambria Math" w:hAnsi="Cambria Math"/>
                                </w:rPr>
                                <m:t>output</m:t>
                              </m:r>
                              <m:r>
                                <m:rPr>
                                  <m:sty m:val="p"/>
                                </m:rPr>
                                <w:rPr>
                                  <w:rFonts w:ascii="Cambria Math" w:hAnsi="Cambria Math"/>
                                </w:rPr>
                                <m:t>,</m:t>
                              </m:r>
                              <m:r>
                                <w:rPr>
                                  <w:rFonts w:ascii="Cambria Math" w:hAnsi="Cambria Math"/>
                                </w:rPr>
                                <m:t>t</m:t>
                              </m:r>
                            </m:e>
                          </m:box>
                        </m:sub>
                      </m:sSub>
                    </m:e>
                  </m:nary>
                </m:e>
              </m:nary>
            </m:e>
          </m:box>
        </m:oMath>
      </m:oMathPara>
    </w:p>
    <w:p w14:paraId="4EA5B1FA" w14:textId="77777777" w:rsidR="00455F66" w:rsidRDefault="00000000">
      <w:pPr>
        <w:spacing w:after="120"/>
      </w:pPr>
      <w:r>
        <w:rPr>
          <w:rFonts w:ascii="Calibri" w:hAnsi="Calibri"/>
        </w:rPr>
        <w:t>Frequent tokens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large): both sums have many terms, the compromise direction is statistically well-determined, and the cosine similarity between the input-optimal and output-optimal directions averages out to something workable.</w:t>
      </w:r>
    </w:p>
    <w:p w14:paraId="45A993FE" w14:textId="77777777" w:rsidR="00455F66" w:rsidRDefault="00000000">
      <w:pPr>
        <w:spacing w:after="120"/>
      </w:pPr>
      <w:r>
        <w:rPr>
          <w:rFonts w:ascii="Calibri" w:hAnsi="Calibri"/>
        </w:rPr>
        <w:lastRenderedPageBreak/>
        <w:t>Rare tokens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small): both sums have few terms. The input gradient and output gradient point in essentially unrelated directions (one is determined by the dynamics Jacobian, the other by the final hidden state). Their sum is a noisy, poorly determined compromise. The resulting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v</m:t>
                </m:r>
              </m:sub>
            </m:sSub>
          </m:e>
        </m:box>
      </m:oMath>
      <w:r>
        <w:rPr>
          <w:rFonts w:ascii="Calibri" w:hAnsi="Calibri"/>
        </w:rPr>
        <w:t xml:space="preserve"> is suboptimal for both roles.</w:t>
      </w:r>
    </w:p>
    <w:p w14:paraId="159F5EC1" w14:textId="77777777" w:rsidR="00455F66" w:rsidRDefault="00000000">
      <w:pPr>
        <w:spacing w:after="120"/>
      </w:pPr>
      <w:r>
        <w:rPr>
          <w:rFonts w:ascii="Calibri" w:hAnsi="Calibri"/>
        </w:rPr>
        <w:t xml:space="preserve">Quantitatively: the effective gradient signal-to-noise ratio (SNR) scales as </w:t>
      </w:r>
      <m:oMath>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e>
                </m:box>
              </m:e>
            </m:rad>
          </m:e>
        </m:box>
      </m:oMath>
      <w:r>
        <w:rPr>
          <w:rFonts w:ascii="Calibri" w:hAnsi="Calibri"/>
        </w:rPr>
        <w:t>. For the rarest quintile Q0 on OpenWebText, the median token count is ~229 over 200M tokens, while the most frequent quintile Q4 has median count ~180,000:</w:t>
      </w:r>
    </w:p>
    <w:p w14:paraId="1E02BFAC" w14:textId="77777777" w:rsidR="00455F66" w:rsidRDefault="00000000">
      <w:pPr>
        <w:spacing w:before="120" w:after="120"/>
        <w:jc w:val="center"/>
      </w:pPr>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SNR</m:t>
                              </m:r>
                            </m:e>
                          </m:box>
                        </m:e>
                        <m:sub>
                          <m:box>
                            <m:boxPr>
                              <m:ctrlPr>
                                <w:rPr>
                                  <w:rFonts w:ascii="Cambria Math" w:hAnsi="Cambria Math"/>
                                </w:rPr>
                              </m:ctrlPr>
                            </m:boxPr>
                            <m:e>
                              <m:r>
                                <w:rPr>
                                  <w:rFonts w:ascii="Cambria Math" w:hAnsi="Cambria Math"/>
                                </w:rPr>
                                <m:t>Q</m:t>
                              </m:r>
                              <m:r>
                                <m:rPr>
                                  <m:sty m:val="p"/>
                                </m:rPr>
                                <w:rPr>
                                  <w:rFonts w:ascii="Cambria Math" w:hAnsi="Cambria Math"/>
                                </w:rPr>
                                <m:t>4</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SNR</m:t>
                              </m:r>
                            </m:e>
                          </m:box>
                        </m:e>
                        <m:sub>
                          <m:box>
                            <m:boxPr>
                              <m:ctrlPr>
                                <w:rPr>
                                  <w:rFonts w:ascii="Cambria Math" w:hAnsi="Cambria Math"/>
                                </w:rPr>
                              </m:ctrlPr>
                            </m:boxPr>
                            <m:e>
                              <m:r>
                                <w:rPr>
                                  <w:rFonts w:ascii="Cambria Math" w:hAnsi="Cambria Math"/>
                                </w:rPr>
                                <m:t>Q</m:t>
                              </m:r>
                              <m:r>
                                <m:rPr>
                                  <m:sty m:val="p"/>
                                </m:rPr>
                                <w:rPr>
                                  <w:rFonts w:ascii="Cambria Math" w:hAnsi="Cambria Math"/>
                                </w:rPr>
                                <m:t>0</m:t>
                              </m:r>
                            </m:e>
                          </m:box>
                        </m:sub>
                      </m:sSub>
                    </m:e>
                  </m:box>
                </m:den>
              </m:f>
              <m:r>
                <w:rPr>
                  <w:rFonts w:ascii="Cambria Math" w:hAnsi="Cambria Math"/>
                </w:rPr>
                <m:t>~</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180000</m:t>
                                  </m:r>
                                </m:e>
                              </m:box>
                            </m:e>
                          </m:box>
                        </m:e>
                      </m:rad>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229</m:t>
                                  </m:r>
                                </m:e>
                              </m:box>
                            </m:e>
                          </m:box>
                        </m:e>
                      </m:rad>
                    </m:e>
                  </m:box>
                </m:den>
              </m:f>
              <m:r>
                <m:rPr>
                  <m:sty m:val="p"/>
                </m:rPr>
                <w:rPr>
                  <w:rFonts w:ascii="Cambria Math" w:hAnsi="Cambria Math"/>
                </w:rPr>
                <m:t>≈28×</m:t>
              </m:r>
            </m:e>
          </m:box>
        </m:oMath>
      </m:oMathPara>
    </w:p>
    <w:p w14:paraId="6A7FEDBE" w14:textId="77777777" w:rsidR="00455F66" w:rsidRDefault="00000000">
      <w:pPr>
        <w:pStyle w:val="Heading3"/>
        <w:spacing w:after="120"/>
      </w:pPr>
      <w:bookmarkStart w:id="98" w:name="_Toc240208069"/>
      <w:r>
        <w:rPr>
          <w:rFonts w:ascii="Calibri" w:hAnsi="Calibri"/>
          <w:sz w:val="19"/>
        </w:rPr>
        <w:t>6. A lower bound on the excess CE from tying</w:t>
      </w:r>
      <w:bookmarkEnd w:id="98"/>
    </w:p>
    <w:p w14:paraId="48D07E12" w14:textId="77777777" w:rsidR="00455F66" w:rsidRDefault="00000000">
      <w:pPr>
        <w:spacing w:after="120"/>
      </w:pPr>
      <w:r>
        <w:rPr>
          <w:rFonts w:ascii="Calibri" w:hAnsi="Calibri"/>
        </w:rPr>
        <w:t xml:space="preserve">The </w:t>
      </w:r>
      <w:r w:rsidRPr="00B94583">
        <w:rPr>
          <w:rFonts w:ascii="Consolas" w:hAnsi="Consolas" w:cs="Consolas"/>
          <w:sz w:val="17"/>
          <w:szCs w:val="17"/>
        </w:rPr>
        <w:t>Q0</w:t>
      </w:r>
      <w:r>
        <w:rPr>
          <w:rFonts w:ascii="Calibri" w:hAnsi="Calibri"/>
        </w:rPr>
        <w:t xml:space="preserve"> embeddings are ~28× noisier than </w:t>
      </w:r>
      <w:r w:rsidRPr="00B94583">
        <w:rPr>
          <w:rFonts w:ascii="Consolas" w:hAnsi="Consolas" w:cs="Consolas"/>
          <w:sz w:val="17"/>
          <w:szCs w:val="17"/>
        </w:rPr>
        <w:t>Q4</w:t>
      </w:r>
      <w:r>
        <w:rPr>
          <w:rFonts w:ascii="Calibri" w:hAnsi="Calibri"/>
        </w:rPr>
        <w:t>, and this noise propagates to both the input representation quality and the output scoring quality simultaneously.</w:t>
      </w:r>
    </w:p>
    <w:p w14:paraId="01814F89" w14:textId="77777777" w:rsidR="00455F66" w:rsidRDefault="00000000">
      <w:pPr>
        <w:spacing w:after="120"/>
      </w:pPr>
      <w:r>
        <w:rPr>
          <w:rFonts w:ascii="Calibri" w:hAnsi="Calibri"/>
        </w:rPr>
        <w:t xml:space="preserve">With untied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out</m:t>
                        </m:r>
                      </m:e>
                    </m:box>
                  </m:e>
                </m:box>
              </m:sub>
            </m:sSub>
          </m:e>
        </m:box>
      </m:oMath>
      <w:r>
        <w:rPr>
          <w:rFonts w:ascii="Calibri" w:hAnsi="Calibri"/>
        </w:rPr>
        <w:t xml:space="preserve">, the output row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v</m:t>
                </m:r>
              </m:sub>
            </m:sSub>
          </m:e>
        </m:box>
      </m:oMath>
      <w:r>
        <w:rPr>
          <w:rFonts w:ascii="Calibri" w:hAnsi="Calibri"/>
        </w:rPr>
        <w:t xml:space="preserve"> receives only the output gradient — no interference from the input role. Even with the same small </w:t>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the gradient direction is unambiguous (always some scalar times </w:t>
      </w:r>
      <m:oMath>
        <m:box>
          <m:boxPr>
            <m:ctrlPr>
              <w:rPr>
                <w:rFonts w:ascii="Cambria Math" w:hAnsi="Cambria Math"/>
              </w:rPr>
            </m:ctrlPr>
          </m:boxPr>
          <m:e>
            <m:sSubSup>
              <m:sSubSupPr>
                <m:ctrlPr>
                  <w:rPr>
                    <w:rFonts w:ascii="Cambria Math" w:hAnsi="Cambria Math"/>
                  </w:rPr>
                </m:ctrlPr>
              </m:sSubSupPr>
              <m:e>
                <m:r>
                  <w:rPr>
                    <w:rFonts w:ascii="Cambria Math" w:hAnsi="Cambria Math"/>
                  </w:rPr>
                  <m:t>h</m:t>
                </m:r>
              </m:e>
              <m:sub>
                <m:r>
                  <w:rPr>
                    <w:rFonts w:ascii="Cambria Math" w:hAnsi="Cambria Math"/>
                  </w:rPr>
                  <m:t>L</m:t>
                </m:r>
              </m:sub>
              <m:sup>
                <m:box>
                  <m:boxPr>
                    <m:ctrlPr>
                      <w:rPr>
                        <w:rFonts w:ascii="Cambria Math" w:hAnsi="Cambria Math"/>
                      </w:rPr>
                    </m:ctrlPr>
                  </m:boxPr>
                  <m:e>
                    <m:r>
                      <m:rPr>
                        <m:sty m:val="p"/>
                      </m:rPr>
                      <w:rPr>
                        <w:rFonts w:ascii="Cambria Math" w:hAnsi="Cambria Math"/>
                      </w:rPr>
                      <m:t>(</m:t>
                    </m:r>
                    <m:r>
                      <w:rPr>
                        <w:rFonts w:ascii="Cambria Math" w:hAnsi="Cambria Math"/>
                      </w:rPr>
                      <m:t>t</m:t>
                    </m:r>
                    <m:r>
                      <m:rPr>
                        <m:sty m:val="p"/>
                      </m:rPr>
                      <w:rPr>
                        <w:rFonts w:ascii="Cambria Math" w:hAnsi="Cambria Math"/>
                      </w:rPr>
                      <m:t>)</m:t>
                    </m:r>
                  </m:e>
                </m:box>
              </m:sup>
            </m:sSubSup>
          </m:e>
        </m:box>
      </m:oMath>
      <w:r>
        <w:rPr>
          <w:rFonts w:ascii="Calibri" w:hAnsi="Calibri"/>
        </w:rPr>
        <w:t>), so the embedding converges to a clean output direction despite few updates.</w:t>
      </w:r>
    </w:p>
    <w:p w14:paraId="58D4E9D3" w14:textId="77777777" w:rsidR="00455F66" w:rsidRDefault="00000000">
      <w:pPr>
        <w:spacing w:after="120"/>
      </w:pPr>
      <w:r>
        <w:rPr>
          <w:rFonts w:ascii="Calibri" w:hAnsi="Calibri"/>
        </w:rPr>
        <w:t>Combining the above, the expected excess cross-entropy from tying can be bounded as:</w:t>
      </w:r>
    </w:p>
    <w:p w14:paraId="7B1B2030"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ΔC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m:t>
                          </m:r>
                        </m:e>
                      </m:box>
                    </m:e>
                  </m:box>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tied</m:t>
                          </m:r>
                        </m:e>
                      </m:box>
                    </m:e>
                  </m:box>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untied</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subspace</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e>
          </m:box>
        </m:oMath>
      </m:oMathPara>
    </w:p>
    <w:p w14:paraId="5AAEC341" w14:textId="77777777" w:rsidR="00455F66" w:rsidRDefault="00000000">
      <w:pPr>
        <w:spacing w:after="120"/>
      </w:pPr>
      <w:r>
        <w:rPr>
          <w:rFonts w:ascii="Calibri" w:hAnsi="Calibri"/>
        </w:rPr>
        <w:t>where:</w:t>
      </w:r>
    </w:p>
    <w:p w14:paraId="7D856B27"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subspace</m:t>
                          </m:r>
                        </m:e>
                      </m:box>
                    </m:e>
                  </m:box>
                </m:sub>
              </m:sSub>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sSub>
                <m:sSubPr>
                  <m:ctrlPr>
                    <w:rPr>
                      <w:rFonts w:ascii="Cambria Math" w:hAnsi="Cambria Math"/>
                    </w:rPr>
                  </m:ctrlPr>
                </m:sSubPr>
                <m:e>
                  <m:r>
                    <w:rPr>
                      <w:rFonts w:ascii="Cambria Math" w:hAnsi="Cambria Math"/>
                    </w:rPr>
                    <m:t>E</m:t>
                  </m:r>
                </m:e>
                <m:sub>
                  <m:r>
                    <w:rPr>
                      <w:rFonts w:ascii="Cambria Math" w:hAnsi="Cambria Math"/>
                    </w:rPr>
                    <m:t>c</m:t>
                  </m:r>
                </m:sub>
              </m:sSub>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m:t>
                          </m:r>
                        </m:sub>
                      </m:sSub>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e>
                  </m:box>
                </m:e>
              </m:d>
              <m:r>
                <m:rPr>
                  <m:sty m:val="p"/>
                </m:rPr>
                <w:rPr>
                  <w:rFonts w:ascii="Cambria Math" w:hAnsi="Cambria Math"/>
                </w:rPr>
                <m:t>≥0</m:t>
              </m:r>
            </m:e>
          </m:box>
        </m:oMath>
      </m:oMathPara>
    </w:p>
    <w:p w14:paraId="026CAF82"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r>
                <m:rPr>
                  <m:sty m:val="p"/>
                </m:rPr>
                <w:rPr>
                  <w:rFonts w:ascii="Cambria Math" w:hAnsi="Cambria Math"/>
                </w:rPr>
                <m:t>=</m:t>
              </m:r>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e>
              </m:box>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sSup>
                        <m:sSupPr>
                          <m:ctrlPr>
                            <w:rPr>
                              <w:rFonts w:ascii="Cambria Math" w:hAnsi="Cambria Math"/>
                            </w:rPr>
                          </m:ctrlPr>
                        </m:sSupPr>
                        <m:e>
                          <m:r>
                            <w:rPr>
                              <w:rFonts w:ascii="Cambria Math" w:hAnsi="Cambria Math"/>
                            </w:rPr>
                            <m:t>p</m:t>
                          </m:r>
                        </m:e>
                        <m:sup>
                          <m:r>
                            <m:rPr>
                              <m:sty m:val="p"/>
                            </m:rPr>
                            <w:rPr>
                              <w:rFonts w:ascii="Cambria Math" w:hAnsi="Cambria Math"/>
                            </w:rPr>
                            <m:t>*</m:t>
                          </m:r>
                        </m:sup>
                      </m:sSup>
                    </m:e>
                  </m:box>
                </m:sub>
                <m:sup>
                  <m:r>
                    <m:rPr>
                      <m:sty m:val="p"/>
                    </m:rPr>
                    <w:rPr>
                      <w:rFonts w:ascii="Cambria Math" w:hAnsi="Cambria Math"/>
                    </w:rPr>
                    <m:t>2</m:t>
                  </m:r>
                </m:sup>
              </m:sSubSup>
              <m:r>
                <m:rPr>
                  <m:sty m:val="p"/>
                </m:rPr>
                <w:rPr>
                  <w:rFonts w:ascii="Cambria Math" w:hAnsi="Cambria Math"/>
                </w:rPr>
                <m:t>·1[</m:t>
              </m:r>
              <m:r>
                <m:rPr>
                  <m:nor/>
                </m:rPr>
                <m:t>no bias</m:t>
              </m:r>
              <m:r>
                <m:rPr>
                  <m:sty m:val="p"/>
                </m:rPr>
                <w:rPr>
                  <w:rFonts w:ascii="Cambria Math" w:hAnsi="Cambria Math"/>
                </w:rPr>
                <m:t>]</m:t>
              </m:r>
            </m:e>
          </m:box>
        </m:oMath>
      </m:oMathPara>
    </w:p>
    <w:p w14:paraId="1E95B6EA" w14:textId="77777777" w:rsidR="00455F66" w:rsidRDefault="00000000">
      <w:pPr>
        <w:spacing w:before="120" w:after="12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v</m:t>
                      </m:r>
                      <m:r>
                        <m:rPr>
                          <m:sty m:val="p"/>
                        </m:rPr>
                        <w:rPr>
                          <w:rFonts w:ascii="Cambria Math" w:hAnsi="Cambria Math"/>
                        </w:rPr>
                        <m:t>∈</m:t>
                      </m:r>
                      <m:box>
                        <m:boxPr>
                          <m:ctrlPr>
                            <w:rPr>
                              <w:rFonts w:ascii="Cambria Math" w:hAnsi="Cambria Math"/>
                            </w:rPr>
                          </m:ctrlPr>
                        </m:boxPr>
                        <m:e>
                          <m:r>
                            <m:rPr>
                              <m:sty m:val="p"/>
                            </m:rPr>
                            <w:rPr>
                              <w:rFonts w:ascii="Cambria Math" w:hAnsi="Cambria Math"/>
                            </w:rPr>
                            <m:t>rare</m:t>
                          </m:r>
                        </m:e>
                      </m:box>
                    </m:e>
                  </m:box>
                </m:sub>
                <m:sup/>
                <m:e>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Var</m:t>
                              </m:r>
                            </m:e>
                          </m:box>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input</m:t>
                                      </m:r>
                                    </m:e>
                                  </m:box>
                                </m:e>
                              </m:box>
                            </m:sub>
                          </m:sSub>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v</m:t>
                              </m:r>
                            </m:sub>
                          </m:sSub>
                        </m:e>
                      </m:box>
                    </m:den>
                  </m:f>
                </m:e>
              </m:nary>
            </m:e>
          </m:box>
        </m:oMath>
      </m:oMathPara>
    </w:p>
    <w:p w14:paraId="7096FAAF" w14:textId="77777777" w:rsidR="00455F66" w:rsidRDefault="00000000">
      <w:pPr>
        <w:spacing w:after="120"/>
      </w:pPr>
      <w:r>
        <w:rPr>
          <w:rFonts w:ascii="Calibri" w:hAnsi="Calibri"/>
        </w:rPr>
        <w:t xml:space="preserve">The first two terms are deterministic geometry; the third is a statistical penalty that grows as </w:t>
      </w:r>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v</m:t>
                </m:r>
              </m:sub>
            </m:sSub>
          </m:e>
        </m:box>
      </m:oMath>
      <w:r>
        <w:rPr>
          <w:rFonts w:ascii="Calibri" w:hAnsi="Calibri"/>
        </w:rPr>
        <w:t xml:space="preserve"> for rare tokens.</w:t>
      </w:r>
    </w:p>
    <w:p w14:paraId="6B1C0DF2" w14:textId="77777777" w:rsidR="00455F66" w:rsidRDefault="00000000">
      <w:pPr>
        <w:pStyle w:val="Heading3"/>
        <w:spacing w:after="120"/>
      </w:pPr>
      <w:bookmarkStart w:id="99" w:name="_Toc240208070"/>
      <w:r>
        <w:rPr>
          <w:rFonts w:ascii="Calibri" w:hAnsi="Calibri"/>
          <w:sz w:val="19"/>
        </w:rPr>
        <w:t>7. Why this is worse for Fock-PARFLM than for transformers</w:t>
      </w:r>
      <w:bookmarkEnd w:id="99"/>
    </w:p>
    <w:p w14:paraId="2E4FFF37" w14:textId="77777777" w:rsidR="00455F66" w:rsidRDefault="00000000">
      <w:pPr>
        <w:spacing w:after="120"/>
      </w:pPr>
      <w:r>
        <w:rPr>
          <w:rFonts w:ascii="Calibri" w:hAnsi="Calibri"/>
        </w:rPr>
        <w:t xml:space="preserve">Standard transformers have high per-layer capacity through multi-head attention and feed-forward networks, allowing the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to adapt to multiple roles. In contrast, Fock-PARFLM is constrained by conservative scalar potentials where a single scalar function is shared across all layers,</w:t>
      </w:r>
    </w:p>
    <w:p w14:paraId="4DFEB606" w14:textId="77777777" w:rsidR="00455F66" w:rsidRDefault="00000000">
      <w:pPr>
        <w:spacing w:before="120" w:after="120"/>
        <w:jc w:val="center"/>
      </w:pPr>
      <m:oMathPara>
        <m:oMath>
          <m:box>
            <m:boxPr>
              <m:ctrlPr>
                <w:rPr>
                  <w:rFonts w:ascii="Cambria Math" w:hAnsi="Cambria Math"/>
                </w:rPr>
              </m:ctrlPr>
            </m:boxPr>
            <m:e>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θ</m:t>
                      </m:r>
                    </m:e>
                  </m:box>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ϕ</m:t>
                      </m:r>
                    </m:e>
                  </m:box>
                </m:sub>
              </m:sSub>
            </m:e>
          </m:box>
        </m:oMath>
      </m:oMathPara>
    </w:p>
    <w:p w14:paraId="3F99E43D" w14:textId="77777777" w:rsidR="00455F66" w:rsidRDefault="00000000">
      <w:pPr>
        <w:spacing w:after="120"/>
      </w:pPr>
      <w:r>
        <w:rPr>
          <w:rFonts w:ascii="Calibri" w:hAnsi="Calibri"/>
        </w:rPr>
        <w:t>leaving less “slack” in the hidden state and a larger frequency-prior encoding burden (</w:t>
      </w:r>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freq</m:t>
                        </m:r>
                      </m:e>
                    </m:box>
                  </m:e>
                </m:box>
              </m:sub>
            </m:sSub>
          </m:e>
        </m:box>
      </m:oMath>
      <w:r>
        <w:rPr>
          <w:rFonts w:ascii="Calibri" w:hAnsi="Calibri"/>
        </w:rPr>
        <w:t xml:space="preserve">). Furthermore, the use of gathered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ϕ</m:t>
                </m:r>
              </m:sub>
            </m:sSub>
          </m:e>
        </m:box>
      </m:oMath>
      <w:r>
        <w:rPr>
          <w:rFonts w:ascii="Calibri" w:hAnsi="Calibri"/>
        </w:rPr>
        <w:t xml:space="preserve"> with a small top_k (= 8) limits context visibility compared to transformers.</w:t>
      </w:r>
    </w:p>
    <w:p w14:paraId="0DD5CCC2" w14:textId="77777777" w:rsidR="00455F66" w:rsidRDefault="00000000">
      <w:pPr>
        <w:pStyle w:val="Heading3"/>
        <w:spacing w:after="120"/>
      </w:pPr>
      <w:bookmarkStart w:id="100" w:name="_Toc240208071"/>
      <w:r>
        <w:rPr>
          <w:rFonts w:ascii="Calibri" w:hAnsi="Calibri"/>
          <w:sz w:val="19"/>
        </w:rPr>
        <w:t>8. Connection to D0.4</w:t>
      </w:r>
      <w:bookmarkEnd w:id="100"/>
    </w:p>
    <w:p w14:paraId="5E1CE4B9" w14:textId="77777777" w:rsidR="00455F66" w:rsidRDefault="00000000">
      <w:pPr>
        <w:spacing w:after="120"/>
      </w:pPr>
      <w:r>
        <w:rPr>
          <w:rFonts w:ascii="Calibri" w:hAnsi="Calibri"/>
        </w:rPr>
        <w:t>The diagnostic measured CE by frequency quintile:</w:t>
      </w:r>
    </w:p>
    <w:tbl>
      <w:tblPr>
        <w:tblStyle w:val="TableGrid"/>
        <w:tblW w:w="0" w:type="auto"/>
        <w:tblLook w:val="04A0" w:firstRow="1" w:lastRow="0" w:firstColumn="1" w:lastColumn="0" w:noHBand="0" w:noVBand="1"/>
      </w:tblPr>
      <w:tblGrid>
        <w:gridCol w:w="2338"/>
        <w:gridCol w:w="2337"/>
        <w:gridCol w:w="2337"/>
        <w:gridCol w:w="2338"/>
      </w:tblGrid>
      <w:tr w:rsidR="00455F66" w14:paraId="32A7FF6F" w14:textId="77777777">
        <w:tc>
          <w:tcPr>
            <w:tcW w:w="2340" w:type="dxa"/>
          </w:tcPr>
          <w:p w14:paraId="157F7A88" w14:textId="77777777" w:rsidR="00455F66" w:rsidRDefault="00000000" w:rsidP="009E0B9D">
            <w:pPr>
              <w:keepNext/>
              <w:keepLines/>
            </w:pPr>
            <w:r>
              <w:rPr>
                <w:rFonts w:ascii="Calibri" w:hAnsi="Calibri"/>
                <w:b/>
                <w:sz w:val="17"/>
              </w:rPr>
              <w:lastRenderedPageBreak/>
              <w:t>Quintile</w:t>
            </w:r>
          </w:p>
        </w:tc>
        <w:tc>
          <w:tcPr>
            <w:tcW w:w="2340" w:type="dxa"/>
          </w:tcPr>
          <w:p w14:paraId="568C6768" w14:textId="77777777" w:rsidR="00455F66" w:rsidRDefault="00000000" w:rsidP="009E0B9D">
            <w:pPr>
              <w:keepNext/>
              <w:keepLines/>
            </w:pPr>
            <w:r>
              <w:rPr>
                <w:rFonts w:ascii="Calibri" w:hAnsi="Calibri"/>
                <w:b/>
                <w:sz w:val="17"/>
              </w:rPr>
              <w:t>Mean CE</w:t>
            </w:r>
          </w:p>
        </w:tc>
        <w:tc>
          <w:tcPr>
            <w:tcW w:w="2340" w:type="dxa"/>
          </w:tcPr>
          <w:p w14:paraId="6367DCDE" w14:textId="77777777" w:rsidR="00455F66" w:rsidRDefault="00000000" w:rsidP="009E0B9D">
            <w:pPr>
              <w:keepNext/>
              <w:keepLines/>
            </w:pPr>
            <w:r>
              <w:rPr>
                <w:rFonts w:ascii="Calibri" w:hAnsi="Calibri"/>
                <w:b/>
                <w:sz w:val="17"/>
              </w:rPr>
              <w:t>vs ln V = 10.83</w:t>
            </w:r>
          </w:p>
        </w:tc>
        <w:tc>
          <w:tcPr>
            <w:tcW w:w="2340" w:type="dxa"/>
          </w:tcPr>
          <w:p w14:paraId="2291138E" w14:textId="77777777" w:rsidR="00455F66" w:rsidRDefault="00000000" w:rsidP="009E0B9D">
            <w:pPr>
              <w:keepNext/>
              <w:keepLines/>
            </w:pPr>
            <w:r>
              <w:rPr>
                <w:rFonts w:ascii="Calibri" w:hAnsi="Calibri"/>
                <w:b/>
                <w:sz w:val="17"/>
              </w:rPr>
              <w:t>Interpretation</w:t>
            </w:r>
          </w:p>
        </w:tc>
      </w:tr>
      <w:tr w:rsidR="00455F66" w14:paraId="0E88DB09" w14:textId="77777777">
        <w:tc>
          <w:tcPr>
            <w:tcW w:w="2340" w:type="dxa"/>
          </w:tcPr>
          <w:p w14:paraId="71FF1EC9" w14:textId="77777777" w:rsidR="00455F66" w:rsidRDefault="00000000" w:rsidP="009E0B9D">
            <w:pPr>
              <w:keepNext/>
              <w:keepLines/>
            </w:pPr>
            <w:r>
              <w:rPr>
                <w:rFonts w:ascii="Calibri" w:hAnsi="Calibri"/>
                <w:sz w:val="17"/>
              </w:rPr>
              <w:t>Q0 (rarest)</w:t>
            </w:r>
          </w:p>
        </w:tc>
        <w:tc>
          <w:tcPr>
            <w:tcW w:w="2340" w:type="dxa"/>
          </w:tcPr>
          <w:p w14:paraId="634D0093" w14:textId="77777777" w:rsidR="00455F66" w:rsidRDefault="00000000" w:rsidP="009E0B9D">
            <w:pPr>
              <w:keepNext/>
              <w:keepLines/>
            </w:pPr>
            <w:r>
              <w:rPr>
                <w:rFonts w:ascii="Calibri" w:hAnsi="Calibri"/>
                <w:sz w:val="17"/>
              </w:rPr>
              <w:t>13.16</w:t>
            </w:r>
          </w:p>
        </w:tc>
        <w:tc>
          <w:tcPr>
            <w:tcW w:w="2340" w:type="dxa"/>
          </w:tcPr>
          <w:p w14:paraId="1C1BF579" w14:textId="77777777" w:rsidR="00455F66" w:rsidRDefault="00000000" w:rsidP="009E0B9D">
            <w:pPr>
              <w:keepNext/>
              <w:keepLines/>
            </w:pPr>
            <w:r>
              <w:rPr>
                <w:rFonts w:ascii="Calibri" w:hAnsi="Calibri"/>
                <w:sz w:val="17"/>
              </w:rPr>
              <w:t>+2.33 above uniform</w:t>
            </w:r>
          </w:p>
        </w:tc>
        <w:tc>
          <w:tcPr>
            <w:tcW w:w="2340" w:type="dxa"/>
          </w:tcPr>
          <w:p w14:paraId="77A4F646" w14:textId="77777777" w:rsidR="00455F66" w:rsidRDefault="00000000" w:rsidP="009E0B9D">
            <w:pPr>
              <w:keepNext/>
              <w:keepLines/>
            </w:pPr>
            <w:r>
              <w:rPr>
                <w:rFonts w:ascii="Calibri" w:hAnsi="Calibri"/>
                <w:sz w:val="17"/>
              </w:rPr>
              <w:t>Δ_noise dominates</w:t>
            </w:r>
          </w:p>
        </w:tc>
      </w:tr>
      <w:tr w:rsidR="00455F66" w14:paraId="00E5021A" w14:textId="77777777">
        <w:tc>
          <w:tcPr>
            <w:tcW w:w="2340" w:type="dxa"/>
          </w:tcPr>
          <w:p w14:paraId="3347A8A2" w14:textId="77777777" w:rsidR="00455F66" w:rsidRDefault="00000000" w:rsidP="009E0B9D">
            <w:pPr>
              <w:keepNext/>
              <w:keepLines/>
            </w:pPr>
            <w:r>
              <w:rPr>
                <w:rFonts w:ascii="Calibri" w:hAnsi="Calibri"/>
                <w:sz w:val="17"/>
              </w:rPr>
              <w:t>Q1</w:t>
            </w:r>
          </w:p>
        </w:tc>
        <w:tc>
          <w:tcPr>
            <w:tcW w:w="2340" w:type="dxa"/>
          </w:tcPr>
          <w:p w14:paraId="5F1D29D0" w14:textId="77777777" w:rsidR="00455F66" w:rsidRDefault="00000000" w:rsidP="009E0B9D">
            <w:pPr>
              <w:keepNext/>
              <w:keepLines/>
            </w:pPr>
            <w:r>
              <w:rPr>
                <w:rFonts w:ascii="Calibri" w:hAnsi="Calibri"/>
                <w:sz w:val="17"/>
              </w:rPr>
              <w:t>11.49</w:t>
            </w:r>
          </w:p>
        </w:tc>
        <w:tc>
          <w:tcPr>
            <w:tcW w:w="2340" w:type="dxa"/>
          </w:tcPr>
          <w:p w14:paraId="7CD9FE08" w14:textId="77777777" w:rsidR="00455F66" w:rsidRDefault="00000000" w:rsidP="009E0B9D">
            <w:pPr>
              <w:keepNext/>
              <w:keepLines/>
            </w:pPr>
            <w:r>
              <w:rPr>
                <w:rFonts w:ascii="Calibri" w:hAnsi="Calibri"/>
                <w:sz w:val="17"/>
              </w:rPr>
              <w:t>+0.66 above uniform</w:t>
            </w:r>
          </w:p>
        </w:tc>
        <w:tc>
          <w:tcPr>
            <w:tcW w:w="2340" w:type="dxa"/>
          </w:tcPr>
          <w:p w14:paraId="51F36135" w14:textId="77777777" w:rsidR="00455F66" w:rsidRDefault="00000000" w:rsidP="009E0B9D">
            <w:pPr>
              <w:keepNext/>
              <w:keepLines/>
            </w:pPr>
            <w:r>
              <w:rPr>
                <w:rFonts w:ascii="Calibri" w:hAnsi="Calibri"/>
                <w:sz w:val="17"/>
              </w:rPr>
              <w:t>Δ_noise + Δ_freq</w:t>
            </w:r>
          </w:p>
        </w:tc>
      </w:tr>
      <w:tr w:rsidR="00455F66" w14:paraId="205347C3" w14:textId="77777777">
        <w:tc>
          <w:tcPr>
            <w:tcW w:w="2340" w:type="dxa"/>
          </w:tcPr>
          <w:p w14:paraId="6C8E5CBC" w14:textId="77777777" w:rsidR="00455F66" w:rsidRDefault="00000000" w:rsidP="009E0B9D">
            <w:pPr>
              <w:keepNext/>
              <w:keepLines/>
            </w:pPr>
            <w:r>
              <w:rPr>
                <w:rFonts w:ascii="Calibri" w:hAnsi="Calibri"/>
                <w:sz w:val="17"/>
              </w:rPr>
              <w:t>Q2</w:t>
            </w:r>
          </w:p>
        </w:tc>
        <w:tc>
          <w:tcPr>
            <w:tcW w:w="2340" w:type="dxa"/>
          </w:tcPr>
          <w:p w14:paraId="2C888878" w14:textId="77777777" w:rsidR="00455F66" w:rsidRDefault="00000000" w:rsidP="009E0B9D">
            <w:pPr>
              <w:keepNext/>
              <w:keepLines/>
            </w:pPr>
            <w:r>
              <w:rPr>
                <w:rFonts w:ascii="Calibri" w:hAnsi="Calibri"/>
                <w:sz w:val="17"/>
              </w:rPr>
              <w:t>10.69</w:t>
            </w:r>
          </w:p>
        </w:tc>
        <w:tc>
          <w:tcPr>
            <w:tcW w:w="2340" w:type="dxa"/>
          </w:tcPr>
          <w:p w14:paraId="0CE81F77" w14:textId="77777777" w:rsidR="00455F66" w:rsidRDefault="00000000" w:rsidP="009E0B9D">
            <w:pPr>
              <w:keepNext/>
              <w:keepLines/>
            </w:pPr>
            <w:r>
              <w:rPr>
                <w:rFonts w:ascii="Calibri" w:hAnsi="Calibri"/>
                <w:sz w:val="17"/>
              </w:rPr>
              <w:t>~uniform</w:t>
            </w:r>
          </w:p>
        </w:tc>
        <w:tc>
          <w:tcPr>
            <w:tcW w:w="2340" w:type="dxa"/>
          </w:tcPr>
          <w:p w14:paraId="400BD0BA" w14:textId="77777777" w:rsidR="00455F66" w:rsidRDefault="00000000" w:rsidP="009E0B9D">
            <w:pPr>
              <w:keepNext/>
              <w:keepLines/>
            </w:pPr>
            <w:r>
              <w:rPr>
                <w:rFonts w:ascii="Calibri" w:hAnsi="Calibri"/>
                <w:sz w:val="17"/>
              </w:rPr>
              <w:t>break-even</w:t>
            </w:r>
          </w:p>
        </w:tc>
      </w:tr>
      <w:tr w:rsidR="00455F66" w14:paraId="49F44745" w14:textId="77777777">
        <w:tc>
          <w:tcPr>
            <w:tcW w:w="2340" w:type="dxa"/>
          </w:tcPr>
          <w:p w14:paraId="35F4D5AA" w14:textId="77777777" w:rsidR="00455F66" w:rsidRDefault="00000000" w:rsidP="009E0B9D">
            <w:pPr>
              <w:keepNext/>
              <w:keepLines/>
            </w:pPr>
            <w:r>
              <w:rPr>
                <w:rFonts w:ascii="Calibri" w:hAnsi="Calibri"/>
                <w:sz w:val="17"/>
              </w:rPr>
              <w:t>Q3</w:t>
            </w:r>
          </w:p>
        </w:tc>
        <w:tc>
          <w:tcPr>
            <w:tcW w:w="2340" w:type="dxa"/>
          </w:tcPr>
          <w:p w14:paraId="0CB59BB9" w14:textId="77777777" w:rsidR="00455F66" w:rsidRDefault="00000000" w:rsidP="009E0B9D">
            <w:pPr>
              <w:keepNext/>
              <w:keepLines/>
            </w:pPr>
            <w:r>
              <w:rPr>
                <w:rFonts w:ascii="Calibri" w:hAnsi="Calibri"/>
                <w:sz w:val="17"/>
              </w:rPr>
              <w:t>8.16</w:t>
            </w:r>
          </w:p>
        </w:tc>
        <w:tc>
          <w:tcPr>
            <w:tcW w:w="2340" w:type="dxa"/>
          </w:tcPr>
          <w:p w14:paraId="2E23CE31" w14:textId="77777777" w:rsidR="00455F66" w:rsidRDefault="00000000" w:rsidP="009E0B9D">
            <w:pPr>
              <w:keepNext/>
              <w:keepLines/>
            </w:pPr>
            <w:r>
              <w:rPr>
                <w:rFonts w:ascii="Calibri" w:hAnsi="Calibri"/>
                <w:sz w:val="17"/>
              </w:rPr>
              <w:t>below uniform</w:t>
            </w:r>
          </w:p>
        </w:tc>
        <w:tc>
          <w:tcPr>
            <w:tcW w:w="2340" w:type="dxa"/>
          </w:tcPr>
          <w:p w14:paraId="2EA9FA4E" w14:textId="77777777" w:rsidR="00455F66" w:rsidRDefault="00000000" w:rsidP="009E0B9D">
            <w:pPr>
              <w:keepNext/>
              <w:keepLines/>
            </w:pPr>
            <w:r>
              <w:rPr>
                <w:rFonts w:ascii="Calibri" w:hAnsi="Calibri"/>
                <w:sz w:val="17"/>
              </w:rPr>
              <w:t>gradient signal adequate</w:t>
            </w:r>
          </w:p>
        </w:tc>
      </w:tr>
      <w:tr w:rsidR="00455F66" w14:paraId="74696BC4" w14:textId="77777777">
        <w:tc>
          <w:tcPr>
            <w:tcW w:w="2340" w:type="dxa"/>
          </w:tcPr>
          <w:p w14:paraId="3B5F001A" w14:textId="77777777" w:rsidR="00455F66" w:rsidRDefault="00000000" w:rsidP="009E0B9D">
            <w:pPr>
              <w:keepNext/>
              <w:keepLines/>
            </w:pPr>
            <w:r>
              <w:rPr>
                <w:rFonts w:ascii="Calibri" w:hAnsi="Calibri"/>
                <w:sz w:val="17"/>
              </w:rPr>
              <w:t>Q4</w:t>
            </w:r>
          </w:p>
        </w:tc>
        <w:tc>
          <w:tcPr>
            <w:tcW w:w="2340" w:type="dxa"/>
          </w:tcPr>
          <w:p w14:paraId="4693BDB6" w14:textId="77777777" w:rsidR="00455F66" w:rsidRDefault="00000000" w:rsidP="009E0B9D">
            <w:pPr>
              <w:keepNext/>
              <w:keepLines/>
            </w:pPr>
            <w:r>
              <w:rPr>
                <w:rFonts w:ascii="Calibri" w:hAnsi="Calibri"/>
                <w:sz w:val="17"/>
              </w:rPr>
              <w:t>4.54</w:t>
            </w:r>
          </w:p>
        </w:tc>
        <w:tc>
          <w:tcPr>
            <w:tcW w:w="2340" w:type="dxa"/>
          </w:tcPr>
          <w:p w14:paraId="2CE1C7E9" w14:textId="77777777" w:rsidR="00455F66" w:rsidRDefault="00000000" w:rsidP="009E0B9D">
            <w:pPr>
              <w:keepNext/>
              <w:keepLines/>
            </w:pPr>
            <w:r>
              <w:rPr>
                <w:rFonts w:ascii="Calibri" w:hAnsi="Calibri"/>
                <w:sz w:val="17"/>
              </w:rPr>
              <w:t>well below</w:t>
            </w:r>
          </w:p>
        </w:tc>
        <w:tc>
          <w:tcPr>
            <w:tcW w:w="2340" w:type="dxa"/>
          </w:tcPr>
          <w:p w14:paraId="6CBEF27C" w14:textId="77777777" w:rsidR="00455F66" w:rsidRDefault="00000000" w:rsidP="009E0B9D">
            <w:pPr>
              <w:keepNext/>
              <w:keepLines/>
            </w:pPr>
            <w:r>
              <w:rPr>
                <w:rFonts w:ascii="Calibri" w:hAnsi="Calibri"/>
                <w:sz w:val="17"/>
              </w:rPr>
              <w:t>strong signal, but Δ_subspace still present</w:t>
            </w:r>
          </w:p>
        </w:tc>
      </w:tr>
    </w:tbl>
    <w:p w14:paraId="0B582DA0" w14:textId="77777777" w:rsidR="00455F66" w:rsidRDefault="00455F66"/>
    <w:p w14:paraId="50DB0A7F" w14:textId="77777777" w:rsidR="00455F66" w:rsidRDefault="00000000">
      <w:pPr>
        <w:spacing w:after="120"/>
      </w:pPr>
      <w:r>
        <w:rPr>
          <w:rFonts w:ascii="Calibri" w:hAnsi="Calibri"/>
        </w:rPr>
        <w:t xml:space="preserve">The Q0 result, where </w:t>
      </w:r>
      <m:oMath>
        <m:box>
          <m:boxPr>
            <m:ctrlPr>
              <w:rPr>
                <w:rFonts w:ascii="Cambria Math" w:hAnsi="Cambria Math"/>
              </w:rPr>
            </m:ctrlPr>
          </m:boxPr>
          <m:e>
            <m:r>
              <w:rPr>
                <w:rFonts w:ascii="Cambria Math" w:hAnsi="Cambria Math"/>
              </w:rPr>
              <m:t>CE</m:t>
            </m:r>
            <m:r>
              <m:rPr>
                <m:sty m:val="p"/>
              </m:rPr>
              <w:rPr>
                <w:rFonts w:ascii="Cambria Math" w:hAnsi="Cambria Math"/>
              </w:rPr>
              <m:t>&gt;ln</m:t>
            </m:r>
            <m:r>
              <w:rPr>
                <w:rFonts w:ascii="Cambria Math" w:hAnsi="Cambria Math"/>
              </w:rPr>
              <m:t>V</m:t>
            </m:r>
          </m:e>
        </m:box>
      </m:oMath>
      <w:r>
        <w:rPr>
          <w:rFonts w:ascii="Calibri" w:hAnsi="Calibri"/>
        </w:rPr>
        <w:t>, is the signature of noise error (</w:t>
      </w:r>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noise</m:t>
                        </m:r>
                      </m:e>
                    </m:box>
                  </m:e>
                </m:box>
              </m:sub>
            </m:sSub>
          </m:e>
        </m:box>
      </m:oMath>
      <w:r>
        <w:rPr>
          <w:rFonts w:ascii="Calibri" w:hAnsi="Calibri"/>
        </w:rPr>
        <w:t xml:space="preserve">). Rare-token embeddings become noisy due to gradient interference, causing the model to assign less than uniform probability to them. This is mathematically impossible with a dedicated output direction, as any weight vector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v</m:t>
                </m:r>
              </m:sub>
            </m:sSub>
          </m:e>
        </m:box>
      </m:oMath>
      <w:r>
        <w:rPr>
          <w:rFonts w:ascii="Calibri" w:hAnsi="Calibri"/>
        </w:rPr>
        <w:t xml:space="preserve"> with a weak positive correlation to the hidden state </w:t>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L</m:t>
                </m:r>
              </m:sub>
            </m:sSub>
          </m:e>
        </m:box>
      </m:oMath>
      <w:r>
        <w:rPr>
          <w:rFonts w:ascii="Calibri" w:hAnsi="Calibri"/>
        </w:rPr>
        <w:t xml:space="preserve"> (when </w:t>
      </w:r>
      <m:oMath>
        <m:box>
          <m:boxPr>
            <m:ctrlPr>
              <w:rPr>
                <w:rFonts w:ascii="Cambria Math" w:hAnsi="Cambria Math"/>
              </w:rPr>
            </m:ctrlPr>
          </m:boxPr>
          <m:e>
            <m:r>
              <w:rPr>
                <w:rFonts w:ascii="Cambria Math" w:hAnsi="Cambria Math"/>
              </w:rPr>
              <m:t>v</m:t>
            </m:r>
          </m:e>
        </m:box>
      </m:oMath>
      <w:r>
        <w:rPr>
          <w:rFonts w:ascii="Calibri" w:hAnsi="Calibri"/>
        </w:rPr>
        <w:t xml:space="preserve"> is the target) should perform better than uniform. The tied head’s gradient conflict is the sole mechanism for this worse-than-uniform calibration.</w:t>
      </w:r>
    </w:p>
    <w:sectPr w:rsidR="00455F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012B5" w14:textId="77777777" w:rsidR="003A0A97" w:rsidRDefault="003A0A97" w:rsidP="002734A6">
      <w:pPr>
        <w:spacing w:line="240" w:lineRule="auto"/>
      </w:pPr>
      <w:r>
        <w:separator/>
      </w:r>
    </w:p>
  </w:endnote>
  <w:endnote w:type="continuationSeparator" w:id="0">
    <w:p w14:paraId="416C83CF" w14:textId="77777777" w:rsidR="003A0A97" w:rsidRDefault="003A0A97" w:rsidP="002734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83503" w14:textId="77777777" w:rsidR="003A0A97" w:rsidRDefault="003A0A97" w:rsidP="002734A6">
      <w:pPr>
        <w:spacing w:line="240" w:lineRule="auto"/>
      </w:pPr>
      <w:r>
        <w:separator/>
      </w:r>
    </w:p>
  </w:footnote>
  <w:footnote w:type="continuationSeparator" w:id="0">
    <w:p w14:paraId="6A282B22" w14:textId="77777777" w:rsidR="003A0A97" w:rsidRDefault="003A0A97" w:rsidP="002734A6">
      <w:pPr>
        <w:spacing w:line="240" w:lineRule="auto"/>
      </w:pPr>
      <w:r>
        <w:continuationSeparator/>
      </w:r>
    </w:p>
  </w:footnote>
  <w:footnote w:id="1">
    <w:p w14:paraId="28A9000E" w14:textId="77777777" w:rsidR="00C20D32" w:rsidRPr="00C20D32" w:rsidRDefault="002734A6" w:rsidP="00C20D32">
      <w:pPr>
        <w:rPr>
          <w:rFonts w:eastAsiaTheme="minorEastAsia"/>
        </w:rPr>
      </w:pPr>
      <w:r>
        <w:rPr>
          <w:rStyle w:val="FootnoteReference"/>
        </w:rPr>
        <w:footnoteRef/>
      </w:r>
      <w:r>
        <w:t xml:space="preserve"> </w:t>
      </w:r>
      <w:r>
        <w:rPr>
          <w:rFonts w:eastAsiaTheme="minorEastAsia"/>
        </w:rPr>
        <w:t xml:space="preserve">In the attractor extraction context, the expression </w:t>
      </w:r>
      <w:r w:rsidRPr="00EB7C33">
        <w:rPr>
          <w:rFonts w:eastAsiaTheme="minorEastAsia"/>
          <w:i/>
          <w:iCs/>
        </w:rPr>
        <w:t xml:space="preserve">read out through the </w:t>
      </w:r>
      <w:r w:rsidRPr="00F42A4B">
        <w:rPr>
          <w:rFonts w:eastAsiaTheme="minorEastAsia"/>
          <w:b/>
          <w:bCs/>
          <w:i/>
          <w:iCs/>
        </w:rPr>
        <w:t>tied</w:t>
      </w:r>
      <w:r w:rsidRPr="00EB7C33">
        <w:rPr>
          <w:rFonts w:eastAsiaTheme="minorEastAsia"/>
          <w:i/>
          <w:iCs/>
        </w:rPr>
        <w:t xml:space="preserve"> LM head</w:t>
      </w:r>
      <w:r>
        <w:rPr>
          <w:rFonts w:eastAsiaTheme="minorEastAsia"/>
        </w:rPr>
        <w:t xml:space="preserve"> means computing these logits for the converged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and then looking at which tokens have the highest scores – those are the tokens the attractor represents semantically. For details see Appendix.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61FA8"/>
    <w:multiLevelType w:val="hybridMultilevel"/>
    <w:tmpl w:val="87E854E2"/>
    <w:lvl w:ilvl="0" w:tplc="3C7600F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 w15:restartNumberingAfterBreak="0">
    <w:nsid w:val="43537BBA"/>
    <w:multiLevelType w:val="hybridMultilevel"/>
    <w:tmpl w:val="11AE84B8"/>
    <w:lvl w:ilvl="0" w:tplc="60E6B4E4">
      <w:start w:val="1"/>
      <w:numFmt w:val="bullet"/>
      <w:lvlText w:val="-"/>
      <w:lvlJc w:val="left"/>
      <w:pPr>
        <w:ind w:left="400" w:hanging="360"/>
      </w:pPr>
      <w:rPr>
        <w:rFonts w:ascii="Aptos" w:eastAsiaTheme="minorEastAsia"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 w15:restartNumberingAfterBreak="0">
    <w:nsid w:val="449C58A8"/>
    <w:multiLevelType w:val="multilevel"/>
    <w:tmpl w:val="C5DAD9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89455139">
    <w:abstractNumId w:val="1"/>
  </w:num>
  <w:num w:numId="2" w16cid:durableId="1557349637">
    <w:abstractNumId w:val="0"/>
  </w:num>
  <w:num w:numId="3" w16cid:durableId="1187602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E16"/>
    <w:rsid w:val="00007CF2"/>
    <w:rsid w:val="000112C9"/>
    <w:rsid w:val="00015D4D"/>
    <w:rsid w:val="000264BB"/>
    <w:rsid w:val="00037AA1"/>
    <w:rsid w:val="000577E5"/>
    <w:rsid w:val="00083CA0"/>
    <w:rsid w:val="000B467B"/>
    <w:rsid w:val="000D639D"/>
    <w:rsid w:val="00123139"/>
    <w:rsid w:val="0013026D"/>
    <w:rsid w:val="001304CB"/>
    <w:rsid w:val="00131E5A"/>
    <w:rsid w:val="00150E1F"/>
    <w:rsid w:val="001512F1"/>
    <w:rsid w:val="001726C3"/>
    <w:rsid w:val="00176030"/>
    <w:rsid w:val="0019759C"/>
    <w:rsid w:val="001A3DE5"/>
    <w:rsid w:val="001A7BF8"/>
    <w:rsid w:val="001D4D86"/>
    <w:rsid w:val="001E368C"/>
    <w:rsid w:val="001F70A2"/>
    <w:rsid w:val="00210ABE"/>
    <w:rsid w:val="00211ED5"/>
    <w:rsid w:val="00217FB7"/>
    <w:rsid w:val="00250622"/>
    <w:rsid w:val="002700AE"/>
    <w:rsid w:val="002734A6"/>
    <w:rsid w:val="002764BE"/>
    <w:rsid w:val="0028631B"/>
    <w:rsid w:val="002868B1"/>
    <w:rsid w:val="0029499A"/>
    <w:rsid w:val="002B2C3A"/>
    <w:rsid w:val="002C685B"/>
    <w:rsid w:val="002F2977"/>
    <w:rsid w:val="002F2AB3"/>
    <w:rsid w:val="002F2BCA"/>
    <w:rsid w:val="00300BB2"/>
    <w:rsid w:val="003055CA"/>
    <w:rsid w:val="00313271"/>
    <w:rsid w:val="003218B9"/>
    <w:rsid w:val="0032416E"/>
    <w:rsid w:val="00360101"/>
    <w:rsid w:val="00367DA1"/>
    <w:rsid w:val="003A0A97"/>
    <w:rsid w:val="003A6D4C"/>
    <w:rsid w:val="003B3688"/>
    <w:rsid w:val="003B520C"/>
    <w:rsid w:val="003E3CAE"/>
    <w:rsid w:val="003F5E1B"/>
    <w:rsid w:val="003F6B85"/>
    <w:rsid w:val="00400281"/>
    <w:rsid w:val="00415E16"/>
    <w:rsid w:val="00417BBE"/>
    <w:rsid w:val="00431EF6"/>
    <w:rsid w:val="00436352"/>
    <w:rsid w:val="004418D3"/>
    <w:rsid w:val="00455F66"/>
    <w:rsid w:val="00487152"/>
    <w:rsid w:val="004B6DB0"/>
    <w:rsid w:val="004D6FDF"/>
    <w:rsid w:val="004F4384"/>
    <w:rsid w:val="005015AE"/>
    <w:rsid w:val="00506703"/>
    <w:rsid w:val="0053777D"/>
    <w:rsid w:val="0058622A"/>
    <w:rsid w:val="005A3A94"/>
    <w:rsid w:val="005B0C7E"/>
    <w:rsid w:val="005B31DF"/>
    <w:rsid w:val="005C1DCE"/>
    <w:rsid w:val="0060012E"/>
    <w:rsid w:val="006009A9"/>
    <w:rsid w:val="00625ABB"/>
    <w:rsid w:val="00635742"/>
    <w:rsid w:val="006463D6"/>
    <w:rsid w:val="006505AB"/>
    <w:rsid w:val="006618F7"/>
    <w:rsid w:val="00662B88"/>
    <w:rsid w:val="00673F0F"/>
    <w:rsid w:val="00680536"/>
    <w:rsid w:val="00693CFF"/>
    <w:rsid w:val="006C1B9A"/>
    <w:rsid w:val="006D3718"/>
    <w:rsid w:val="006D581F"/>
    <w:rsid w:val="007133CC"/>
    <w:rsid w:val="0073321C"/>
    <w:rsid w:val="007461EE"/>
    <w:rsid w:val="0075238C"/>
    <w:rsid w:val="00752E2E"/>
    <w:rsid w:val="00761975"/>
    <w:rsid w:val="0076273D"/>
    <w:rsid w:val="00764C7C"/>
    <w:rsid w:val="0077690E"/>
    <w:rsid w:val="00784AAC"/>
    <w:rsid w:val="007A13DC"/>
    <w:rsid w:val="007B69CC"/>
    <w:rsid w:val="007C488F"/>
    <w:rsid w:val="007D11E7"/>
    <w:rsid w:val="007E7CA4"/>
    <w:rsid w:val="007F316C"/>
    <w:rsid w:val="00803748"/>
    <w:rsid w:val="008054E3"/>
    <w:rsid w:val="00852827"/>
    <w:rsid w:val="00861F17"/>
    <w:rsid w:val="00863584"/>
    <w:rsid w:val="008665C9"/>
    <w:rsid w:val="00877E09"/>
    <w:rsid w:val="008A10A1"/>
    <w:rsid w:val="008A7142"/>
    <w:rsid w:val="008B7133"/>
    <w:rsid w:val="008D3B3A"/>
    <w:rsid w:val="008E7C28"/>
    <w:rsid w:val="008F5AC6"/>
    <w:rsid w:val="00915108"/>
    <w:rsid w:val="00922629"/>
    <w:rsid w:val="009231F3"/>
    <w:rsid w:val="00930F59"/>
    <w:rsid w:val="00940171"/>
    <w:rsid w:val="00956717"/>
    <w:rsid w:val="00961DEB"/>
    <w:rsid w:val="009648DE"/>
    <w:rsid w:val="00990B46"/>
    <w:rsid w:val="00990BAB"/>
    <w:rsid w:val="009A0FD8"/>
    <w:rsid w:val="009A30D9"/>
    <w:rsid w:val="009B2909"/>
    <w:rsid w:val="009C3A87"/>
    <w:rsid w:val="009C586B"/>
    <w:rsid w:val="009D64FF"/>
    <w:rsid w:val="009E0B9D"/>
    <w:rsid w:val="009E262D"/>
    <w:rsid w:val="009E4EFF"/>
    <w:rsid w:val="009F2B5D"/>
    <w:rsid w:val="00A02B48"/>
    <w:rsid w:val="00A07B26"/>
    <w:rsid w:val="00A44965"/>
    <w:rsid w:val="00A5148E"/>
    <w:rsid w:val="00A67B18"/>
    <w:rsid w:val="00A812A2"/>
    <w:rsid w:val="00AB1C88"/>
    <w:rsid w:val="00AB6F7E"/>
    <w:rsid w:val="00AC4A52"/>
    <w:rsid w:val="00AC6921"/>
    <w:rsid w:val="00AD1621"/>
    <w:rsid w:val="00AD2000"/>
    <w:rsid w:val="00AE2901"/>
    <w:rsid w:val="00AF49E2"/>
    <w:rsid w:val="00B07171"/>
    <w:rsid w:val="00B07FC0"/>
    <w:rsid w:val="00B10181"/>
    <w:rsid w:val="00B35608"/>
    <w:rsid w:val="00B40F70"/>
    <w:rsid w:val="00B41D2A"/>
    <w:rsid w:val="00B44DE6"/>
    <w:rsid w:val="00B618DB"/>
    <w:rsid w:val="00B67CEA"/>
    <w:rsid w:val="00B73D3E"/>
    <w:rsid w:val="00B75822"/>
    <w:rsid w:val="00B77C0C"/>
    <w:rsid w:val="00B92BA0"/>
    <w:rsid w:val="00B94583"/>
    <w:rsid w:val="00BB5D22"/>
    <w:rsid w:val="00BC4DE7"/>
    <w:rsid w:val="00BD26B5"/>
    <w:rsid w:val="00BD6868"/>
    <w:rsid w:val="00BE14B4"/>
    <w:rsid w:val="00BE39A5"/>
    <w:rsid w:val="00BF1FB7"/>
    <w:rsid w:val="00C166DF"/>
    <w:rsid w:val="00C20D32"/>
    <w:rsid w:val="00C21E2A"/>
    <w:rsid w:val="00C2587E"/>
    <w:rsid w:val="00C53D61"/>
    <w:rsid w:val="00C700AB"/>
    <w:rsid w:val="00C93BBD"/>
    <w:rsid w:val="00C96E53"/>
    <w:rsid w:val="00CA71F4"/>
    <w:rsid w:val="00CB35EB"/>
    <w:rsid w:val="00CD07FF"/>
    <w:rsid w:val="00CE085D"/>
    <w:rsid w:val="00CE2406"/>
    <w:rsid w:val="00CF5125"/>
    <w:rsid w:val="00D02CC9"/>
    <w:rsid w:val="00D06DD7"/>
    <w:rsid w:val="00D13CA4"/>
    <w:rsid w:val="00D20131"/>
    <w:rsid w:val="00D5238E"/>
    <w:rsid w:val="00D8753C"/>
    <w:rsid w:val="00DB363A"/>
    <w:rsid w:val="00DD2D99"/>
    <w:rsid w:val="00DD511F"/>
    <w:rsid w:val="00DF27AB"/>
    <w:rsid w:val="00E04FD8"/>
    <w:rsid w:val="00E122E4"/>
    <w:rsid w:val="00E2285B"/>
    <w:rsid w:val="00E27954"/>
    <w:rsid w:val="00E32F8A"/>
    <w:rsid w:val="00E518F1"/>
    <w:rsid w:val="00E54896"/>
    <w:rsid w:val="00E56717"/>
    <w:rsid w:val="00E814D1"/>
    <w:rsid w:val="00E91A9D"/>
    <w:rsid w:val="00E961AB"/>
    <w:rsid w:val="00EA417D"/>
    <w:rsid w:val="00EB1005"/>
    <w:rsid w:val="00EB7C33"/>
    <w:rsid w:val="00EE172C"/>
    <w:rsid w:val="00EE632C"/>
    <w:rsid w:val="00EE6756"/>
    <w:rsid w:val="00EF282D"/>
    <w:rsid w:val="00F15FDA"/>
    <w:rsid w:val="00F22472"/>
    <w:rsid w:val="00F30CFF"/>
    <w:rsid w:val="00F35174"/>
    <w:rsid w:val="00F3616C"/>
    <w:rsid w:val="00F42A4B"/>
    <w:rsid w:val="00F4739C"/>
    <w:rsid w:val="00F509E9"/>
    <w:rsid w:val="00F51B0A"/>
    <w:rsid w:val="00F5632F"/>
    <w:rsid w:val="00F80D6D"/>
    <w:rsid w:val="00F81C50"/>
    <w:rsid w:val="00F91513"/>
    <w:rsid w:val="00FB61F3"/>
    <w:rsid w:val="00FB6580"/>
    <w:rsid w:val="00FF2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F61003"/>
  <w15:chartTrackingRefBased/>
  <w15:docId w15:val="{28CACED6-98B1-654A-B557-961184541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68C"/>
    <w:pPr>
      <w:spacing w:after="0"/>
    </w:pPr>
    <w:rPr>
      <w:sz w:val="19"/>
    </w:rPr>
  </w:style>
  <w:style w:type="paragraph" w:styleId="Heading1">
    <w:name w:val="heading 1"/>
    <w:basedOn w:val="Normal"/>
    <w:next w:val="Normal"/>
    <w:link w:val="Heading1Char"/>
    <w:uiPriority w:val="9"/>
    <w:qFormat/>
    <w:rsid w:val="001E368C"/>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2F2BCA"/>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2F2BCA"/>
    <w:pPr>
      <w:keepNext/>
      <w:keepLines/>
      <w:outlineLvl w:val="2"/>
    </w:pPr>
    <w:rPr>
      <w:rFonts w:ascii="Calibri Light" w:eastAsiaTheme="majorEastAsia" w:hAnsi="Calibri Light" w:cstheme="majorBidi"/>
      <w:color w:val="0F4761" w:themeColor="accent1" w:themeShade="BF"/>
      <w:sz w:val="22"/>
      <w:szCs w:val="28"/>
    </w:rPr>
  </w:style>
  <w:style w:type="paragraph" w:styleId="Heading4">
    <w:name w:val="heading 4"/>
    <w:basedOn w:val="Normal"/>
    <w:next w:val="Normal"/>
    <w:link w:val="Heading4Char"/>
    <w:uiPriority w:val="9"/>
    <w:semiHidden/>
    <w:unhideWhenUsed/>
    <w:qFormat/>
    <w:rsid w:val="00415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E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E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E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E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68C"/>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2F2BCA"/>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2F2BCA"/>
    <w:rPr>
      <w:rFonts w:ascii="Calibri Light" w:eastAsiaTheme="majorEastAsia" w:hAnsi="Calibri Light" w:cstheme="majorBidi"/>
      <w:color w:val="0F4761" w:themeColor="accent1" w:themeShade="BF"/>
      <w:sz w:val="22"/>
      <w:szCs w:val="28"/>
    </w:rPr>
  </w:style>
  <w:style w:type="character" w:customStyle="1" w:styleId="Heading4Char">
    <w:name w:val="Heading 4 Char"/>
    <w:basedOn w:val="DefaultParagraphFont"/>
    <w:link w:val="Heading4"/>
    <w:uiPriority w:val="9"/>
    <w:semiHidden/>
    <w:rsid w:val="0041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E16"/>
    <w:rPr>
      <w:rFonts w:eastAsiaTheme="majorEastAsia" w:cstheme="majorBidi"/>
      <w:color w:val="272727" w:themeColor="text1" w:themeTint="D8"/>
    </w:rPr>
  </w:style>
  <w:style w:type="paragraph" w:styleId="Title">
    <w:name w:val="Title"/>
    <w:basedOn w:val="Normal"/>
    <w:next w:val="Normal"/>
    <w:link w:val="TitleChar"/>
    <w:uiPriority w:val="10"/>
    <w:qFormat/>
    <w:rsid w:val="001E368C"/>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1E368C"/>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41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E16"/>
    <w:pPr>
      <w:spacing w:before="160"/>
      <w:jc w:val="center"/>
    </w:pPr>
    <w:rPr>
      <w:i/>
      <w:iCs/>
      <w:color w:val="404040" w:themeColor="text1" w:themeTint="BF"/>
    </w:rPr>
  </w:style>
  <w:style w:type="character" w:customStyle="1" w:styleId="QuoteChar">
    <w:name w:val="Quote Char"/>
    <w:basedOn w:val="DefaultParagraphFont"/>
    <w:link w:val="Quote"/>
    <w:uiPriority w:val="29"/>
    <w:rsid w:val="00415E16"/>
    <w:rPr>
      <w:i/>
      <w:iCs/>
      <w:color w:val="404040" w:themeColor="text1" w:themeTint="BF"/>
    </w:rPr>
  </w:style>
  <w:style w:type="paragraph" w:styleId="ListParagraph">
    <w:name w:val="List Paragraph"/>
    <w:basedOn w:val="Normal"/>
    <w:uiPriority w:val="34"/>
    <w:qFormat/>
    <w:rsid w:val="00415E16"/>
    <w:pPr>
      <w:ind w:left="720"/>
      <w:contextualSpacing/>
    </w:pPr>
  </w:style>
  <w:style w:type="character" w:styleId="IntenseEmphasis">
    <w:name w:val="Intense Emphasis"/>
    <w:basedOn w:val="DefaultParagraphFont"/>
    <w:uiPriority w:val="21"/>
    <w:qFormat/>
    <w:rsid w:val="00415E16"/>
    <w:rPr>
      <w:i/>
      <w:iCs/>
      <w:color w:val="0F4761" w:themeColor="accent1" w:themeShade="BF"/>
    </w:rPr>
  </w:style>
  <w:style w:type="paragraph" w:styleId="IntenseQuote">
    <w:name w:val="Intense Quote"/>
    <w:basedOn w:val="Normal"/>
    <w:next w:val="Normal"/>
    <w:link w:val="IntenseQuoteChar"/>
    <w:uiPriority w:val="30"/>
    <w:qFormat/>
    <w:rsid w:val="0041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E16"/>
    <w:rPr>
      <w:i/>
      <w:iCs/>
      <w:color w:val="0F4761" w:themeColor="accent1" w:themeShade="BF"/>
    </w:rPr>
  </w:style>
  <w:style w:type="character" w:styleId="IntenseReference">
    <w:name w:val="Intense Reference"/>
    <w:basedOn w:val="DefaultParagraphFont"/>
    <w:uiPriority w:val="32"/>
    <w:qFormat/>
    <w:rsid w:val="00415E16"/>
    <w:rPr>
      <w:b/>
      <w:bCs/>
      <w:smallCaps/>
      <w:color w:val="0F4761" w:themeColor="accent1" w:themeShade="BF"/>
      <w:spacing w:val="5"/>
    </w:rPr>
  </w:style>
  <w:style w:type="character" w:styleId="PlaceholderText">
    <w:name w:val="Placeholder Text"/>
    <w:basedOn w:val="DefaultParagraphFont"/>
    <w:uiPriority w:val="99"/>
    <w:semiHidden/>
    <w:rsid w:val="00752E2E"/>
    <w:rPr>
      <w:color w:val="666666"/>
    </w:rPr>
  </w:style>
  <w:style w:type="character" w:styleId="Hyperlink">
    <w:name w:val="Hyperlink"/>
    <w:basedOn w:val="DefaultParagraphFont"/>
    <w:uiPriority w:val="99"/>
    <w:unhideWhenUsed/>
    <w:rsid w:val="00752E2E"/>
    <w:rPr>
      <w:color w:val="467886" w:themeColor="hyperlink"/>
      <w:u w:val="single"/>
    </w:rPr>
  </w:style>
  <w:style w:type="character" w:styleId="UnresolvedMention">
    <w:name w:val="Unresolved Mention"/>
    <w:basedOn w:val="DefaultParagraphFont"/>
    <w:uiPriority w:val="99"/>
    <w:semiHidden/>
    <w:unhideWhenUsed/>
    <w:rsid w:val="00752E2E"/>
    <w:rPr>
      <w:color w:val="605E5C"/>
      <w:shd w:val="clear" w:color="auto" w:fill="E1DFDD"/>
    </w:rPr>
  </w:style>
  <w:style w:type="paragraph" w:styleId="FootnoteText">
    <w:name w:val="footnote text"/>
    <w:basedOn w:val="Normal"/>
    <w:link w:val="FootnoteTextChar"/>
    <w:uiPriority w:val="99"/>
    <w:semiHidden/>
    <w:unhideWhenUsed/>
    <w:rsid w:val="002734A6"/>
    <w:pPr>
      <w:spacing w:line="240" w:lineRule="auto"/>
    </w:pPr>
    <w:rPr>
      <w:sz w:val="20"/>
      <w:szCs w:val="20"/>
    </w:rPr>
  </w:style>
  <w:style w:type="character" w:customStyle="1" w:styleId="FootnoteTextChar">
    <w:name w:val="Footnote Text Char"/>
    <w:basedOn w:val="DefaultParagraphFont"/>
    <w:link w:val="FootnoteText"/>
    <w:uiPriority w:val="99"/>
    <w:semiHidden/>
    <w:rsid w:val="002734A6"/>
    <w:rPr>
      <w:sz w:val="20"/>
      <w:szCs w:val="20"/>
    </w:rPr>
  </w:style>
  <w:style w:type="character" w:styleId="FootnoteReference">
    <w:name w:val="footnote reference"/>
    <w:basedOn w:val="DefaultParagraphFont"/>
    <w:uiPriority w:val="99"/>
    <w:semiHidden/>
    <w:unhideWhenUsed/>
    <w:rsid w:val="002734A6"/>
    <w:rPr>
      <w:vertAlign w:val="superscript"/>
    </w:rPr>
  </w:style>
  <w:style w:type="table" w:styleId="TableGrid">
    <w:name w:val="Table Grid"/>
    <w:basedOn w:val="TableNormal"/>
    <w:uiPriority w:val="39"/>
    <w:rsid w:val="00D87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91513"/>
    <w:rPr>
      <w:color w:val="96607D" w:themeColor="followedHyperlink"/>
      <w:u w:val="single"/>
    </w:rPr>
  </w:style>
  <w:style w:type="paragraph" w:styleId="TOCHeading">
    <w:name w:val="TOC Heading"/>
    <w:basedOn w:val="Heading1"/>
    <w:next w:val="Normal"/>
    <w:uiPriority w:val="39"/>
    <w:unhideWhenUsed/>
    <w:qFormat/>
    <w:rsid w:val="00CA71F4"/>
    <w:pPr>
      <w:spacing w:line="276" w:lineRule="auto"/>
      <w:outlineLvl w:val="9"/>
    </w:pPr>
    <w:rPr>
      <w:rFonts w:asciiTheme="majorHAnsi" w:hAnsiTheme="majorHAnsi"/>
      <w:b/>
      <w:bCs/>
      <w:kern w:val="0"/>
      <w:sz w:val="22"/>
      <w:szCs w:val="28"/>
      <w14:ligatures w14:val="none"/>
    </w:rPr>
  </w:style>
  <w:style w:type="paragraph" w:styleId="TOC1">
    <w:name w:val="toc 1"/>
    <w:basedOn w:val="Normal"/>
    <w:next w:val="Normal"/>
    <w:autoRedefine/>
    <w:uiPriority w:val="39"/>
    <w:unhideWhenUsed/>
    <w:rsid w:val="00CA71F4"/>
    <w:rPr>
      <w:b/>
      <w:bCs/>
      <w:i/>
      <w:iCs/>
      <w:sz w:val="20"/>
    </w:rPr>
  </w:style>
  <w:style w:type="paragraph" w:styleId="TOC2">
    <w:name w:val="toc 2"/>
    <w:basedOn w:val="Normal"/>
    <w:next w:val="Normal"/>
    <w:autoRedefine/>
    <w:uiPriority w:val="39"/>
    <w:unhideWhenUsed/>
    <w:rsid w:val="00CA71F4"/>
    <w:pPr>
      <w:ind w:left="190"/>
    </w:pPr>
    <w:rPr>
      <w:b/>
      <w:bCs/>
      <w:sz w:val="18"/>
      <w:szCs w:val="22"/>
    </w:rPr>
  </w:style>
  <w:style w:type="paragraph" w:styleId="TOC3">
    <w:name w:val="toc 3"/>
    <w:basedOn w:val="Normal"/>
    <w:next w:val="Normal"/>
    <w:autoRedefine/>
    <w:uiPriority w:val="39"/>
    <w:unhideWhenUsed/>
    <w:rsid w:val="00CA71F4"/>
    <w:pPr>
      <w:ind w:left="380"/>
    </w:pPr>
    <w:rPr>
      <w:sz w:val="16"/>
      <w:szCs w:val="20"/>
    </w:rPr>
  </w:style>
  <w:style w:type="paragraph" w:styleId="TOC4">
    <w:name w:val="toc 4"/>
    <w:basedOn w:val="Normal"/>
    <w:next w:val="Normal"/>
    <w:autoRedefine/>
    <w:uiPriority w:val="39"/>
    <w:semiHidden/>
    <w:unhideWhenUsed/>
    <w:rsid w:val="00D5238E"/>
    <w:pPr>
      <w:ind w:left="570"/>
    </w:pPr>
    <w:rPr>
      <w:sz w:val="20"/>
      <w:szCs w:val="20"/>
    </w:rPr>
  </w:style>
  <w:style w:type="paragraph" w:styleId="TOC5">
    <w:name w:val="toc 5"/>
    <w:basedOn w:val="Normal"/>
    <w:next w:val="Normal"/>
    <w:autoRedefine/>
    <w:uiPriority w:val="39"/>
    <w:semiHidden/>
    <w:unhideWhenUsed/>
    <w:rsid w:val="00D5238E"/>
    <w:pPr>
      <w:ind w:left="760"/>
    </w:pPr>
    <w:rPr>
      <w:sz w:val="20"/>
      <w:szCs w:val="20"/>
    </w:rPr>
  </w:style>
  <w:style w:type="paragraph" w:styleId="TOC6">
    <w:name w:val="toc 6"/>
    <w:basedOn w:val="Normal"/>
    <w:next w:val="Normal"/>
    <w:autoRedefine/>
    <w:uiPriority w:val="39"/>
    <w:semiHidden/>
    <w:unhideWhenUsed/>
    <w:rsid w:val="00D5238E"/>
    <w:pPr>
      <w:ind w:left="950"/>
    </w:pPr>
    <w:rPr>
      <w:sz w:val="20"/>
      <w:szCs w:val="20"/>
    </w:rPr>
  </w:style>
  <w:style w:type="paragraph" w:styleId="TOC7">
    <w:name w:val="toc 7"/>
    <w:basedOn w:val="Normal"/>
    <w:next w:val="Normal"/>
    <w:autoRedefine/>
    <w:uiPriority w:val="39"/>
    <w:semiHidden/>
    <w:unhideWhenUsed/>
    <w:rsid w:val="00D5238E"/>
    <w:pPr>
      <w:ind w:left="1140"/>
    </w:pPr>
    <w:rPr>
      <w:sz w:val="20"/>
      <w:szCs w:val="20"/>
    </w:rPr>
  </w:style>
  <w:style w:type="paragraph" w:styleId="TOC8">
    <w:name w:val="toc 8"/>
    <w:basedOn w:val="Normal"/>
    <w:next w:val="Normal"/>
    <w:autoRedefine/>
    <w:uiPriority w:val="39"/>
    <w:semiHidden/>
    <w:unhideWhenUsed/>
    <w:rsid w:val="00D5238E"/>
    <w:pPr>
      <w:ind w:left="1330"/>
    </w:pPr>
    <w:rPr>
      <w:sz w:val="20"/>
      <w:szCs w:val="20"/>
    </w:rPr>
  </w:style>
  <w:style w:type="paragraph" w:styleId="TOC9">
    <w:name w:val="toc 9"/>
    <w:basedOn w:val="Normal"/>
    <w:next w:val="Normal"/>
    <w:autoRedefine/>
    <w:uiPriority w:val="39"/>
    <w:semiHidden/>
    <w:unhideWhenUsed/>
    <w:rsid w:val="00D5238E"/>
    <w:pPr>
      <w:ind w:left="15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46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mitarpg13/semsimula-paper/blob/main/notebooks/conservative_arch/parf/model_gaussian_vtheta.py" TargetMode="External"/><Relationship Id="rId13" Type="http://schemas.openxmlformats.org/officeDocument/2006/relationships/hyperlink" Target="https://doi.org/10.5281/zenodo.19712427" TargetMode="External"/><Relationship Id="rId18" Type="http://schemas.openxmlformats.org/officeDocument/2006/relationships/hyperlink" Target="https://github.com/dimitarpg13/semsimula-paper/blob/main/companion_notes/Training_Instabilities_in_Fock-PARFLM_with_structured_V_theta.md" TargetMode="External"/><Relationship Id="rId26" Type="http://schemas.openxmlformats.org/officeDocument/2006/relationships/hyperlink" Target="https://github.com/dimitarpg13/semsimula-paper/blob/main/companion_notes/Xi_Bottleneck_Diagnosis_Phase5.md" TargetMode="External"/><Relationship Id="rId3" Type="http://schemas.openxmlformats.org/officeDocument/2006/relationships/styles" Target="styles.xml"/><Relationship Id="rId21" Type="http://schemas.openxmlformats.org/officeDocument/2006/relationships/hyperlink" Target="https://doi.org/10.5281/zenodo.19712427" TargetMode="External"/><Relationship Id="rId7" Type="http://schemas.openxmlformats.org/officeDocument/2006/relationships/endnotes" Target="endnotes.xml"/><Relationship Id="rId12" Type="http://schemas.openxmlformats.org/officeDocument/2006/relationships/hyperlink" Target="https://github.com/dimitarpg13/semsimula-paper/blob/main/companion_notes/Semantic_Attractor_Extraction.md" TargetMode="External"/><Relationship Id="rId17" Type="http://schemas.openxmlformats.org/officeDocument/2006/relationships/hyperlink" Target="https://doi.org/10.5281/zenodo.19712427" TargetMode="External"/><Relationship Id="rId25" Type="http://schemas.openxmlformats.org/officeDocument/2006/relationships/hyperlink" Target="https://github.com/dimitarpg13/semsimula-paper/blob/main/notebooks/conservative_arch/parf/model_parf.py" TargetMode="External"/><Relationship Id="rId2" Type="http://schemas.openxmlformats.org/officeDocument/2006/relationships/numbering" Target="numbering.xml"/><Relationship Id="rId16" Type="http://schemas.openxmlformats.org/officeDocument/2006/relationships/hyperlink" Target="https://github.com/dimitarpg13/semsimula-paper/blob/main/companion_notes/Potential_Wells_Temperature_and_Boltzmann-Gibbs_Theory.md" TargetMode="External"/><Relationship Id="rId20" Type="http://schemas.openxmlformats.org/officeDocument/2006/relationships/hyperlink" Target="https://github.com/dimitarpg13/semsimula-paper/blob/main/companion_notes/Fock-PARFLM_vs_GPT-2_on_OpenWebText_Next_Steps.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81/zenodo.19712427" TargetMode="External"/><Relationship Id="rId24" Type="http://schemas.openxmlformats.org/officeDocument/2006/relationships/hyperlink" Target="https://github.com/dimitarpg13/semsimula-paper/blob/main/notebooks/conservative_arch/parf/model_gaussian_vtheta.py" TargetMode="External"/><Relationship Id="rId5" Type="http://schemas.openxmlformats.org/officeDocument/2006/relationships/webSettings" Target="webSettings.xml"/><Relationship Id="rId15" Type="http://schemas.openxmlformats.org/officeDocument/2006/relationships/hyperlink" Target="https://doi.org/10.5281/zenodo.19712427" TargetMode="External"/><Relationship Id="rId23" Type="http://schemas.openxmlformats.org/officeDocument/2006/relationships/hyperlink" Target="https://doi.org/10.5281/zenodo.19712427" TargetMode="External"/><Relationship Id="rId28" Type="http://schemas.openxmlformats.org/officeDocument/2006/relationships/theme" Target="theme/theme1.xml"/><Relationship Id="rId10" Type="http://schemas.openxmlformats.org/officeDocument/2006/relationships/hyperlink" Target="https://github.com/dimitarpg13/semsimula-paper/blob/main/notebooks/conservative_arch/parf/model_aniso_gaussian_vtheta.py" TargetMode="External"/><Relationship Id="rId19" Type="http://schemas.openxmlformats.org/officeDocument/2006/relationships/hyperlink" Target="https://doi.org/10.5281/zenodo.19712427" TargetMode="External"/><Relationship Id="rId4" Type="http://schemas.openxmlformats.org/officeDocument/2006/relationships/settings" Target="settings.xml"/><Relationship Id="rId9" Type="http://schemas.openxmlformats.org/officeDocument/2006/relationships/hyperlink" Target="https://github.com/dimitarpg13/semsimula-paper/blob/main/notebooks/conservative_arch/parf/model_gaussian_vtheta.py" TargetMode="External"/><Relationship Id="rId14" Type="http://schemas.openxmlformats.org/officeDocument/2006/relationships/hyperlink" Target="https://github.com/dimitarpg13/semsimula-paper/blob/main/companion_notes/Structured_VTheta_Design_and_Theory.md" TargetMode="External"/><Relationship Id="rId22" Type="http://schemas.openxmlformats.org/officeDocument/2006/relationships/hyperlink" Target="https://github.com/dimitarpg13/semsimula-paper/blob/main/companion_notes/Xi_Bottleneck_Diagnosis_Phase5.m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0880D-E58A-B64E-8C02-1BF94E8B7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20911</Words>
  <Characters>119197</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Gueorguiev, Dimitar</cp:lastModifiedBy>
  <cp:revision>5</cp:revision>
  <cp:lastPrinted>2026-09-14T12:23:00Z</cp:lastPrinted>
  <dcterms:created xsi:type="dcterms:W3CDTF">2026-09-14T12:23:00Z</dcterms:created>
  <dcterms:modified xsi:type="dcterms:W3CDTF">2026-10-29T00:31:00Z</dcterms:modified>
</cp:coreProperties>
</file>