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sidR="00345571">
        <w:rPr>
          <w:rFonts w:eastAsiaTheme="minorEastAsia"/>
        </w:rPr>
        <w:t xml:space="preserve"> When the context permits, we will use </w:t>
      </w:r>
      <m:oMath>
        <m:r>
          <w:rPr>
            <w:rFonts w:ascii="Cambria Math" w:eastAsiaTheme="minorEastAsia" w:hAnsi="Cambria Math"/>
          </w:rPr>
          <m:t>K</m:t>
        </m:r>
      </m:oMath>
      <w:r w:rsidR="00345571">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345571">
        <w:rPr>
          <w:rFonts w:eastAsiaTheme="minorEastAsia"/>
        </w:rPr>
        <w:t xml:space="preserve"> to denote number of context channels.</w:t>
      </w:r>
    </w:p>
    <w:p w14:paraId="3FEAB250" w14:textId="0A1285F4" w:rsidR="00345571"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345571">
        <w:rPr>
          <w:rFonts w:eastAsiaTheme="minorEastAsia"/>
        </w:rPr>
        <w:t xml:space="preserve"> – number of 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sidR="005050A7">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5050A7">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Default="00A44B24" w:rsidP="00A44B24">
      <w:pPr>
        <w:rPr>
          <w:rStyle w:val="Hyperlink"/>
        </w:rPr>
      </w:pPr>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Well, companion note to [2], 2026</w:t>
        </w:r>
      </w:hyperlink>
    </w:p>
    <w:p w14:paraId="32149690" w14:textId="77777777" w:rsidR="005150CB" w:rsidRPr="005150CB" w:rsidRDefault="005150CB" w:rsidP="00A44B24">
      <w:pPr>
        <w:rPr>
          <w:rStyle w:val="Hyperlink"/>
          <w:color w:val="auto"/>
          <w:u w:val="none"/>
        </w:rPr>
      </w:pPr>
    </w:p>
    <w:p w14:paraId="33AB7BF5" w14:textId="79EA8CCD" w:rsidR="005150CB" w:rsidRPr="00A44B24" w:rsidRDefault="005150CB" w:rsidP="00A44B24">
      <w:r w:rsidRPr="005150CB">
        <w:rPr>
          <w:rStyle w:val="Hyperlink"/>
          <w:color w:val="auto"/>
          <w:u w:val="none"/>
        </w:rPr>
        <w:t xml:space="preserve">[16] </w:t>
      </w:r>
      <w:hyperlink r:id="rId28" w:history="1">
        <w:r w:rsidRPr="005150CB">
          <w:rPr>
            <w:rStyle w:val="Hyperlink"/>
          </w:rPr>
          <w:t>Gaussian Mixture Model Clearly Explained</w:t>
        </w:r>
        <w:r w:rsidRPr="005150CB">
          <w:rPr>
            <w:rStyle w:val="Hyperlink"/>
          </w:rPr>
          <w:t>, R. Ravihara, Towards Data Science, 2023</w:t>
        </w:r>
      </w:hyperlink>
    </w:p>
    <w:p w14:paraId="2EE2E0F6" w14:textId="77777777" w:rsidR="005026FB" w:rsidRDefault="005026FB" w:rsidP="00F05F79"/>
    <w:p w14:paraId="4835590A" w14:textId="6F76FBF2" w:rsidR="00A26D49" w:rsidRDefault="00A26D49" w:rsidP="00F05F79">
      <w:r>
        <w:t xml:space="preserve">[17] </w:t>
      </w:r>
      <w:hyperlink r:id="rId29" w:history="1">
        <w:r w:rsidRPr="005129F3">
          <w:rPr>
            <w:rStyle w:val="Hyperlink"/>
          </w:rPr>
          <w:t xml:space="preserve">The Elements of Statistical Learning, Section 8.5: </w:t>
        </w:r>
        <w:r w:rsidRPr="005129F3">
          <w:rPr>
            <w:rStyle w:val="Hyperlink"/>
            <w:i/>
            <w:iCs/>
          </w:rPr>
          <w:t>The EM Algorithm</w:t>
        </w:r>
        <w:r w:rsidRPr="005129F3">
          <w:rPr>
            <w:rStyle w:val="Hyperlink"/>
          </w:rPr>
          <w:t xml:space="preserve"> and Section 12.7: </w:t>
        </w:r>
        <w:r w:rsidRPr="005129F3">
          <w:rPr>
            <w:rStyle w:val="Hyperlink"/>
            <w:i/>
            <w:iCs/>
          </w:rPr>
          <w:t>Mixture Discriminant Analysis</w:t>
        </w:r>
        <w:r w:rsidRPr="005129F3">
          <w:rPr>
            <w:rStyle w:val="Hyperlink"/>
          </w:rPr>
          <w:t xml:space="preserve">, T. Hastie, R. Tibshirani, J. Friedman, </w:t>
        </w:r>
        <w:r w:rsidR="005129F3" w:rsidRPr="005129F3">
          <w:rPr>
            <w:rStyle w:val="Hyperlink"/>
          </w:rPr>
          <w:t>print 12, 2017</w:t>
        </w:r>
      </w:hyperlink>
    </w:p>
    <w:p w14:paraId="50DD079F" w14:textId="77777777" w:rsidR="005026FB" w:rsidRDefault="005026FB" w:rsidP="00F05F79"/>
    <w:p w14:paraId="4A7A38D3" w14:textId="77777777" w:rsidR="00807CF6" w:rsidRDefault="00807CF6" w:rsidP="00807CF6">
      <w:pPr>
        <w:pStyle w:val="Heading1"/>
      </w:pPr>
      <w:bookmarkStart w:id="15" w:name="_Toc231120058"/>
      <w:r>
        <w:lastRenderedPageBreak/>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000000"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8B61BE">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21488B">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sidR="00E31F02">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sidR="00E31F02">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000000"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s&gt;t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lastRenderedPageBreak/>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→0 :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sidR="001F52AD">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F52AD">
        <w:rPr>
          <w:rFonts w:eastAsiaTheme="minorEastAsia"/>
        </w:rPr>
        <w:t xml:space="preserve"> (no past</w:t>
      </w:r>
      <w:proofErr w:type="gramStart"/>
      <w:r w:rsidR="001F52AD">
        <w:rPr>
          <w:rFonts w:eastAsiaTheme="minorEastAsia"/>
        </w:rPr>
        <w:t>)</w:t>
      </w:r>
      <w:r w:rsidR="0046020D">
        <w:rPr>
          <w:rFonts w:eastAsiaTheme="minorEastAsia"/>
        </w:rPr>
        <w:t>;</w:t>
      </w:r>
      <w:proofErr w:type="gramEnd"/>
    </w:p>
    <w:p w14:paraId="5919755A" w14:textId="77777777" w:rsidR="0046020D" w:rsidRPr="0046020D"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sidR="0046020D">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sidR="0046020D">
        <w:rPr>
          <w:rFonts w:eastAsiaTheme="minorEastAsia"/>
        </w:rPr>
        <w:t xml:space="preserve"> recovers the single-</w:t>
      </w:r>
      <w:r w:rsidR="0046020D" w:rsidRPr="0046020D">
        <w:rPr>
          <w:rFonts w:ascii="Cambria Math" w:eastAsiaTheme="minorEastAsia" w:hAnsi="Cambria Math"/>
          <w:i/>
        </w:rPr>
        <w:t xml:space="preserve"> </w:t>
      </w:r>
      <m:oMath>
        <m:r>
          <w:rPr>
            <w:rFonts w:ascii="Cambria Math" w:eastAsiaTheme="minorEastAsia" w:hAnsi="Cambria Math"/>
          </w:rPr>
          <m:t>ξ</m:t>
        </m:r>
      </m:oMath>
      <w:r w:rsidR="0046020D">
        <w:rPr>
          <w:rFonts w:ascii="Cambria Math" w:eastAsiaTheme="minorEastAsia" w:hAnsi="Cambria Math"/>
          <w:i/>
        </w:rPr>
        <w:t xml:space="preserve"> </w:t>
      </w:r>
      <w:r w:rsidR="0046020D">
        <w:rPr>
          <w:rFonts w:eastAsiaTheme="minorEastAsia"/>
          <w:iCs/>
        </w:rPr>
        <w:t>baseline;</w:t>
      </w:r>
    </w:p>
    <w:p w14:paraId="5B53EB61" w14:textId="13B68A1D" w:rsidR="001F52AD" w:rsidRPr="004123D6" w:rsidRDefault="00000000"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0+ε,1-ε</m:t>
            </m:r>
          </m:e>
        </m:d>
      </m:oMath>
      <w:r w:rsidR="0046020D">
        <w:rPr>
          <w:rFonts w:eastAsiaTheme="minorEastAsia"/>
        </w:rPr>
        <w:t xml:space="preserve"> where </w:t>
      </w:r>
      <m:oMath>
        <m:r>
          <w:rPr>
            <w:rFonts w:ascii="Cambria Math" w:hAnsi="Cambria Math"/>
          </w:rPr>
          <m:t>ε&gt;0</m:t>
        </m:r>
      </m:oMath>
      <w:r w:rsidR="0046020D">
        <w:rPr>
          <w:rFonts w:eastAsiaTheme="minorEastAsia"/>
        </w:rPr>
        <w:t xml:space="preserve"> is</w:t>
      </w:r>
      <w:r w:rsidR="00941A7E">
        <w:rPr>
          <w:rFonts w:eastAsiaTheme="minorEastAsia"/>
        </w:rPr>
        <w:t xml:space="preserve"> small enough but</w:t>
      </w:r>
      <w:r w:rsidR="0046020D">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00000"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 α≈0.,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lastRenderedPageBreak/>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30">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0000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m:rPr>
            <m:scr m:val="double-struck"/>
          </m:rPr>
          <w:rPr>
            <w:rFonts w:ascii="Cambria Math" w:hAnsi="Cambria Math"/>
          </w:rPr>
          <m:t>→R</m:t>
        </m:r>
      </m:oMath>
      <w:r w:rsidR="00080BF0">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6BC871BB"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EF35D5">
        <w:rPr>
          <w:rFonts w:eastAsiaTheme="minorEastAsia"/>
        </w:rPr>
        <w:t>)</w:t>
      </w:r>
      <w:r w:rsidR="000819FE">
        <w:rPr>
          <w:rFonts w:eastAsiaTheme="minorEastAsia"/>
        </w:rPr>
        <w:t>.</w:t>
      </w:r>
    </w:p>
    <w:p w14:paraId="5CD5A662" w14:textId="77777777" w:rsidR="000819FE" w:rsidRDefault="000819FE"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12360424" w14:textId="77777777" w:rsidR="00EA4EF9" w:rsidRDefault="00EA4EF9" w:rsidP="00EA4EF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 The multi-</w:t>
      </w:r>
      <m:oMath>
        <m:r>
          <w:rPr>
            <w:rFonts w:ascii="Cambria Math" w:eastAsiaTheme="minorEastAsia" w:hAnsi="Cambria Math"/>
          </w:rPr>
          <m:t>ξ</m:t>
        </m:r>
      </m:oMath>
      <w:r>
        <w:rPr>
          <w:rFonts w:eastAsiaTheme="minorEastAsia"/>
        </w:rPr>
        <w:t xml:space="preserve"> adapters do not use new geometry to incorporate the multiple channels in the well – they simply flatten the bank:</w:t>
      </w:r>
    </w:p>
    <w:p w14:paraId="3D49A5E1" w14:textId="77777777" w:rsidR="00EA4EF9" w:rsidRDefault="00EA4EF9" w:rsidP="00EA4EF9">
      <w:pPr>
        <w:rPr>
          <w:rFonts w:eastAsiaTheme="minorEastAsia"/>
        </w:rPr>
      </w:pPr>
    </w:p>
    <w:p w14:paraId="4D6D898C" w14:textId="77777777" w:rsidR="00EA4EF9" w:rsidRDefault="00EA4EF9"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Pr>
          <w:rFonts w:eastAsiaTheme="minorEastAsia"/>
        </w:rPr>
        <w:t xml:space="preserve"> ,  </w:t>
      </w:r>
      <m:oMath>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E428D68" w14:textId="77777777" w:rsidR="00EA4EF9" w:rsidRDefault="00EA4EF9" w:rsidP="00EA4EF9">
      <w:pPr>
        <w:rPr>
          <w:rFonts w:eastAsiaTheme="minorEastAsia"/>
        </w:rPr>
      </w:pPr>
    </w:p>
    <w:p w14:paraId="5A37CEE8" w14:textId="77777777" w:rsidR="00EA4EF9" w:rsidRPr="00671A62" w:rsidRDefault="00EA4EF9" w:rsidP="00EA4EF9">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in code.</w:t>
      </w:r>
    </w:p>
    <w:p w14:paraId="2A098B80" w14:textId="77777777" w:rsidR="00EA4EF9" w:rsidRDefault="00EA4EF9" w:rsidP="00EA4EF9">
      <w:pPr>
        <w:rPr>
          <w:rFonts w:eastAsiaTheme="minorEastAsia"/>
        </w:rPr>
      </w:pPr>
    </w:p>
    <w:p w14:paraId="4B397295" w14:textId="77777777" w:rsidR="00EA4EF9" w:rsidRDefault="00EA4EF9" w:rsidP="00EA4EF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75EDAA19" w14:textId="77777777" w:rsidR="00EA4EF9" w:rsidRPr="00676DE2" w:rsidRDefault="00EA4EF9" w:rsidP="00EA4EF9">
      <w:pPr>
        <w:pStyle w:val="ListParagraph"/>
        <w:rPr>
          <w:rFonts w:eastAsiaTheme="minorEastAsia"/>
        </w:rPr>
      </w:pPr>
    </w:p>
    <w:p w14:paraId="39A37778" w14:textId="77777777" w:rsidR="00EA4EF9" w:rsidRDefault="00EA4EF9" w:rsidP="00EA4EF9">
      <w:pPr>
        <w:rPr>
          <w:rFonts w:eastAsiaTheme="minorEastAsia"/>
        </w:rPr>
      </w:pPr>
    </w:p>
    <w:p w14:paraId="4F2B1022" w14:textId="1CDB73E8" w:rsidR="00EA4EF9" w:rsidRDefault="00EA4EF9" w:rsidP="00EA4EF9">
      <w:pPr>
        <w:rPr>
          <w:rFonts w:eastAsiaTheme="minorEastAsia"/>
        </w:rPr>
      </w:pPr>
      <w:r>
        <w:rPr>
          <w:rFonts w:eastAsiaTheme="minorEastAsia"/>
        </w:rPr>
        <w:lastRenderedPageBreak/>
        <w:t>Well centers (</w:t>
      </w:r>
      <w:r w:rsidRPr="00676DE2">
        <w:rPr>
          <w:rFonts w:ascii="Consolas" w:eastAsiaTheme="minorEastAsia" w:hAnsi="Consolas" w:cs="Consolas"/>
          <w:sz w:val="17"/>
          <w:szCs w:val="17"/>
        </w:rPr>
        <w:t>mu_proj</w:t>
      </w:r>
      <w:r>
        <w:rPr>
          <w:rFonts w:ascii="Consolas" w:eastAsiaTheme="minorEastAsia" w:hAnsi="Consolas" w:cs="Consolas"/>
          <w:sz w:val="17"/>
          <w:szCs w:val="17"/>
        </w:rPr>
        <w:t>)</w:t>
      </w:r>
      <w:r>
        <w:rPr>
          <w:rFonts w:eastAsiaTheme="minorEastAsia"/>
        </w:rPr>
        <w:t>, precisions (</w:t>
      </w:r>
      <w:r w:rsidRPr="00676DE2">
        <w:rPr>
          <w:rFonts w:ascii="Consolas" w:eastAsiaTheme="minorEastAsia" w:hAnsi="Consolas" w:cs="Consolas"/>
          <w:sz w:val="17"/>
          <w:szCs w:val="17"/>
        </w:rPr>
        <w:t>a_proj</w:t>
      </w:r>
      <w:r>
        <w:rPr>
          <w:rFonts w:eastAsiaTheme="minorEastAsia"/>
        </w:rPr>
        <w:t>), and mixture weights (</w:t>
      </w:r>
      <w:r w:rsidRPr="00676DE2">
        <w:rPr>
          <w:rFonts w:ascii="Consolas" w:eastAsiaTheme="minorEastAsia" w:hAnsi="Consolas" w:cs="Consolas"/>
          <w:sz w:val="17"/>
          <w:szCs w:val="17"/>
        </w:rPr>
        <w:t>w_proj</w:t>
      </w:r>
      <w:r>
        <w:rPr>
          <w:rFonts w:eastAsiaTheme="minorEastAsia"/>
        </w:rPr>
        <w:t xml:space="preserve">) then become </w:t>
      </w:r>
      <w:r w:rsidRPr="0097264B">
        <w:rPr>
          <w:rFonts w:eastAsiaTheme="minorEastAsia"/>
        </w:rPr>
        <w:t>linear functions of the concatenated multi-resolution summary</w:t>
      </w:r>
      <w:r>
        <w:rPr>
          <w:rFonts w:eastAsiaTheme="minorEastAsia"/>
        </w:rPr>
        <w:t xml:space="preserve">. </w:t>
      </w:r>
      <w:r>
        <w:rPr>
          <w:rFonts w:eastAsiaTheme="minorEastAsia"/>
        </w:rPr>
        <w:t xml:space="preserve">A later variant, </w:t>
      </w:r>
      <w:r w:rsidRPr="00C95830">
        <w:rPr>
          <w:rFonts w:ascii="Consolas" w:eastAsiaTheme="minorEastAsia" w:hAnsi="Consolas" w:cs="Consolas"/>
          <w:sz w:val="17"/>
          <w:szCs w:val="17"/>
        </w:rPr>
        <w:t>MultiContextGaussianVTheta</w:t>
      </w:r>
      <w:r>
        <w:rPr>
          <w:rFonts w:eastAsiaTheme="minorEastAsia"/>
        </w:rPr>
        <w:t xml:space="preserve">, gives each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oMath>
      <w:r>
        <w:rPr>
          <w:rFonts w:eastAsiaTheme="minorEastAsia"/>
        </w:rPr>
        <w:t xml:space="preserve"> its own well bank and sums </w:t>
      </w:r>
      <m:oMath>
        <m:r>
          <w:rPr>
            <w:rFonts w:ascii="Cambria Math" w:eastAsiaTheme="minorEastAsia" w:hAnsi="Cambria Math"/>
          </w:rPr>
          <m:t>V =</m:t>
        </m:r>
        <m:nary>
          <m:naryPr>
            <m:chr m:val="∑"/>
            <m:limLoc m:val="undOvr"/>
            <m:supHide m:val="1"/>
            <m:ctrlPr>
              <w:rPr>
                <w:rFonts w:ascii="Cambria Math" w:eastAsiaTheme="minorEastAsia" w:hAnsi="Cambria Math"/>
                <w:i/>
              </w:rPr>
            </m:ctrlPr>
          </m:naryPr>
          <m:sub>
            <m:r>
              <w:rPr>
                <w:rFonts w:ascii="Cambria Math" w:eastAsiaTheme="minorEastAsia" w:hAnsi="Cambria Math"/>
              </w:rPr>
              <m:t>k</m:t>
            </m:r>
          </m: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Pr>
          <w:rFonts w:eastAsiaTheme="minorEastAsia"/>
        </w:rPr>
        <w:t xml:space="preserve"> , so attractors are not forced to read a blurred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C95830">
        <w:rPr>
          <w:rFonts w:eastAsiaTheme="minorEastAsia"/>
        </w:rPr>
        <w:t xml:space="preserve"> vector. That is an expressivity choice on top of K-EMA, not a change to the EMA itself.  Specifically,</w:t>
      </w:r>
      <w:r w:rsidR="00F5355D">
        <w:rPr>
          <w:rFonts w:eastAsiaTheme="minorEastAsia"/>
        </w:rPr>
        <w:t xml:space="preserve"> the </w:t>
      </w:r>
      <m:oMath>
        <m:r>
          <w:rPr>
            <w:rFonts w:ascii="Cambria Math" w:eastAsiaTheme="minorEastAsia" w:hAnsi="Cambria Math"/>
          </w:rPr>
          <m:t>k</m:t>
        </m:r>
      </m:oMath>
      <w:r w:rsidR="00F5355D">
        <w:rPr>
          <w:rFonts w:eastAsiaTheme="minorEastAsia"/>
        </w:rPr>
        <w:t>-th well bank</w:t>
      </w:r>
      <w:r w:rsidR="00C958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sidR="00C95830">
        <w:rPr>
          <w:rFonts w:eastAsiaTheme="minorEastAsia"/>
        </w:rPr>
        <w:t xml:space="preserve"> in </w:t>
      </w:r>
      <w:r w:rsidR="00C95830" w:rsidRPr="00C95830">
        <w:rPr>
          <w:rFonts w:ascii="Consolas" w:eastAsiaTheme="minorEastAsia" w:hAnsi="Consolas" w:cs="Consolas"/>
          <w:sz w:val="17"/>
          <w:szCs w:val="17"/>
        </w:rPr>
        <w:t>MultiContextGaussianVTheta</w:t>
      </w:r>
      <w:r w:rsidR="00C95830">
        <w:rPr>
          <w:rFonts w:eastAsiaTheme="minorEastAsia"/>
        </w:rPr>
        <w:t xml:space="preserve"> is given as </w:t>
      </w:r>
    </w:p>
    <w:p w14:paraId="0414B53D" w14:textId="77777777" w:rsidR="00C95830" w:rsidRDefault="00C95830" w:rsidP="00EA4EF9">
      <w:pPr>
        <w:rPr>
          <w:rFonts w:eastAsiaTheme="minorEastAsia"/>
        </w:rPr>
      </w:pPr>
    </w:p>
    <w:p w14:paraId="40B890FA" w14:textId="15C7F588" w:rsidR="00C95830" w:rsidRDefault="0019198D" w:rsidP="00EA4EF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j=1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853199">
        <w:rPr>
          <w:rFonts w:eastAsiaTheme="minorEastAsia"/>
        </w:rPr>
        <w:t xml:space="preserve">        (mcgvt.1)</w:t>
      </w:r>
    </w:p>
    <w:p w14:paraId="2CAA65FA" w14:textId="77777777" w:rsidR="00853199" w:rsidRDefault="00853199" w:rsidP="00EA4EF9">
      <w:pPr>
        <w:rPr>
          <w:rFonts w:eastAsiaTheme="minorEastAsia"/>
        </w:rPr>
      </w:pPr>
    </w:p>
    <w:p w14:paraId="28D099CF" w14:textId="10484394" w:rsidR="00853199" w:rsidRDefault="00853199" w:rsidP="00EA4EF9">
      <w:pPr>
        <w:rPr>
          <w:rFonts w:eastAsiaTheme="minorEastAsia"/>
        </w:rPr>
      </w:pPr>
      <w:r>
        <w:rPr>
          <w:rFonts w:eastAsiaTheme="minorEastAsia"/>
        </w:rPr>
        <w:t xml:space="preserve">The </w:t>
      </w:r>
      <m:oMath>
        <m:r>
          <w:rPr>
            <w:rFonts w:ascii="Cambria Math" w:eastAsiaTheme="minorEastAsia" w:hAnsi="Cambria Math"/>
          </w:rPr>
          <m:t>j</m:t>
        </m:r>
      </m:oMath>
      <w:r w:rsidR="00F5355D">
        <w:rPr>
          <w:rFonts w:eastAsiaTheme="minorEastAsia"/>
        </w:rPr>
        <w:t>-</w:t>
      </w:r>
      <w:r>
        <w:rPr>
          <w:rFonts w:eastAsiaTheme="minorEastAsia"/>
        </w:rPr>
        <w:t>th  term</w:t>
      </w:r>
      <w:r w:rsidR="005567D0">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oMath>
      <w:r>
        <w:rPr>
          <w:rFonts w:eastAsiaTheme="minorEastAsia"/>
        </w:rPr>
        <w:t xml:space="preserve"> in the RHS of (mcgvt.1) represents a single Gaussian well:</w:t>
      </w:r>
    </w:p>
    <w:p w14:paraId="3615A26D" w14:textId="77777777" w:rsidR="00853199" w:rsidRDefault="00853199" w:rsidP="00EA4EF9">
      <w:pPr>
        <w:rPr>
          <w:rFonts w:eastAsiaTheme="minorEastAsia"/>
        </w:rPr>
      </w:pPr>
    </w:p>
    <w:p w14:paraId="133D0DEB" w14:textId="3C0643B4" w:rsidR="00853199" w:rsidRDefault="00A67C85" w:rsidP="00EA4EF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e>
        </m:d>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sup>
                    <m:r>
                      <w:rPr>
                        <w:rFonts w:ascii="Cambria Math" w:eastAsiaTheme="minorEastAsia" w:hAnsi="Cambria Math"/>
                      </w:rPr>
                      <m:t>T</m:t>
                    </m:r>
                  </m:sup>
                </m:sSup>
                <m:sSubSup>
                  <m:sSubSupPr>
                    <m:ctrlPr>
                      <w:rPr>
                        <w:rFonts w:ascii="Cambria Math" w:eastAsiaTheme="minorEastAsia" w:hAnsi="Cambria Math"/>
                        <w:i/>
                      </w:rPr>
                    </m:ctrlPr>
                  </m:sSubSupPr>
                  <m:e>
                    <m:r>
                      <w:rPr>
                        <w:rFonts w:ascii="Cambria Math" w:eastAsiaTheme="minorEastAsia" w:hAnsi="Cambria Math"/>
                      </w:rPr>
                      <m:t>P</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d>
                  <m:dPr>
                    <m:ctrlPr>
                      <w:rPr>
                        <w:rFonts w:ascii="Cambria Math" w:eastAsiaTheme="minorEastAsia" w:hAnsi="Cambria Math"/>
                        <w:i/>
                      </w:rPr>
                    </m:ctrlPr>
                  </m:dPr>
                  <m:e>
                    <m:r>
                      <w:rPr>
                        <w:rFonts w:ascii="Cambria Math" w:eastAsiaTheme="minorEastAsia" w:hAnsi="Cambria Math"/>
                      </w:rPr>
                      <m:t>h-</m:t>
                    </m:r>
                    <m:sSubSup>
                      <m:sSubSupPr>
                        <m:ctrlPr>
                          <w:rPr>
                            <w:rFonts w:ascii="Cambria Math" w:eastAsiaTheme="minorEastAsia" w:hAnsi="Cambria Math"/>
                            <w:i/>
                          </w:rPr>
                        </m:ctrlPr>
                      </m:sSubSupPr>
                      <m:e>
                        <m:r>
                          <w:rPr>
                            <w:rFonts w:ascii="Cambria Math" w:eastAsiaTheme="minorEastAsia" w:hAnsi="Cambria Math"/>
                          </w:rPr>
                          <m:t>μ</m:t>
                        </m:r>
                      </m:e>
                      <m:sub>
                        <m:r>
                          <w:rPr>
                            <w:rFonts w:ascii="Cambria Math" w:eastAsiaTheme="minorEastAsia" w:hAnsi="Cambria Math"/>
                          </w:rPr>
                          <m:t>j</m:t>
                        </m:r>
                      </m:sub>
                      <m:sup>
                        <m:d>
                          <m:dPr>
                            <m:ctrlPr>
                              <w:rPr>
                                <w:rFonts w:ascii="Cambria Math" w:eastAsiaTheme="minorEastAsia" w:hAnsi="Cambria Math"/>
                                <w:i/>
                              </w:rPr>
                            </m:ctrlPr>
                          </m:dPr>
                          <m:e>
                            <m:r>
                              <w:rPr>
                                <w:rFonts w:ascii="Cambria Math" w:eastAsiaTheme="minorEastAsia" w:hAnsi="Cambria Math"/>
                              </w:rPr>
                              <m:t>k</m:t>
                            </m:r>
                          </m:e>
                        </m:d>
                      </m:sup>
                    </m:sSubSup>
                  </m:e>
                </m:d>
              </m:e>
            </m:d>
          </m:e>
        </m:func>
      </m:oMath>
      <w:r w:rsidR="000217FD">
        <w:rPr>
          <w:rFonts w:eastAsiaTheme="minorEastAsia"/>
        </w:rPr>
        <w:t xml:space="preserve"> </w:t>
      </w:r>
      <w:r w:rsidR="00673308">
        <w:rPr>
          <w:rFonts w:eastAsiaTheme="minorEastAsia"/>
        </w:rPr>
        <w:t xml:space="preserve">    </w:t>
      </w:r>
      <w:r w:rsidR="00673308">
        <w:rPr>
          <w:rFonts w:eastAsiaTheme="minorEastAsia"/>
        </w:rPr>
        <w:t>(mcgvt.</w:t>
      </w:r>
      <w:r w:rsidR="00673308">
        <w:rPr>
          <w:rFonts w:eastAsiaTheme="minorEastAsia"/>
        </w:rPr>
        <w:t>2</w:t>
      </w:r>
      <w:r w:rsidR="00673308">
        <w:rPr>
          <w:rFonts w:eastAsiaTheme="minorEastAsia"/>
        </w:rPr>
        <w:t>)</w:t>
      </w:r>
    </w:p>
    <w:p w14:paraId="4216C483" w14:textId="77777777" w:rsidR="00EA4EF9" w:rsidRPr="00676DE2" w:rsidRDefault="00EA4EF9" w:rsidP="00EA4EF9">
      <w:pPr>
        <w:rPr>
          <w:rFonts w:eastAsiaTheme="minorEastAsia"/>
        </w:rPr>
      </w:pPr>
    </w:p>
    <w:p w14:paraId="4AF0C803" w14:textId="130CA7B3" w:rsidR="00EA4EF9" w:rsidRDefault="00F5355D" w:rsidP="00F05F79">
      <w:pPr>
        <w:rPr>
          <w:rFonts w:eastAsiaTheme="minorEastAsia"/>
        </w:rPr>
      </w:pPr>
      <w:r>
        <w:rPr>
          <w:rFonts w:eastAsiaTheme="minorEastAsia"/>
        </w:rPr>
        <w:t xml:space="preserve">Finally, the total structured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abbreviated with </w:t>
      </w:r>
      <m:oMath>
        <m:r>
          <w:rPr>
            <w:rFonts w:ascii="Cambria Math" w:eastAsiaTheme="minorEastAsia" w:hAnsi="Cambria Math"/>
          </w:rPr>
          <m:t>V</m:t>
        </m:r>
      </m:oMath>
      <w:r>
        <w:rPr>
          <w:rFonts w:eastAsiaTheme="minorEastAsia"/>
        </w:rPr>
        <w:t>, is the sum of all banks:</w:t>
      </w:r>
    </w:p>
    <w:p w14:paraId="7265A91C" w14:textId="77777777" w:rsidR="00F5355D" w:rsidRDefault="00F5355D" w:rsidP="00F05F79">
      <w:pPr>
        <w:rPr>
          <w:rFonts w:eastAsiaTheme="minorEastAsia"/>
        </w:rPr>
      </w:pPr>
    </w:p>
    <w:p w14:paraId="727185A9" w14:textId="4D48E356" w:rsidR="00F5355D" w:rsidRDefault="00F5355D" w:rsidP="00F05F79">
      <w:pPr>
        <w:rPr>
          <w:rFonts w:eastAsiaTheme="minorEastAsia"/>
        </w:rPr>
      </w:pPr>
      <m:oMath>
        <m:r>
          <w:rPr>
            <w:rFonts w:ascii="Cambria Math" w:eastAsiaTheme="minorEastAsia" w:hAnsi="Cambria Math"/>
          </w:rPr>
          <m:t>V=</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sup>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k</m:t>
                        </m:r>
                      </m:e>
                    </m:d>
                  </m:sup>
                </m:sSup>
                <m:r>
                  <w:rPr>
                    <w:rFonts w:ascii="Cambria Math" w:eastAsiaTheme="minorEastAsia" w:hAnsi="Cambria Math"/>
                  </w:rPr>
                  <m:t>,h</m:t>
                </m:r>
              </m:e>
            </m:d>
          </m:e>
        </m:nary>
      </m:oMath>
      <w:r w:rsidR="005567D0">
        <w:rPr>
          <w:rFonts w:eastAsiaTheme="minorEastAsia"/>
        </w:rPr>
        <w:t xml:space="preserve">    (mcgvt.3)</w:t>
      </w:r>
    </w:p>
    <w:p w14:paraId="6C4E2905" w14:textId="77777777" w:rsidR="00EA4EF9" w:rsidRDefault="00EA4EF9"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6BDE65F2" w:rsidR="00841BB5" w:rsidRDefault="00841BB5" w:rsidP="00F05F79">
      <w:r w:rsidRPr="005B3D0B">
        <w:rPr>
          <w:i/>
          <w:iCs/>
        </w:rPr>
        <w:t>Bank</w:t>
      </w:r>
      <w:r>
        <w:t xml:space="preserve"> is </w:t>
      </w:r>
      <w:r w:rsidR="00166146">
        <w:t xml:space="preserve">one copy of structured well module: </w:t>
      </w:r>
      <w:r w:rsidR="005B3D0B">
        <w:t xml:space="preserve">a </w:t>
      </w:r>
      <w:r w:rsidR="00961A85">
        <w:t xml:space="preserve">mixture model (e.g. </w:t>
      </w:r>
      <w:r w:rsidR="005B3D0B">
        <w:t>GMM</w:t>
      </w:r>
      <w:r w:rsidR="00961A85">
        <w:rPr>
          <w:rStyle w:val="FootnoteReference"/>
        </w:rPr>
        <w:footnoteReference w:id="5"/>
      </w:r>
      <w:r w:rsidR="00961A85">
        <w:t>)</w:t>
      </w:r>
      <w:r w:rsidR="005B3D0B">
        <w:t xml:space="preserve">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57D4E950"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w:t>
      </w:r>
      <w:r w:rsidR="00961A85">
        <w:rPr>
          <w:rFonts w:eastAsiaTheme="minorEastAsia"/>
        </w:rPr>
        <w:t xml:space="preserve">companion </w:t>
      </w:r>
      <w:r>
        <w:rPr>
          <w:rFonts w:eastAsiaTheme="minorEastAsia"/>
        </w:rPr>
        <w:t xml:space="preserve">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688FC10A" w:rsidR="007F73FC" w:rsidRDefault="00961A85" w:rsidP="00F05F79">
      <w:pPr>
        <w:rPr>
          <w:rFonts w:eastAsiaTheme="minorEastAsia"/>
        </w:rPr>
      </w:pPr>
      <w:r>
        <w:rPr>
          <w:rFonts w:eastAsiaTheme="minorEastAsia"/>
        </w:rPr>
        <w:t>More recently we have studied G</w:t>
      </w:r>
      <w:r w:rsidR="00F823CE">
        <w:rPr>
          <w:rFonts w:eastAsiaTheme="minorEastAsia"/>
        </w:rPr>
        <w:t xml:space="preserve">MMs such as </w:t>
      </w:r>
      <w:r w:rsidR="00F823CE" w:rsidRPr="00F823CE">
        <w:rPr>
          <w:rFonts w:ascii="Consolas" w:eastAsiaTheme="minorEastAsia" w:hAnsi="Consolas" w:cs="Consolas"/>
          <w:sz w:val="17"/>
          <w:szCs w:val="17"/>
        </w:rPr>
        <w:t>MixtureGaussianVTheta</w:t>
      </w:r>
      <w:r w:rsidR="00F823CE">
        <w:rPr>
          <w:rFonts w:eastAsiaTheme="minorEastAsia"/>
        </w:rPr>
        <w:t xml:space="preserve"> and </w:t>
      </w:r>
      <w:r w:rsidR="00F823CE" w:rsidRPr="00F823CE">
        <w:rPr>
          <w:rFonts w:ascii="Consolas" w:eastAsiaTheme="minorEastAsia" w:hAnsi="Consolas" w:cs="Consolas"/>
          <w:sz w:val="17"/>
          <w:szCs w:val="17"/>
        </w:rPr>
        <w:t>AnisotropicMixtureGaussianVTheta</w:t>
      </w:r>
      <w:r w:rsidR="00F823CE">
        <w:rPr>
          <w:rFonts w:eastAsiaTheme="minorEastAsia"/>
        </w:rPr>
        <w:t>.</w:t>
      </w:r>
    </w:p>
    <w:p w14:paraId="3EF186DB" w14:textId="093D5A7C" w:rsidR="00961A85" w:rsidRDefault="00EC5802" w:rsidP="00F05F79">
      <w:pPr>
        <w:rPr>
          <w:rFonts w:eastAsiaTheme="minorEastAsia"/>
        </w:rPr>
      </w:pPr>
      <w:r>
        <w:rPr>
          <w:rFonts w:eastAsiaTheme="minorEastAsia"/>
        </w:rPr>
        <w:t>So,</w:t>
      </w:r>
      <w:r w:rsidR="006A0393">
        <w:rPr>
          <w:rFonts w:eastAsiaTheme="minorEastAsia"/>
        </w:rPr>
        <w:t xml:space="preserve"> the inputs, parameters and outputs of those mixture models are:</w:t>
      </w:r>
    </w:p>
    <w:p w14:paraId="4B1B1B41" w14:textId="77777777" w:rsidR="006A0393" w:rsidRDefault="006A0393" w:rsidP="00F05F79">
      <w:pPr>
        <w:rPr>
          <w:rFonts w:eastAsiaTheme="minorEastAsia"/>
        </w:rPr>
      </w:pPr>
    </w:p>
    <w:p w14:paraId="4EF95F43" w14:textId="5919B744" w:rsidR="00EC5802" w:rsidRPr="00D80E5E" w:rsidRDefault="00EC5802" w:rsidP="00D80E5E">
      <w:pPr>
        <w:pStyle w:val="ListParagraph"/>
        <w:numPr>
          <w:ilvl w:val="0"/>
          <w:numId w:val="3"/>
        </w:numPr>
        <w:rPr>
          <w:rFonts w:eastAsiaTheme="minorEastAsia"/>
        </w:rPr>
      </w:pPr>
      <w:r w:rsidRPr="00D80E5E">
        <w:rPr>
          <w:rFonts w:eastAsiaTheme="minorEastAsia"/>
        </w:rPr>
        <w:t xml:space="preserve">inputs </w:t>
      </w:r>
      <w:r w:rsidR="00230727" w:rsidRPr="00D80E5E">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sup>
        </m:sSup>
      </m:oMath>
      <w:r w:rsidR="00230727" w:rsidRPr="00D80E5E">
        <w:rPr>
          <w:rFonts w:eastAsiaTheme="minorEastAsia"/>
        </w:rPr>
        <w:t xml:space="preserve"> , </w:t>
      </w:r>
      <m:oMath>
        <m:r>
          <w:rPr>
            <w:rFonts w:ascii="Cambria Math" w:eastAsiaTheme="minorEastAsia" w:hAnsi="Cambria Math"/>
          </w:rPr>
          <m:t>h∈</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p w14:paraId="72B5FAC5" w14:textId="7DF487C7" w:rsidR="00230727" w:rsidRDefault="00D80E5E" w:rsidP="00D80E5E">
      <w:pPr>
        <w:pStyle w:val="ListParagraph"/>
        <w:numPr>
          <w:ilvl w:val="0"/>
          <w:numId w:val="3"/>
        </w:numPr>
        <w:rPr>
          <w:rFonts w:eastAsiaTheme="minorEastAsia"/>
        </w:rPr>
      </w:pPr>
      <w:r>
        <w:rPr>
          <w:rFonts w:eastAsiaTheme="minorEastAsia"/>
        </w:rPr>
        <w:t xml:space="preserve">parameters : </w:t>
      </w:r>
      <w:r w:rsidR="00913EA9">
        <w:rPr>
          <w:rFonts w:eastAsiaTheme="minorEastAsia"/>
        </w:rPr>
        <w:t xml:space="preserve">the bank’s </w:t>
      </w:r>
      <w:r w:rsidR="00913EA9" w:rsidRPr="00913EA9">
        <w:rPr>
          <w:rFonts w:ascii="Consolas" w:eastAsiaTheme="minorEastAsia" w:hAnsi="Consolas" w:cs="Consolas"/>
          <w:sz w:val="17"/>
          <w:szCs w:val="17"/>
        </w:rPr>
        <w:t>mu_proj</w:t>
      </w:r>
      <w:r w:rsidR="00913EA9">
        <w:rPr>
          <w:rFonts w:eastAsiaTheme="minorEastAsia"/>
        </w:rPr>
        <w:t xml:space="preserve">, </w:t>
      </w:r>
      <w:r w:rsidR="00913EA9" w:rsidRPr="00913EA9">
        <w:rPr>
          <w:rFonts w:ascii="Consolas" w:eastAsiaTheme="minorEastAsia" w:hAnsi="Consolas" w:cs="Consolas"/>
          <w:sz w:val="17"/>
          <w:szCs w:val="17"/>
        </w:rPr>
        <w:t>a_proj</w:t>
      </w:r>
      <w:r w:rsidR="00913EA9">
        <w:rPr>
          <w:rFonts w:eastAsiaTheme="minorEastAsia"/>
        </w:rPr>
        <w:t xml:space="preserve">, </w:t>
      </w:r>
      <w:r w:rsidR="00913EA9" w:rsidRPr="00913EA9">
        <w:rPr>
          <w:rFonts w:ascii="Consolas" w:eastAsiaTheme="minorEastAsia" w:hAnsi="Consolas" w:cs="Consolas"/>
          <w:sz w:val="17"/>
          <w:szCs w:val="17"/>
        </w:rPr>
        <w:t>w_proj</w:t>
      </w:r>
      <w:r w:rsidR="00913EA9">
        <w:rPr>
          <w:rFonts w:eastAsiaTheme="minorEastAsia"/>
        </w:rPr>
        <w:t xml:space="preserve">, (and </w:t>
      </w:r>
      <w:r w:rsidR="00913EA9" w:rsidRPr="00913EA9">
        <w:rPr>
          <w:rFonts w:ascii="Consolas" w:eastAsiaTheme="minorEastAsia" w:hAnsi="Consolas" w:cs="Consolas"/>
          <w:sz w:val="17"/>
          <w:szCs w:val="17"/>
        </w:rPr>
        <w:t>B_proj</w:t>
      </w:r>
      <w:r w:rsidR="00913EA9">
        <w:rPr>
          <w:rFonts w:eastAsiaTheme="minorEastAsia"/>
        </w:rPr>
        <w:t xml:space="preserve"> if anisotropic)</w:t>
      </w:r>
    </w:p>
    <w:p w14:paraId="0E97B3F5" w14:textId="3F7E3840" w:rsidR="00913EA9" w:rsidRDefault="00913EA9" w:rsidP="00D80E5E">
      <w:pPr>
        <w:pStyle w:val="ListParagraph"/>
        <w:numPr>
          <w:ilvl w:val="0"/>
          <w:numId w:val="3"/>
        </w:numPr>
        <w:rPr>
          <w:rFonts w:eastAsiaTheme="minorEastAsia"/>
        </w:rPr>
      </w:pPr>
      <w:r>
        <w:rPr>
          <w:rFonts w:eastAsiaTheme="minorEastAsia"/>
        </w:rPr>
        <w:t xml:space="preserve">output: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oMath>
      <w:r>
        <w:rPr>
          <w:rFonts w:eastAsiaTheme="minorEastAsia"/>
        </w:rPr>
        <w:t xml:space="preserve"> wells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e>
                </m:d>
              </m:e>
            </m:d>
          </m:e>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sSubSup>
      </m:oMath>
      <w:r w:rsidR="00B47CA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bank</m:t>
            </m:r>
          </m:sub>
        </m:sSub>
        <m:d>
          <m:dPr>
            <m:ctrlPr>
              <w:rPr>
                <w:rFonts w:ascii="Cambria Math" w:eastAsiaTheme="minorEastAsia" w:hAnsi="Cambria Math"/>
                <w:i/>
              </w:rPr>
            </m:ctrlPr>
          </m:dPr>
          <m:e>
            <m:r>
              <w:rPr>
                <w:rFonts w:ascii="Cambria Math" w:eastAsiaTheme="minorEastAsia" w:hAnsi="Cambria Math"/>
              </w:rPr>
              <m:t>ξ,h</m:t>
            </m:r>
          </m:e>
        </m:d>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sup>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m:t>
                            </m:r>
                          </m:sub>
                        </m:sSub>
                      </m:e>
                    </m:d>
                  </m:e>
                </m:d>
              </m:e>
            </m:func>
          </m:e>
        </m:nary>
      </m:oMath>
    </w:p>
    <w:p w14:paraId="1794D2DC" w14:textId="77777777" w:rsidR="0019323A" w:rsidRDefault="0019323A" w:rsidP="0019323A">
      <w:pPr>
        <w:rPr>
          <w:rFonts w:eastAsiaTheme="minorEastAsia"/>
        </w:rPr>
      </w:pPr>
    </w:p>
    <w:p w14:paraId="52EFCB76" w14:textId="5FF0E094" w:rsidR="0019323A" w:rsidRPr="0007364C" w:rsidRDefault="0007364C" w:rsidP="0019323A">
      <w:pPr>
        <w:rPr>
          <w:rFonts w:eastAsiaTheme="minorEastAsia"/>
          <w:u w:val="single"/>
        </w:rPr>
      </w:pPr>
      <w:r w:rsidRPr="0007364C">
        <w:rPr>
          <w:rFonts w:eastAsiaTheme="minorEastAsia"/>
          <w:u w:val="single"/>
        </w:rPr>
        <w:t>How are banks assembled?</w:t>
      </w:r>
    </w:p>
    <w:p w14:paraId="60DB904C" w14:textId="77777777" w:rsidR="0007364C" w:rsidRDefault="0007364C" w:rsidP="0019323A">
      <w:pPr>
        <w:rPr>
          <w:rFonts w:eastAsiaTheme="minorEastAsia"/>
        </w:rPr>
      </w:pPr>
    </w:p>
    <w:p w14:paraId="74B4E7FA" w14:textId="10A9961A" w:rsidR="0007364C" w:rsidRDefault="0007364C" w:rsidP="0007364C">
      <w:pPr>
        <w:pStyle w:val="ListParagraph"/>
        <w:numPr>
          <w:ilvl w:val="0"/>
          <w:numId w:val="3"/>
        </w:numPr>
        <w:rPr>
          <w:rFonts w:eastAsiaTheme="minorEastAsia"/>
        </w:rPr>
      </w:pPr>
      <w:r w:rsidRPr="00EF35D5">
        <w:rPr>
          <w:rFonts w:eastAsiaTheme="minorEastAsia"/>
          <w:b/>
          <w:bCs/>
        </w:rPr>
        <w:t>one bank (co</w:t>
      </w:r>
      <w:r w:rsidR="00EF35D5" w:rsidRPr="00EF35D5">
        <w:rPr>
          <w:rFonts w:eastAsiaTheme="minorEastAsia"/>
          <w:b/>
          <w:bCs/>
        </w:rPr>
        <w:t>n</w:t>
      </w:r>
      <w:r w:rsidRPr="00EF35D5">
        <w:rPr>
          <w:rFonts w:eastAsiaTheme="minorEastAsia"/>
          <w:b/>
          <w:bCs/>
        </w:rPr>
        <w:t>cat</w:t>
      </w:r>
      <w:r w:rsidR="00EF35D5" w:rsidRPr="00EF35D5">
        <w:rPr>
          <w:rFonts w:eastAsiaTheme="minorEastAsia"/>
          <w:b/>
          <w:bCs/>
        </w:rPr>
        <w:t xml:space="preserve"> </w:t>
      </w:r>
      <w:r w:rsidRPr="00EF35D5">
        <w:rPr>
          <w:rFonts w:eastAsiaTheme="minorEastAsia"/>
          <w:b/>
          <w:bCs/>
        </w:rPr>
        <w:t>/</w:t>
      </w:r>
      <w:r w:rsidR="00EF35D5" w:rsidRPr="00EF35D5">
        <w:rPr>
          <w:rFonts w:eastAsiaTheme="minorEastAsia"/>
          <w:b/>
          <w:bCs/>
        </w:rPr>
        <w:t xml:space="preserve"> </w:t>
      </w:r>
      <w:r w:rsidRPr="00EF35D5">
        <w:rPr>
          <w:rFonts w:eastAsiaTheme="minorEastAsia"/>
          <w:b/>
          <w:bCs/>
        </w:rPr>
        <w:t>joint)</w:t>
      </w:r>
      <w:r>
        <w:rPr>
          <w:rFonts w:eastAsiaTheme="minorEastAsia"/>
        </w:rPr>
        <w:t xml:space="preserve">: </w:t>
      </w:r>
      <w:r w:rsidRPr="00EF35D5">
        <w:rPr>
          <w:rFonts w:ascii="Consolas" w:eastAsiaTheme="minorEastAsia" w:hAnsi="Consolas" w:cs="Consolas"/>
          <w:sz w:val="17"/>
          <w:szCs w:val="17"/>
        </w:rPr>
        <w:t>V_theta.banks</w:t>
      </w:r>
      <w:r>
        <w:rPr>
          <w:rFonts w:eastAsiaTheme="minorEastAsia"/>
        </w:rPr>
        <w:t xml:space="preserve"> has length 1. </w:t>
      </w:r>
      <w:r w:rsidR="007A7250">
        <w:rPr>
          <w:rFonts w:eastAsiaTheme="minorEastAsia"/>
        </w:rPr>
        <w:t xml:space="preserve">That bank’s </w:t>
      </w:r>
      <m:oMath>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oMath>
      <w:r w:rsidR="007A7250">
        <w:rPr>
          <w:rFonts w:eastAsiaTheme="minorEastAsia"/>
        </w:rPr>
        <w:t xml:space="preserve"> is </w:t>
      </w:r>
      <m:oMath>
        <m:r>
          <w:rPr>
            <w:rFonts w:ascii="Cambria Math" w:eastAsiaTheme="minorEastAsia" w:hAnsi="Cambria Math"/>
          </w:rPr>
          <m:t>d</m:t>
        </m:r>
      </m:oMath>
      <w:r w:rsidR="007A7250">
        <w:rPr>
          <w:rFonts w:eastAsiaTheme="minorEastAsia"/>
        </w:rPr>
        <w:t xml:space="preserve"> or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7A7250">
        <w:rPr>
          <w:rFonts w:eastAsiaTheme="minorEastAsia"/>
        </w:rPr>
        <w:t>. The context channels are no longer per bank, all channels feed this one mixture.</w:t>
      </w:r>
    </w:p>
    <w:p w14:paraId="0EA16D51" w14:textId="5C0E8642" w:rsidR="00EF35D5" w:rsidRPr="0007364C" w:rsidRDefault="000147E9" w:rsidP="0007364C">
      <w:pPr>
        <w:pStyle w:val="ListParagraph"/>
        <w:numPr>
          <w:ilvl w:val="0"/>
          <w:numId w:val="3"/>
        </w:numPr>
        <w:rPr>
          <w:rFonts w:eastAsiaTheme="minorEastAsia"/>
        </w:rPr>
      </w:pPr>
      <w:r>
        <w:rPr>
          <w:rFonts w:eastAsiaTheme="minorEastAsia"/>
          <w:b/>
          <w:bCs/>
        </w:rPr>
        <w:t>additive multi-context:</w:t>
      </w:r>
      <w:r>
        <w:rPr>
          <w:rFonts w:eastAsiaTheme="minorEastAsia"/>
        </w:rPr>
        <w:t xml:space="preserve"> </w:t>
      </w:r>
      <w:r w:rsidRPr="000147E9">
        <w:rPr>
          <w:rFonts w:ascii="Consolas" w:eastAsiaTheme="minorEastAsia" w:hAnsi="Consolas" w:cs="Consolas"/>
          <w:sz w:val="17"/>
          <w:szCs w:val="17"/>
        </w:rPr>
        <w:t>n_ctx</w:t>
      </w:r>
      <w:r>
        <w:rPr>
          <w:rFonts w:eastAsiaTheme="minorEastAsia"/>
        </w:rPr>
        <w:t xml:space="preserve"> banks, </w:t>
      </w:r>
      <w:r w:rsidRPr="000147E9">
        <w:rPr>
          <w:rFonts w:ascii="Consolas" w:eastAsiaTheme="minorEastAsia" w:hAnsi="Consolas" w:cs="Consolas"/>
          <w:sz w:val="17"/>
          <w:szCs w:val="17"/>
        </w:rPr>
        <w:t>banks[m]</w:t>
      </w:r>
      <w:r>
        <w:rPr>
          <w:rFonts w:eastAsiaTheme="minorEastAsia"/>
        </w:rPr>
        <w:t xml:space="preserve"> reads </w:t>
      </w:r>
      <w:r w:rsidR="00002B49">
        <w:rPr>
          <w:rFonts w:eastAsiaTheme="minorEastAsia"/>
        </w:rPr>
        <w:t xml:space="preserve">only </w:t>
      </w:r>
      <m:oMath>
        <m:sSup>
          <m:sSupPr>
            <m:ctrlPr>
              <w:rPr>
                <w:rFonts w:ascii="Cambria Math" w:eastAsiaTheme="minorEastAsia" w:hAnsi="Cambria Math"/>
                <w:i/>
              </w:rPr>
            </m:ctrlPr>
          </m:sSupPr>
          <m:e>
            <m:r>
              <w:rPr>
                <w:rFonts w:ascii="Cambria Math" w:eastAsiaTheme="minorEastAsia" w:hAnsi="Cambria Math"/>
              </w:rPr>
              <m:t>ξ</m:t>
            </m:r>
          </m:e>
          <m:sup>
            <m:d>
              <m:dPr>
                <m:ctrlPr>
                  <w:rPr>
                    <w:rFonts w:ascii="Cambria Math" w:eastAsiaTheme="minorEastAsia" w:hAnsi="Cambria Math"/>
                    <w:i/>
                  </w:rPr>
                </m:ctrlPr>
              </m:dPr>
              <m:e>
                <m:r>
                  <w:rPr>
                    <w:rFonts w:ascii="Cambria Math" w:eastAsiaTheme="minorEastAsia" w:hAnsi="Cambria Math"/>
                  </w:rPr>
                  <m:t>m</m:t>
                </m:r>
              </m:e>
            </m:d>
          </m:sup>
        </m:sSup>
      </m:oMath>
      <w:r w:rsidR="00002B49">
        <w:rPr>
          <w:rFonts w:eastAsiaTheme="minorEastAsia"/>
        </w:rPr>
        <w:t xml:space="preserve">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m</m:t>
            </m:r>
          </m:sub>
        </m:sSub>
        <m:r>
          <w:rPr>
            <w:rFonts w:ascii="Cambria Math" w:eastAsiaTheme="minorEastAsia" w:hAnsi="Cambria Math"/>
          </w:rPr>
          <m:t>=d</m:t>
        </m:r>
      </m:oMath>
      <w:r w:rsidR="0016105B">
        <w:rPr>
          <w:rFonts w:eastAsiaTheme="minorEastAsia"/>
        </w:rPr>
        <w:t xml:space="preserve">. Then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m</m:t>
            </m:r>
          </m:sub>
          <m:sup/>
          <m:e>
            <m:sSubSup>
              <m:sSubSupPr>
                <m:ctrlPr>
                  <w:rPr>
                    <w:rFonts w:ascii="Cambria Math" w:eastAsiaTheme="minorEastAsia" w:hAnsi="Cambria Math"/>
                    <w:i/>
                  </w:rPr>
                </m:ctrlPr>
              </m:sSubSupPr>
              <m:e>
                <m:r>
                  <w:rPr>
                    <w:rFonts w:ascii="Cambria Math" w:eastAsiaTheme="minorEastAsia" w:hAnsi="Cambria Math"/>
                  </w:rPr>
                  <m:t>V</m:t>
                </m:r>
              </m:e>
              <m:sub>
                <m:r>
                  <m:rPr>
                    <m:sty m:val="p"/>
                  </m:rPr>
                  <w:rPr>
                    <w:rFonts w:ascii="Cambria Math" w:eastAsiaTheme="minorEastAsia" w:hAnsi="Cambria Math"/>
                  </w:rPr>
                  <m:t>bank</m:t>
                </m:r>
              </m:sub>
              <m:sup>
                <m:d>
                  <m:dPr>
                    <m:ctrlPr>
                      <w:rPr>
                        <w:rFonts w:ascii="Cambria Math" w:eastAsiaTheme="minorEastAsia" w:hAnsi="Cambria Math"/>
                        <w:i/>
                      </w:rPr>
                    </m:ctrlPr>
                  </m:dPr>
                  <m:e>
                    <m:r>
                      <w:rPr>
                        <w:rFonts w:ascii="Cambria Math" w:eastAsiaTheme="minorEastAsia" w:hAnsi="Cambria Math"/>
                      </w:rPr>
                      <m:t>m</m:t>
                    </m:r>
                  </m:e>
                </m:d>
              </m:sup>
            </m:sSubSup>
          </m:e>
        </m:nary>
      </m:oMath>
      <w:r w:rsidR="007A7250">
        <w:rPr>
          <w:rFonts w:eastAsiaTheme="minorEastAsia"/>
        </w:rPr>
        <w:t xml:space="preserve">. For example, in many of our recent models we use 5 banks with 8 wells each abbrev. 5 heads </w:t>
      </w:r>
      <m:oMath>
        <m:r>
          <w:rPr>
            <w:rFonts w:ascii="Cambria Math" w:eastAsiaTheme="minorEastAsia" w:hAnsi="Cambria Math"/>
          </w:rPr>
          <m:t>×</m:t>
        </m:r>
      </m:oMath>
      <w:r w:rsidR="007A7250">
        <w:rPr>
          <w:rFonts w:eastAsiaTheme="minorEastAsia"/>
        </w:rPr>
        <w:t xml:space="preserve"> 8 wells.</w:t>
      </w:r>
    </w:p>
    <w:p w14:paraId="2238403E" w14:textId="77777777" w:rsidR="0007364C" w:rsidRPr="0019323A" w:rsidRDefault="0007364C" w:rsidP="0019323A">
      <w:pPr>
        <w:rPr>
          <w:rFonts w:eastAsiaTheme="minorEastAsia"/>
        </w:rPr>
      </w:pPr>
    </w:p>
    <w:p w14:paraId="6B75F303" w14:textId="480B4095" w:rsidR="006A0393" w:rsidRPr="00737C59" w:rsidRDefault="00B63EA1" w:rsidP="00F05F79">
      <w:pPr>
        <w:rPr>
          <w:rFonts w:eastAsiaTheme="minorEastAsia"/>
          <w:u w:val="single"/>
        </w:rPr>
      </w:pPr>
      <w:r w:rsidRPr="00737C59">
        <w:rPr>
          <w:rFonts w:eastAsiaTheme="minorEastAsia"/>
          <w:u w:val="single"/>
        </w:rPr>
        <w:lastRenderedPageBreak/>
        <w:t xml:space="preserve">One Bank (Concat / Joint) </w:t>
      </w:r>
    </w:p>
    <w:p w14:paraId="4E0A5CC9" w14:textId="5200637B" w:rsidR="00B63EA1" w:rsidRDefault="00737C59" w:rsidP="00F05F79">
      <w:pPr>
        <w:rPr>
          <w:rFonts w:eastAsiaTheme="minorEastAsia"/>
        </w:rPr>
      </w:pPr>
      <w:r>
        <w:rPr>
          <w:rFonts w:eastAsiaTheme="minorEastAsia"/>
        </w:rPr>
        <w:t xml:space="preserve">Implemented via </w:t>
      </w:r>
      <w:r w:rsidRPr="00774682">
        <w:rPr>
          <w:rFonts w:eastAsiaTheme="minorEastAsia"/>
          <w:i/>
          <w:iCs/>
        </w:rPr>
        <w:t xml:space="preserve">Concat </w:t>
      </w:r>
      <w:r w:rsidR="00744274" w:rsidRPr="00774682">
        <w:rPr>
          <w:rFonts w:eastAsiaTheme="minorEastAsia"/>
          <w:i/>
          <w:iCs/>
        </w:rPr>
        <w:t>A</w:t>
      </w:r>
      <w:r w:rsidRPr="00774682">
        <w:rPr>
          <w:rFonts w:eastAsiaTheme="minorEastAsia"/>
          <w:i/>
          <w:iCs/>
        </w:rPr>
        <w:t>dapter</w:t>
      </w:r>
      <w:r w:rsidR="00744274" w:rsidRPr="00774682">
        <w:rPr>
          <w:rFonts w:eastAsiaTheme="minorEastAsia"/>
          <w:i/>
          <w:iCs/>
        </w:rPr>
        <w:t>s</w:t>
      </w:r>
      <w:r>
        <w:rPr>
          <w:rFonts w:eastAsiaTheme="minorEastAsia"/>
        </w:rPr>
        <w:t xml:space="preserve"> in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(SQ3) and early Gaussian implementations.</w:t>
      </w:r>
    </w:p>
    <w:p w14:paraId="27AE1CA9" w14:textId="15E36410" w:rsidR="00B63EA1" w:rsidRDefault="00EA4EF9" w:rsidP="00F05F79">
      <w:pPr>
        <w:rPr>
          <w:rFonts w:eastAsiaTheme="minorEastAsia"/>
        </w:rPr>
      </w:pPr>
      <w:r>
        <w:rPr>
          <w:rFonts w:eastAsiaTheme="minorEastAsia"/>
        </w:rPr>
        <w:t>Flatten</w:t>
      </w:r>
      <w:r w:rsidR="00913DC1">
        <w:rPr>
          <w:rFonts w:eastAsiaTheme="minorEastAsia"/>
        </w:rPr>
        <w:t xml:space="preserve"> </w:t>
      </w:r>
      <m:oMath>
        <m:r>
          <w:rPr>
            <w:rFonts w:ascii="Cambria Math" w:eastAsiaTheme="minorEastAsia" w:hAnsi="Cambria Math"/>
          </w:rPr>
          <m:t>ξ↦</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C329E8">
        <w:rPr>
          <w:rFonts w:eastAsiaTheme="minorEastAsia"/>
        </w:rPr>
        <w:t xml:space="preserve">, one mixture, </w:t>
      </w:r>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d</m:t>
                </m:r>
              </m:e>
              <m:sub>
                <m:r>
                  <m:rPr>
                    <m:sty m:val="p"/>
                  </m:rPr>
                  <w:rPr>
                    <w:rFonts w:ascii="Cambria Math" w:eastAsiaTheme="minorEastAsia" w:hAnsi="Cambria Math"/>
                  </w:rPr>
                  <m:t>in</m:t>
                </m:r>
              </m:sub>
            </m:sSub>
            <m:r>
              <w:rPr>
                <w:rFonts w:ascii="Cambria Math" w:eastAsiaTheme="minorEastAsia" w:hAnsi="Cambria Math"/>
              </w:rPr>
              <m:t>=</m:t>
            </m:r>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oMath>
      <w:r w:rsidR="009B33D8">
        <w:rPr>
          <w:rFonts w:eastAsiaTheme="minorEastAsia"/>
        </w:rPr>
        <w:t xml:space="preserve">. No </w:t>
      </w:r>
      <w:r w:rsidR="009B33D8" w:rsidRPr="00880C8D">
        <w:rPr>
          <w:rFonts w:ascii="Consolas" w:eastAsiaTheme="minorEastAsia" w:hAnsi="Consolas" w:cs="Consolas"/>
          <w:sz w:val="17"/>
          <w:szCs w:val="17"/>
        </w:rPr>
        <w:t>V_theta.banks</w:t>
      </w:r>
      <w:r w:rsidR="009B33D8">
        <w:rPr>
          <w:rFonts w:eastAsiaTheme="minorEastAsia"/>
        </w:rPr>
        <w:t xml:space="preserve"> or not used in the usual way. </w:t>
      </w:r>
    </w:p>
    <w:p w14:paraId="7AEA3F70" w14:textId="2E79AD32" w:rsidR="00864B09" w:rsidRDefault="00864B09" w:rsidP="00F05F79">
      <w:pPr>
        <w:rPr>
          <w:rFonts w:eastAsiaTheme="minorEastAsia"/>
        </w:rPr>
      </w:pPr>
      <w:r>
        <w:rPr>
          <w:rFonts w:eastAsiaTheme="minorEastAsia"/>
        </w:rPr>
        <w:t>Concat adapters are :</w:t>
      </w:r>
    </w:p>
    <w:p w14:paraId="54F6B1F3" w14:textId="2008530A" w:rsidR="00864B09" w:rsidRDefault="0079124C" w:rsidP="0079124C">
      <w:pPr>
        <w:rPr>
          <w:rFonts w:eastAsiaTheme="minorEastAsia"/>
        </w:rPr>
      </w:pPr>
      <w:r>
        <w:rPr>
          <w:rFonts w:eastAsiaTheme="minorEastAsia"/>
        </w:rPr>
        <w:t xml:space="preserve">  - </w:t>
      </w:r>
      <w:r w:rsidRPr="0079124C">
        <w:rPr>
          <w:rFonts w:ascii="Consolas" w:eastAsiaTheme="minorEastAsia" w:hAnsi="Consolas" w:cs="Consolas"/>
          <w:sz w:val="17"/>
          <w:szCs w:val="17"/>
        </w:rPr>
        <w:t>StructuredVThetaMultiXiAdapter</w:t>
      </w:r>
      <w:r w:rsidRPr="0079124C">
        <w:rPr>
          <w:rFonts w:eastAsiaTheme="minorEastAsia"/>
        </w:rPr>
        <w:t xml:space="preserve"> – used </w:t>
      </w:r>
      <w:r>
        <w:rPr>
          <w:rFonts w:eastAsiaTheme="minorEastAsia"/>
        </w:rPr>
        <w:t xml:space="preserve">in the quadratic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implementation</w:t>
      </w:r>
      <w:r w:rsidR="00744274">
        <w:rPr>
          <w:rFonts w:eastAsiaTheme="minorEastAsia"/>
        </w:rPr>
        <w:t xml:space="preserve"> SQ3 </w:t>
      </w:r>
      <w:r w:rsidR="00744274" w:rsidRPr="00744274">
        <w:rPr>
          <w:rFonts w:ascii="Consolas" w:eastAsiaTheme="minorEastAsia" w:hAnsi="Consolas" w:cs="Consolas"/>
          <w:sz w:val="17"/>
          <w:szCs w:val="17"/>
        </w:rPr>
        <w:t>MixtureQuadraticVTheta</w:t>
      </w:r>
      <w:r w:rsidR="00744274">
        <w:rPr>
          <w:rFonts w:eastAsiaTheme="minorEastAsia"/>
        </w:rPr>
        <w:t xml:space="preserve">. Used on </w:t>
      </w:r>
      <w:r w:rsidR="00744274" w:rsidRPr="00744274">
        <w:rPr>
          <w:rFonts w:eastAsiaTheme="minorEastAsia"/>
        </w:rPr>
        <w:t>Multi-</w:t>
      </w:r>
      <w:r w:rsidR="00744274" w:rsidRPr="00744274">
        <w:rPr>
          <w:rFonts w:ascii="Cambria Math" w:eastAsiaTheme="minorEastAsia" w:hAnsi="Cambria Math"/>
          <w:i/>
        </w:rPr>
        <w:t xml:space="preserve"> </w:t>
      </w:r>
      <m:oMath>
        <m:r>
          <w:rPr>
            <w:rFonts w:ascii="Cambria Math" w:eastAsiaTheme="minorEastAsia" w:hAnsi="Cambria Math"/>
          </w:rPr>
          <m:t>ξ</m:t>
        </m:r>
      </m:oMath>
      <w:r w:rsidR="00744274" w:rsidRPr="00744274">
        <w:rPr>
          <w:rFonts w:eastAsiaTheme="minorEastAsia"/>
        </w:rPr>
        <w:t xml:space="preserve"> SPLM / PARFLM / Fock-PARFLM v2.1 (A1–A5, Phase 4 OWT SQ3)</w:t>
      </w:r>
    </w:p>
    <w:p w14:paraId="6B0F72CC" w14:textId="77777777" w:rsidR="00774682" w:rsidRDefault="00744274" w:rsidP="00F05F79">
      <w:pPr>
        <w:rPr>
          <w:rFonts w:eastAsiaTheme="minorEastAsia"/>
        </w:rPr>
      </w:pPr>
      <w:r>
        <w:rPr>
          <w:rFonts w:eastAsiaTheme="minorEastAsia"/>
        </w:rPr>
        <w:t xml:space="preserve">  - </w:t>
      </w:r>
      <w:r w:rsidRPr="00744274">
        <w:rPr>
          <w:rFonts w:ascii="Consolas" w:eastAsiaTheme="minorEastAsia" w:hAnsi="Consolas" w:cs="Consolas"/>
          <w:sz w:val="17"/>
          <w:szCs w:val="17"/>
        </w:rPr>
        <w:t>GaussianVThetaMultiXiAdapter</w:t>
      </w:r>
      <w:r>
        <w:rPr>
          <w:rFonts w:eastAsiaTheme="minorEastAsia"/>
        </w:rPr>
        <w:t xml:space="preserve"> - used in isotropic </w:t>
      </w:r>
      <w:r w:rsidRPr="00744274">
        <w:rPr>
          <w:rFonts w:ascii="Consolas" w:eastAsiaTheme="minorEastAsia" w:hAnsi="Consolas" w:cs="Consolas"/>
          <w:sz w:val="17"/>
          <w:szCs w:val="17"/>
        </w:rPr>
        <w:t>MixtureGaussianVTheta</w:t>
      </w:r>
      <w:r w:rsidRPr="00744274">
        <w:rPr>
          <w:rFonts w:eastAsiaTheme="minorEastAsia" w:cs="Consolas"/>
          <w:szCs w:val="19"/>
        </w:rPr>
        <w:t xml:space="preserve"> and in </w:t>
      </w:r>
      <w:r>
        <w:rPr>
          <w:rFonts w:ascii="Consolas" w:eastAsiaTheme="minorEastAsia" w:hAnsi="Consolas" w:cs="Consolas"/>
          <w:sz w:val="17"/>
          <w:szCs w:val="17"/>
        </w:rPr>
        <w:t>SARFGaussianVTheta</w:t>
      </w:r>
      <w:r w:rsidRPr="00744274">
        <w:rPr>
          <w:rFonts w:eastAsiaTheme="minorEastAsia" w:cs="Consolas"/>
          <w:szCs w:val="19"/>
        </w:rPr>
        <w:t>.</w:t>
      </w:r>
      <w:r>
        <w:rPr>
          <w:rFonts w:eastAsiaTheme="minorEastAsia"/>
        </w:rPr>
        <w:t xml:space="preserve">  Used on </w:t>
      </w:r>
      <w:r w:rsidRPr="00744274">
        <w:rPr>
          <w:rFonts w:eastAsiaTheme="minorEastAsia"/>
        </w:rPr>
        <w:t>hybrid Gaussian–quad notebook; Phase 5 SARF/Gaussian concat arms</w:t>
      </w:r>
      <w:r>
        <w:rPr>
          <w:rFonts w:eastAsiaTheme="minorEastAsia"/>
        </w:rPr>
        <w:t xml:space="preserve">. </w:t>
      </w:r>
    </w:p>
    <w:p w14:paraId="7CFAA69B" w14:textId="3B273B01" w:rsidR="00B4733B" w:rsidRDefault="00744274" w:rsidP="00F05F79">
      <w:pPr>
        <w:rPr>
          <w:rFonts w:eastAsiaTheme="minorEastAsia"/>
        </w:rPr>
      </w:pPr>
      <w:r>
        <w:rPr>
          <w:rFonts w:eastAsiaTheme="minorEastAsia"/>
        </w:rPr>
        <w:t xml:space="preserve">There is also a newer implementation which uses one </w:t>
      </w:r>
      <w:r w:rsidRPr="00774682">
        <w:rPr>
          <w:rFonts w:eastAsiaTheme="minorEastAsia"/>
          <w:i/>
          <w:iCs/>
        </w:rPr>
        <w:t>Joint Bank</w:t>
      </w:r>
      <w:r>
        <w:rPr>
          <w:rFonts w:eastAsiaTheme="minorEastAsia"/>
        </w:rPr>
        <w:t xml:space="preserve">  </w:t>
      </w:r>
      <w:r w:rsidR="00B4733B">
        <w:rPr>
          <w:rFonts w:eastAsiaTheme="minorEastAsia"/>
        </w:rPr>
        <w:t>(see [15])</w:t>
      </w:r>
    </w:p>
    <w:p w14:paraId="6DF801D7" w14:textId="0D83E10C" w:rsidR="00744274" w:rsidRPr="00B610FF" w:rsidRDefault="00B610FF" w:rsidP="00B610FF">
      <w:pPr>
        <w:rPr>
          <w:rFonts w:eastAsiaTheme="minorEastAsia"/>
        </w:rPr>
      </w:pPr>
      <w:r>
        <w:rPr>
          <w:rFonts w:eastAsiaTheme="minorEastAsia"/>
        </w:rPr>
        <w:t xml:space="preserve">  - </w:t>
      </w:r>
      <w:r w:rsidR="00B4733B" w:rsidRPr="00B610FF">
        <w:rPr>
          <w:rFonts w:ascii="Consolas" w:eastAsiaTheme="minorEastAsia" w:hAnsi="Consolas" w:cs="Consolas"/>
          <w:sz w:val="17"/>
          <w:szCs w:val="17"/>
        </w:rPr>
        <w:t>JointContextAnisotropicGaussianVTheta</w:t>
      </w:r>
      <w:r w:rsidR="00880C8D" w:rsidRPr="00B610FF">
        <w:rPr>
          <w:rFonts w:eastAsiaTheme="minorEastAsia"/>
        </w:rPr>
        <w:t xml:space="preserve"> </w:t>
      </w:r>
      <w:r w:rsidRPr="00B610FF">
        <w:rPr>
          <w:rFonts w:eastAsiaTheme="minorEastAsia"/>
        </w:rPr>
        <w:t>–</w:t>
      </w:r>
      <w:r w:rsidR="00880C8D" w:rsidRPr="00B610FF">
        <w:rPr>
          <w:rFonts w:eastAsiaTheme="minorEastAsia"/>
        </w:rPr>
        <w:t xml:space="preserve"> </w:t>
      </w:r>
      <w:r w:rsidRPr="00B610FF">
        <w:rPr>
          <w:rFonts w:eastAsiaTheme="minorEastAsia"/>
        </w:rPr>
        <w:t xml:space="preserve">used in </w:t>
      </w:r>
      <w:r w:rsidRPr="00073350">
        <w:rPr>
          <w:rFonts w:ascii="Consolas" w:eastAsiaTheme="minorEastAsia" w:hAnsi="Consolas" w:cs="Consolas"/>
          <w:sz w:val="17"/>
          <w:szCs w:val="17"/>
        </w:rPr>
        <w:t>AnisotropicDepthConditionedGaussianVTheta</w:t>
      </w:r>
      <w:r w:rsidR="00073350">
        <w:rPr>
          <w:rFonts w:eastAsiaTheme="minorEastAsia"/>
        </w:rPr>
        <w:t xml:space="preserve"> , code : </w:t>
      </w:r>
      <w:hyperlink r:id="rId32" w:anchor="L492-L602" w:history="1">
        <w:r w:rsidR="00073350" w:rsidRPr="00073350">
          <w:rPr>
            <w:rStyle w:val="Hyperlink"/>
            <w:rFonts w:eastAsiaTheme="minorEastAsia"/>
          </w:rPr>
          <w:t>model_aniso_gaussian_vtheta.py</w:t>
        </w:r>
      </w:hyperlink>
      <w:r w:rsidR="00073350">
        <w:rPr>
          <w:rFonts w:eastAsiaTheme="minorEastAsia"/>
        </w:rPr>
        <w:t xml:space="preserve">. </w:t>
      </w:r>
    </w:p>
    <w:p w14:paraId="24D48F5C" w14:textId="77777777" w:rsidR="00744274" w:rsidRDefault="00744274"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000000"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sidR="00567225">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1CEF6B51" w:rsidR="00953E1A" w:rsidRDefault="0007364C" w:rsidP="00F05F79">
      <w:r>
        <w:rPr>
          <w:noProof/>
        </w:rPr>
        <w:lastRenderedPageBreak/>
        <w:drawing>
          <wp:inline distT="0" distB="0" distL="0" distR="0" wp14:anchorId="2B2E26BB" wp14:editId="58109AAD">
            <wp:extent cx="5943600" cy="4124325"/>
            <wp:effectExtent l="0" t="0" r="0" b="3175"/>
            <wp:docPr id="2027990394" name="Picture 1"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90394" name="Picture 1" descr="A screenshot of a black screen&#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4124325"/>
                    </a:xfrm>
                    <a:prstGeom prst="rect">
                      <a:avLst/>
                    </a:prstGeom>
                  </pic:spPr>
                </pic:pic>
              </a:graphicData>
            </a:graphic>
          </wp:inline>
        </w:drawing>
      </w:r>
      <w:r>
        <w:rPr>
          <w:noProof/>
        </w:rPr>
        <w:drawing>
          <wp:inline distT="0" distB="0" distL="0" distR="0" wp14:anchorId="5D3FF4BD" wp14:editId="100AD28A">
            <wp:extent cx="5943600" cy="3040380"/>
            <wp:effectExtent l="0" t="0" r="0" b="0"/>
            <wp:docPr id="19236024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602425" name="Picture 2" descr="A screenshot of a computer&#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5943600" cy="3040380"/>
                    </a:xfrm>
                    <a:prstGeom prst="rect">
                      <a:avLst/>
                    </a:prstGeom>
                  </pic:spPr>
                </pic:pic>
              </a:graphicData>
            </a:graphic>
          </wp:inline>
        </w:drawing>
      </w:r>
      <w:r>
        <w:rPr>
          <w:noProof/>
        </w:rPr>
        <w:lastRenderedPageBreak/>
        <w:drawing>
          <wp:inline distT="0" distB="0" distL="0" distR="0" wp14:anchorId="12E87B9B" wp14:editId="0A3BBCFF">
            <wp:extent cx="5943600" cy="3786505"/>
            <wp:effectExtent l="0" t="0" r="0" b="0"/>
            <wp:docPr id="2090132004"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32004" name="Picture 3" descr="A screenshot of a computer&#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3786505"/>
                    </a:xfrm>
                    <a:prstGeom prst="rect">
                      <a:avLst/>
                    </a:prstGeom>
                  </pic:spPr>
                </pic:pic>
              </a:graphicData>
            </a:graphic>
          </wp:inline>
        </w:drawing>
      </w:r>
      <w:r>
        <w:rPr>
          <w:noProof/>
        </w:rPr>
        <w:drawing>
          <wp:inline distT="0" distB="0" distL="0" distR="0" wp14:anchorId="220560B1" wp14:editId="71946CFD">
            <wp:extent cx="5943600" cy="3809365"/>
            <wp:effectExtent l="0" t="0" r="0" b="635"/>
            <wp:docPr id="1835508639"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08639" name="Picture 4" descr="A screenshot of a computer&#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3809365"/>
                    </a:xfrm>
                    <a:prstGeom prst="rect">
                      <a:avLst/>
                    </a:prstGeom>
                  </pic:spPr>
                </pic:pic>
              </a:graphicData>
            </a:graphic>
          </wp:inline>
        </w:drawing>
      </w:r>
      <w:r>
        <w:rPr>
          <w:noProof/>
        </w:rPr>
        <w:lastRenderedPageBreak/>
        <w:drawing>
          <wp:inline distT="0" distB="0" distL="0" distR="0" wp14:anchorId="27F4B887" wp14:editId="4F0C83C4">
            <wp:extent cx="5943600" cy="3650615"/>
            <wp:effectExtent l="0" t="0" r="0" b="0"/>
            <wp:docPr id="1288868491" name="Picture 5" descr="A screenshot of a black and white math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68491" name="Picture 5" descr="A screenshot of a black and white math program&#10;&#10;Description automatically generated"/>
                    <pic:cNvPicPr/>
                  </pic:nvPicPr>
                  <pic:blipFill>
                    <a:blip r:embed="rId37">
                      <a:extLst>
                        <a:ext uri="{28A0092B-C50C-407E-A947-70E740481C1C}">
                          <a14:useLocalDpi xmlns:a14="http://schemas.microsoft.com/office/drawing/2010/main" val="0"/>
                        </a:ext>
                      </a:extLst>
                    </a:blip>
                    <a:stretch>
                      <a:fillRect/>
                    </a:stretch>
                  </pic:blipFill>
                  <pic:spPr>
                    <a:xfrm>
                      <a:off x="0" y="0"/>
                      <a:ext cx="5943600" cy="3650615"/>
                    </a:xfrm>
                    <a:prstGeom prst="rect">
                      <a:avLst/>
                    </a:prstGeom>
                  </pic:spPr>
                </pic:pic>
              </a:graphicData>
            </a:graphic>
          </wp:inline>
        </w:drawing>
      </w:r>
    </w:p>
    <w:p w14:paraId="7C8EDB66" w14:textId="77777777" w:rsidR="00953E1A" w:rsidRDefault="00953E1A" w:rsidP="00F05F79"/>
    <w:p w14:paraId="604D65C7" w14:textId="77777777" w:rsidR="00953E1A" w:rsidRPr="00CE5353" w:rsidRDefault="00953E1A" w:rsidP="00F05F79"/>
    <w:p w14:paraId="55E5D630" w14:textId="0124A425" w:rsidR="00A13F60" w:rsidRDefault="00A13F60" w:rsidP="00F05F79"/>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673A136">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9">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40">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41">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6"/>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7"/>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D01AB4" w14:textId="77777777" w:rsidR="007A201F" w:rsidRDefault="007A201F" w:rsidP="00F6314E">
      <w:pPr>
        <w:spacing w:line="240" w:lineRule="auto"/>
      </w:pPr>
      <w:r>
        <w:separator/>
      </w:r>
    </w:p>
  </w:endnote>
  <w:endnote w:type="continuationSeparator" w:id="0">
    <w:p w14:paraId="26CB4843" w14:textId="77777777" w:rsidR="007A201F" w:rsidRDefault="007A201F"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90E8ED" w14:textId="77777777" w:rsidR="007A201F" w:rsidRDefault="007A201F" w:rsidP="00F6314E">
      <w:pPr>
        <w:spacing w:line="240" w:lineRule="auto"/>
      </w:pPr>
      <w:r>
        <w:separator/>
      </w:r>
    </w:p>
  </w:footnote>
  <w:footnote w:type="continuationSeparator" w:id="0">
    <w:p w14:paraId="457E6D3E" w14:textId="77777777" w:rsidR="007A201F" w:rsidRDefault="007A201F"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4DF9DE0A" w14:textId="64D86DCE" w:rsidR="00961A85" w:rsidRDefault="00961A85">
      <w:pPr>
        <w:pStyle w:val="FootnoteText"/>
      </w:pPr>
      <w:r>
        <w:rPr>
          <w:rStyle w:val="FootnoteReference"/>
        </w:rPr>
        <w:footnoteRef/>
      </w:r>
      <w:r>
        <w:t xml:space="preserve"> GMM – Gaussian Mixture Model</w:t>
      </w:r>
      <w:r w:rsidR="003A38A7">
        <w:t>, see [16] and [17] for additional info</w:t>
      </w:r>
    </w:p>
  </w:footnote>
  <w:footnote w:id="6">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w:t>
      </w:r>
      <w:proofErr w:type="gramStart"/>
      <w:r>
        <w:rPr>
          <w:rFonts w:eastAsiaTheme="minorEastAsia"/>
        </w:rPr>
        <w:t>sees</w:t>
      </w:r>
      <w:proofErr w:type="gramEnd"/>
      <w:r>
        <w:rPr>
          <w:rFonts w:eastAsiaTheme="minorEastAsia"/>
        </w:rPr>
        <w:t xml:space="preserve">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7">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122FB"/>
    <w:multiLevelType w:val="hybridMultilevel"/>
    <w:tmpl w:val="FD589CC6"/>
    <w:lvl w:ilvl="0" w:tplc="6B04E2D0">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0C151E"/>
    <w:multiLevelType w:val="hybridMultilevel"/>
    <w:tmpl w:val="3A5A0506"/>
    <w:lvl w:ilvl="0" w:tplc="6D0009BE">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4"/>
  </w:num>
  <w:num w:numId="2" w16cid:durableId="293023387">
    <w:abstractNumId w:val="2"/>
  </w:num>
  <w:num w:numId="3" w16cid:durableId="401827922">
    <w:abstractNumId w:val="0"/>
  </w:num>
  <w:num w:numId="4" w16cid:durableId="1922644823">
    <w:abstractNumId w:val="3"/>
  </w:num>
  <w:num w:numId="5" w16cid:durableId="10377745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02B49"/>
    <w:rsid w:val="000147E9"/>
    <w:rsid w:val="0002100D"/>
    <w:rsid w:val="000217FD"/>
    <w:rsid w:val="00021929"/>
    <w:rsid w:val="00040AC3"/>
    <w:rsid w:val="00042AD1"/>
    <w:rsid w:val="00050EC7"/>
    <w:rsid w:val="00051547"/>
    <w:rsid w:val="00062DDA"/>
    <w:rsid w:val="0007001C"/>
    <w:rsid w:val="00073350"/>
    <w:rsid w:val="0007364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105B"/>
    <w:rsid w:val="00166146"/>
    <w:rsid w:val="0019198D"/>
    <w:rsid w:val="0019323A"/>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30727"/>
    <w:rsid w:val="00232249"/>
    <w:rsid w:val="00247A90"/>
    <w:rsid w:val="00265080"/>
    <w:rsid w:val="002724AF"/>
    <w:rsid w:val="002727B8"/>
    <w:rsid w:val="002852B7"/>
    <w:rsid w:val="0028631B"/>
    <w:rsid w:val="002A079A"/>
    <w:rsid w:val="002B6EC4"/>
    <w:rsid w:val="002C75C0"/>
    <w:rsid w:val="002E112B"/>
    <w:rsid w:val="002F045C"/>
    <w:rsid w:val="00300254"/>
    <w:rsid w:val="00305364"/>
    <w:rsid w:val="00324B6B"/>
    <w:rsid w:val="00325464"/>
    <w:rsid w:val="0033209C"/>
    <w:rsid w:val="00336D0E"/>
    <w:rsid w:val="00345571"/>
    <w:rsid w:val="00353028"/>
    <w:rsid w:val="00374DA7"/>
    <w:rsid w:val="00377EE3"/>
    <w:rsid w:val="003834FC"/>
    <w:rsid w:val="003A19CD"/>
    <w:rsid w:val="003A38A7"/>
    <w:rsid w:val="003A7DCF"/>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044D"/>
    <w:rsid w:val="005129F3"/>
    <w:rsid w:val="0051330D"/>
    <w:rsid w:val="005150CB"/>
    <w:rsid w:val="0052522C"/>
    <w:rsid w:val="005258AE"/>
    <w:rsid w:val="0053777D"/>
    <w:rsid w:val="005567D0"/>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3308"/>
    <w:rsid w:val="00676DE2"/>
    <w:rsid w:val="0067726C"/>
    <w:rsid w:val="00680C45"/>
    <w:rsid w:val="006A0393"/>
    <w:rsid w:val="006A3DAD"/>
    <w:rsid w:val="006A765A"/>
    <w:rsid w:val="006B3D2A"/>
    <w:rsid w:val="006D18CC"/>
    <w:rsid w:val="006E1EB9"/>
    <w:rsid w:val="006E2352"/>
    <w:rsid w:val="006E7313"/>
    <w:rsid w:val="00704225"/>
    <w:rsid w:val="0073140E"/>
    <w:rsid w:val="00737C59"/>
    <w:rsid w:val="00744274"/>
    <w:rsid w:val="0076273D"/>
    <w:rsid w:val="00767CFD"/>
    <w:rsid w:val="007736CB"/>
    <w:rsid w:val="007738DE"/>
    <w:rsid w:val="00774682"/>
    <w:rsid w:val="00782179"/>
    <w:rsid w:val="007905A7"/>
    <w:rsid w:val="0079124C"/>
    <w:rsid w:val="007A201F"/>
    <w:rsid w:val="007A22E4"/>
    <w:rsid w:val="007A4849"/>
    <w:rsid w:val="007A7250"/>
    <w:rsid w:val="007E5B3B"/>
    <w:rsid w:val="007F5543"/>
    <w:rsid w:val="007F73FC"/>
    <w:rsid w:val="00806F83"/>
    <w:rsid w:val="00807CF6"/>
    <w:rsid w:val="008129E2"/>
    <w:rsid w:val="00841BB5"/>
    <w:rsid w:val="008447CA"/>
    <w:rsid w:val="00853199"/>
    <w:rsid w:val="008552D3"/>
    <w:rsid w:val="00861505"/>
    <w:rsid w:val="00864B09"/>
    <w:rsid w:val="00872B22"/>
    <w:rsid w:val="00872B5C"/>
    <w:rsid w:val="0087762C"/>
    <w:rsid w:val="00880C8D"/>
    <w:rsid w:val="00881331"/>
    <w:rsid w:val="00890093"/>
    <w:rsid w:val="008A44A3"/>
    <w:rsid w:val="008A4616"/>
    <w:rsid w:val="008B03D4"/>
    <w:rsid w:val="008B1EC0"/>
    <w:rsid w:val="008B61BE"/>
    <w:rsid w:val="008C1C17"/>
    <w:rsid w:val="008F1490"/>
    <w:rsid w:val="008F5333"/>
    <w:rsid w:val="00901A52"/>
    <w:rsid w:val="00905D6A"/>
    <w:rsid w:val="00906E37"/>
    <w:rsid w:val="00913DC1"/>
    <w:rsid w:val="00913EA9"/>
    <w:rsid w:val="009173BC"/>
    <w:rsid w:val="00930E8C"/>
    <w:rsid w:val="00935A4F"/>
    <w:rsid w:val="00941A7E"/>
    <w:rsid w:val="00950BBF"/>
    <w:rsid w:val="00953E1A"/>
    <w:rsid w:val="009600F3"/>
    <w:rsid w:val="00961A85"/>
    <w:rsid w:val="0097264B"/>
    <w:rsid w:val="00972DD6"/>
    <w:rsid w:val="0098792B"/>
    <w:rsid w:val="00992876"/>
    <w:rsid w:val="009A5EAE"/>
    <w:rsid w:val="009A73E7"/>
    <w:rsid w:val="009B33D8"/>
    <w:rsid w:val="009C0A39"/>
    <w:rsid w:val="009C53B3"/>
    <w:rsid w:val="009E4EFF"/>
    <w:rsid w:val="009F0FB0"/>
    <w:rsid w:val="00A02EC6"/>
    <w:rsid w:val="00A0424A"/>
    <w:rsid w:val="00A114A7"/>
    <w:rsid w:val="00A1346A"/>
    <w:rsid w:val="00A13F60"/>
    <w:rsid w:val="00A157F0"/>
    <w:rsid w:val="00A24423"/>
    <w:rsid w:val="00A26D49"/>
    <w:rsid w:val="00A44B24"/>
    <w:rsid w:val="00A47478"/>
    <w:rsid w:val="00A52A01"/>
    <w:rsid w:val="00A55310"/>
    <w:rsid w:val="00A648E8"/>
    <w:rsid w:val="00A6689E"/>
    <w:rsid w:val="00A67C85"/>
    <w:rsid w:val="00AB7A1A"/>
    <w:rsid w:val="00AD2000"/>
    <w:rsid w:val="00AE729F"/>
    <w:rsid w:val="00AE7612"/>
    <w:rsid w:val="00AF1AA6"/>
    <w:rsid w:val="00AF359C"/>
    <w:rsid w:val="00B0569D"/>
    <w:rsid w:val="00B05D11"/>
    <w:rsid w:val="00B2093D"/>
    <w:rsid w:val="00B2417F"/>
    <w:rsid w:val="00B34487"/>
    <w:rsid w:val="00B41175"/>
    <w:rsid w:val="00B4733B"/>
    <w:rsid w:val="00B47CAC"/>
    <w:rsid w:val="00B51422"/>
    <w:rsid w:val="00B53C50"/>
    <w:rsid w:val="00B610FF"/>
    <w:rsid w:val="00B61A98"/>
    <w:rsid w:val="00B63EA1"/>
    <w:rsid w:val="00B73D61"/>
    <w:rsid w:val="00B7672E"/>
    <w:rsid w:val="00B90FD5"/>
    <w:rsid w:val="00B953E8"/>
    <w:rsid w:val="00BC297B"/>
    <w:rsid w:val="00BC526A"/>
    <w:rsid w:val="00BD2283"/>
    <w:rsid w:val="00BD3056"/>
    <w:rsid w:val="00BE6E45"/>
    <w:rsid w:val="00C052A6"/>
    <w:rsid w:val="00C203FC"/>
    <w:rsid w:val="00C329E8"/>
    <w:rsid w:val="00C34166"/>
    <w:rsid w:val="00C572EB"/>
    <w:rsid w:val="00C652B4"/>
    <w:rsid w:val="00C72117"/>
    <w:rsid w:val="00C86FD9"/>
    <w:rsid w:val="00C87372"/>
    <w:rsid w:val="00C923FE"/>
    <w:rsid w:val="00C95830"/>
    <w:rsid w:val="00C97183"/>
    <w:rsid w:val="00CA2900"/>
    <w:rsid w:val="00CA2FD8"/>
    <w:rsid w:val="00CC256D"/>
    <w:rsid w:val="00CC2EB8"/>
    <w:rsid w:val="00CD3DF9"/>
    <w:rsid w:val="00CE016B"/>
    <w:rsid w:val="00CE5353"/>
    <w:rsid w:val="00CF0B7D"/>
    <w:rsid w:val="00D01904"/>
    <w:rsid w:val="00D15BF8"/>
    <w:rsid w:val="00D510E5"/>
    <w:rsid w:val="00D63637"/>
    <w:rsid w:val="00D80E5E"/>
    <w:rsid w:val="00D83956"/>
    <w:rsid w:val="00D853C5"/>
    <w:rsid w:val="00DB0ED1"/>
    <w:rsid w:val="00DB27A8"/>
    <w:rsid w:val="00DF42C9"/>
    <w:rsid w:val="00DF69D6"/>
    <w:rsid w:val="00E035C3"/>
    <w:rsid w:val="00E036F8"/>
    <w:rsid w:val="00E051BB"/>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A4EF9"/>
    <w:rsid w:val="00EB16C7"/>
    <w:rsid w:val="00EB1F8D"/>
    <w:rsid w:val="00EB457B"/>
    <w:rsid w:val="00EC0ADA"/>
    <w:rsid w:val="00EC5662"/>
    <w:rsid w:val="00EC5802"/>
    <w:rsid w:val="00EC5BB4"/>
    <w:rsid w:val="00EF35D5"/>
    <w:rsid w:val="00F05F79"/>
    <w:rsid w:val="00F202A0"/>
    <w:rsid w:val="00F21A23"/>
    <w:rsid w:val="00F447E7"/>
    <w:rsid w:val="00F5355D"/>
    <w:rsid w:val="00F54E4E"/>
    <w:rsid w:val="00F57616"/>
    <w:rsid w:val="00F6151F"/>
    <w:rsid w:val="00F6252C"/>
    <w:rsid w:val="00F6314E"/>
    <w:rsid w:val="00F81F87"/>
    <w:rsid w:val="00F823CE"/>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 w:id="1188447791">
      <w:bodyDiv w:val="1"/>
      <w:marLeft w:val="0"/>
      <w:marRight w:val="0"/>
      <w:marTop w:val="0"/>
      <w:marBottom w:val="0"/>
      <w:divBdr>
        <w:top w:val="none" w:sz="0" w:space="0" w:color="auto"/>
        <w:left w:val="none" w:sz="0" w:space="0" w:color="auto"/>
        <w:bottom w:val="none" w:sz="0" w:space="0" w:color="auto"/>
        <w:right w:val="none" w:sz="0" w:space="0" w:color="auto"/>
      </w:divBdr>
      <w:divsChild>
        <w:div w:id="233855147">
          <w:marLeft w:val="0"/>
          <w:marRight w:val="0"/>
          <w:marTop w:val="0"/>
          <w:marBottom w:val="0"/>
          <w:divBdr>
            <w:top w:val="none" w:sz="0" w:space="0" w:color="auto"/>
            <w:left w:val="none" w:sz="0" w:space="0" w:color="auto"/>
            <w:bottom w:val="none" w:sz="0" w:space="0" w:color="auto"/>
            <w:right w:val="none" w:sz="0" w:space="0" w:color="auto"/>
          </w:divBdr>
        </w:div>
      </w:divsChild>
    </w:div>
    <w:div w:id="1214198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39" Type="http://schemas.openxmlformats.org/officeDocument/2006/relationships/image" Target="media/image10.png"/><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5.png"/><Relationship Id="rId42" Type="http://schemas.openxmlformats.org/officeDocument/2006/relationships/image" Target="media/image1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hyperlink" Target="https://github.com/dimitarpg13/statistical_learning_and_kernel_methods/blob/main/literature/books/EelementsOfStatisticalLearning_print12.pdf" TargetMode="External"/><Relationship Id="rId41"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hyperlink" Target="https://github.com/dimitarpg13/semsimula-paper/blob/main/notebooks/conservative_arch/parf/model_aniso_gaussian_vtheta.py" TargetMode="External"/><Relationship Id="rId37" Type="http://schemas.openxmlformats.org/officeDocument/2006/relationships/image" Target="media/image8.png"/><Relationship Id="rId40"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hyperlink" Target="https://towardsdatascience.com/gaussian-mixture-model-clearly-explained-115010f7d4cf/" TargetMode="External"/><Relationship Id="rId36" Type="http://schemas.openxmlformats.org/officeDocument/2006/relationships/image" Target="media/image7.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3.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4.png"/><Relationship Id="rId3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49</Pages>
  <Words>15707</Words>
  <Characters>89534</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81</cp:revision>
  <cp:lastPrinted>2026-08-29T18:20:00Z</cp:lastPrinted>
  <dcterms:created xsi:type="dcterms:W3CDTF">2026-08-29T18:20:00Z</dcterms:created>
  <dcterms:modified xsi:type="dcterms:W3CDTF">2026-09-05T10:56:00Z</dcterms:modified>
</cp:coreProperties>
</file>