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0C516" w14:textId="77777777" w:rsidR="0053777D" w:rsidRDefault="001E368C" w:rsidP="00A02B48">
      <w:pPr>
        <w:pStyle w:val="Title"/>
      </w:pPr>
      <w:r>
        <w:t>Structured Scalar Potential : Design and Theory  — CfC + BAOAB Edition</w:t>
      </w:r>
    </w:p>
    <w:p w14:paraId="29F5D960" w14:textId="19B46C7D" w:rsidR="001E368C" w:rsidRDefault="001E368C">
      <w:r>
        <w:t xml:space="preserve">compiled by D. Gueorguiev, </w:t>
      </w:r>
      <w:r w:rsidR="00F61123">
        <w:t>10</w:t>
      </w:r>
      <w:r>
        <w:t>/</w:t>
      </w:r>
      <w:r w:rsidR="00F61123">
        <w:t>29</w:t>
      </w:r>
      <w:r>
        <w:t>/2026</w:t>
      </w:r>
    </w:p>
    <w:p w14:paraId="57A0FF6E" w14:textId="77777777" w:rsidR="001E368C" w:rsidRDefault="001E368C"/>
    <w:sdt>
      <w:sdtPr>
        <w:rPr>
          <w:rFonts w:asciiTheme="minorHAnsi" w:eastAsiaTheme="minorHAnsi" w:hAnsiTheme="minorHAnsi" w:cstheme="minorBidi"/>
          <w:b w:val="0"/>
          <w:bCs w:val="0"/>
          <w:color w:val="auto"/>
          <w:kern w:val="2"/>
          <w:sz w:val="19"/>
          <w:szCs w:val="24"/>
          <w14:ligatures w14:val="standardContextual"/>
        </w:rPr>
        <w:id w:val="614251103"/>
        <w:docPartObj>
          <w:docPartGallery w:val="Table of Contents"/>
          <w:docPartUnique/>
        </w:docPartObj>
      </w:sdtPr>
      <w:sdtEndPr>
        <w:rPr>
          <w:noProof/>
        </w:rPr>
      </w:sdtEndPr>
      <w:sdtContent>
        <w:p w14:paraId="56740AB5" w14:textId="77777777" w:rsidR="00CA71F4" w:rsidRDefault="00CA71F4">
          <w:pPr>
            <w:pStyle w:val="TOCHeading"/>
          </w:pPr>
          <w:r>
            <w:t>Table of Contents</w:t>
          </w:r>
        </w:p>
        <w:p w14:paraId="61B169B2" w14:textId="1D3540CD" w:rsidR="00F61123" w:rsidRDefault="00CA71F4">
          <w:pPr>
            <w:pStyle w:val="TOC1"/>
            <w:tabs>
              <w:tab w:val="right" w:leader="dot" w:pos="9350"/>
            </w:tabs>
            <w:rPr>
              <w:rFonts w:eastAsiaTheme="minorEastAsia"/>
              <w:b w:val="0"/>
              <w:bCs w:val="0"/>
              <w:i w:val="0"/>
              <w:iCs w:val="0"/>
              <w:noProof/>
              <w:sz w:val="24"/>
            </w:rPr>
          </w:pPr>
          <w:r>
            <w:rPr>
              <w:b w:val="0"/>
              <w:bCs w:val="0"/>
            </w:rPr>
            <w:fldChar w:fldCharType="begin"/>
          </w:r>
          <w:r>
            <w:instrText xml:space="preserve"> TOC \o "1-3" \h \z \u </w:instrText>
          </w:r>
          <w:r>
            <w:rPr>
              <w:b w:val="0"/>
              <w:bCs w:val="0"/>
            </w:rPr>
            <w:fldChar w:fldCharType="separate"/>
          </w:r>
          <w:hyperlink w:anchor="_Toc244205728" w:history="1">
            <w:r w:rsidR="00F61123" w:rsidRPr="00051D28">
              <w:rPr>
                <w:rStyle w:val="Hyperlink"/>
                <w:noProof/>
              </w:rPr>
              <w:t>Notation and Terminology</w:t>
            </w:r>
            <w:r w:rsidR="00F61123">
              <w:rPr>
                <w:noProof/>
                <w:webHidden/>
              </w:rPr>
              <w:tab/>
            </w:r>
            <w:r w:rsidR="00F61123">
              <w:rPr>
                <w:noProof/>
                <w:webHidden/>
              </w:rPr>
              <w:fldChar w:fldCharType="begin"/>
            </w:r>
            <w:r w:rsidR="00F61123">
              <w:rPr>
                <w:noProof/>
                <w:webHidden/>
              </w:rPr>
              <w:instrText xml:space="preserve"> PAGEREF _Toc244205728 \h </w:instrText>
            </w:r>
            <w:r w:rsidR="00F61123">
              <w:rPr>
                <w:noProof/>
                <w:webHidden/>
              </w:rPr>
            </w:r>
            <w:r w:rsidR="00F61123">
              <w:rPr>
                <w:noProof/>
                <w:webHidden/>
              </w:rPr>
              <w:fldChar w:fldCharType="separate"/>
            </w:r>
            <w:r w:rsidR="00F61123">
              <w:rPr>
                <w:noProof/>
                <w:webHidden/>
              </w:rPr>
              <w:t>2</w:t>
            </w:r>
            <w:r w:rsidR="00F61123">
              <w:rPr>
                <w:noProof/>
                <w:webHidden/>
              </w:rPr>
              <w:fldChar w:fldCharType="end"/>
            </w:r>
          </w:hyperlink>
        </w:p>
        <w:p w14:paraId="6E30B744" w14:textId="58B3E8CA" w:rsidR="00F61123" w:rsidRDefault="00F61123">
          <w:pPr>
            <w:pStyle w:val="TOC2"/>
            <w:tabs>
              <w:tab w:val="right" w:leader="dot" w:pos="9350"/>
            </w:tabs>
            <w:rPr>
              <w:rFonts w:eastAsiaTheme="minorEastAsia"/>
              <w:b w:val="0"/>
              <w:bCs w:val="0"/>
              <w:noProof/>
              <w:sz w:val="24"/>
              <w:szCs w:val="24"/>
            </w:rPr>
          </w:pPr>
          <w:hyperlink w:anchor="_Toc244205729" w:history="1">
            <w:r w:rsidRPr="00051D28">
              <w:rPr>
                <w:rStyle w:val="Hyperlink"/>
                <w:noProof/>
              </w:rPr>
              <w:t>Quantities shared with the SPLM deep dive</w:t>
            </w:r>
            <w:r>
              <w:rPr>
                <w:noProof/>
                <w:webHidden/>
              </w:rPr>
              <w:tab/>
            </w:r>
            <w:r>
              <w:rPr>
                <w:noProof/>
                <w:webHidden/>
              </w:rPr>
              <w:fldChar w:fldCharType="begin"/>
            </w:r>
            <w:r>
              <w:rPr>
                <w:noProof/>
                <w:webHidden/>
              </w:rPr>
              <w:instrText xml:space="preserve"> PAGEREF _Toc244205729 \h </w:instrText>
            </w:r>
            <w:r>
              <w:rPr>
                <w:noProof/>
                <w:webHidden/>
              </w:rPr>
            </w:r>
            <w:r>
              <w:rPr>
                <w:noProof/>
                <w:webHidden/>
              </w:rPr>
              <w:fldChar w:fldCharType="separate"/>
            </w:r>
            <w:r>
              <w:rPr>
                <w:noProof/>
                <w:webHidden/>
              </w:rPr>
              <w:t>3</w:t>
            </w:r>
            <w:r>
              <w:rPr>
                <w:noProof/>
                <w:webHidden/>
              </w:rPr>
              <w:fldChar w:fldCharType="end"/>
            </w:r>
          </w:hyperlink>
        </w:p>
        <w:p w14:paraId="5DF3913B" w14:textId="0F9FF821" w:rsidR="00F61123" w:rsidRDefault="00F61123">
          <w:pPr>
            <w:pStyle w:val="TOC3"/>
            <w:tabs>
              <w:tab w:val="right" w:leader="dot" w:pos="9350"/>
            </w:tabs>
            <w:rPr>
              <w:rFonts w:eastAsiaTheme="minorEastAsia"/>
              <w:noProof/>
              <w:sz w:val="24"/>
              <w:szCs w:val="24"/>
            </w:rPr>
          </w:pPr>
          <w:hyperlink w:anchor="_Toc244205730" w:history="1">
            <w:r w:rsidRPr="00051D28">
              <w:rPr>
                <w:rStyle w:val="Hyperlink"/>
                <w:noProof/>
              </w:rPr>
              <w:t>Architecture</w:t>
            </w:r>
            <w:r>
              <w:rPr>
                <w:noProof/>
                <w:webHidden/>
              </w:rPr>
              <w:tab/>
            </w:r>
            <w:r>
              <w:rPr>
                <w:noProof/>
                <w:webHidden/>
              </w:rPr>
              <w:fldChar w:fldCharType="begin"/>
            </w:r>
            <w:r>
              <w:rPr>
                <w:noProof/>
                <w:webHidden/>
              </w:rPr>
              <w:instrText xml:space="preserve"> PAGEREF _Toc244205730 \h </w:instrText>
            </w:r>
            <w:r>
              <w:rPr>
                <w:noProof/>
                <w:webHidden/>
              </w:rPr>
            </w:r>
            <w:r>
              <w:rPr>
                <w:noProof/>
                <w:webHidden/>
              </w:rPr>
              <w:fldChar w:fldCharType="separate"/>
            </w:r>
            <w:r>
              <w:rPr>
                <w:noProof/>
                <w:webHidden/>
              </w:rPr>
              <w:t>3</w:t>
            </w:r>
            <w:r>
              <w:rPr>
                <w:noProof/>
                <w:webHidden/>
              </w:rPr>
              <w:fldChar w:fldCharType="end"/>
            </w:r>
          </w:hyperlink>
        </w:p>
        <w:p w14:paraId="64176311" w14:textId="06F2B3A6" w:rsidR="00F61123" w:rsidRDefault="00F61123">
          <w:pPr>
            <w:pStyle w:val="TOC3"/>
            <w:tabs>
              <w:tab w:val="right" w:leader="dot" w:pos="9350"/>
            </w:tabs>
            <w:rPr>
              <w:rFonts w:eastAsiaTheme="minorEastAsia"/>
              <w:noProof/>
              <w:sz w:val="24"/>
              <w:szCs w:val="24"/>
            </w:rPr>
          </w:pPr>
          <w:hyperlink w:anchor="_Toc244205731" w:history="1">
            <w:r w:rsidRPr="00051D28">
              <w:rPr>
                <w:rStyle w:val="Hyperlink"/>
                <w:noProof/>
              </w:rPr>
              <w:t>State variables</w:t>
            </w:r>
            <w:r>
              <w:rPr>
                <w:noProof/>
                <w:webHidden/>
              </w:rPr>
              <w:tab/>
            </w:r>
            <w:r>
              <w:rPr>
                <w:noProof/>
                <w:webHidden/>
              </w:rPr>
              <w:fldChar w:fldCharType="begin"/>
            </w:r>
            <w:r>
              <w:rPr>
                <w:noProof/>
                <w:webHidden/>
              </w:rPr>
              <w:instrText xml:space="preserve"> PAGEREF _Toc244205731 \h </w:instrText>
            </w:r>
            <w:r>
              <w:rPr>
                <w:noProof/>
                <w:webHidden/>
              </w:rPr>
            </w:r>
            <w:r>
              <w:rPr>
                <w:noProof/>
                <w:webHidden/>
              </w:rPr>
              <w:fldChar w:fldCharType="separate"/>
            </w:r>
            <w:r>
              <w:rPr>
                <w:noProof/>
                <w:webHidden/>
              </w:rPr>
              <w:t>3</w:t>
            </w:r>
            <w:r>
              <w:rPr>
                <w:noProof/>
                <w:webHidden/>
              </w:rPr>
              <w:fldChar w:fldCharType="end"/>
            </w:r>
          </w:hyperlink>
        </w:p>
        <w:p w14:paraId="70406CD2" w14:textId="55C1477A" w:rsidR="00F61123" w:rsidRDefault="00F61123">
          <w:pPr>
            <w:pStyle w:val="TOC3"/>
            <w:tabs>
              <w:tab w:val="right" w:leader="dot" w:pos="9350"/>
            </w:tabs>
            <w:rPr>
              <w:rFonts w:eastAsiaTheme="minorEastAsia"/>
              <w:noProof/>
              <w:sz w:val="24"/>
              <w:szCs w:val="24"/>
            </w:rPr>
          </w:pPr>
          <w:hyperlink w:anchor="_Toc244205732" w:history="1">
            <w:r w:rsidRPr="00051D28">
              <w:rPr>
                <w:rStyle w:val="Hyperlink"/>
                <w:noProof/>
              </w:rPr>
              <w:t>Parameters and derived quantities</w:t>
            </w:r>
            <w:r>
              <w:rPr>
                <w:noProof/>
                <w:webHidden/>
              </w:rPr>
              <w:tab/>
            </w:r>
            <w:r>
              <w:rPr>
                <w:noProof/>
                <w:webHidden/>
              </w:rPr>
              <w:fldChar w:fldCharType="begin"/>
            </w:r>
            <w:r>
              <w:rPr>
                <w:noProof/>
                <w:webHidden/>
              </w:rPr>
              <w:instrText xml:space="preserve"> PAGEREF _Toc244205732 \h </w:instrText>
            </w:r>
            <w:r>
              <w:rPr>
                <w:noProof/>
                <w:webHidden/>
              </w:rPr>
            </w:r>
            <w:r>
              <w:rPr>
                <w:noProof/>
                <w:webHidden/>
              </w:rPr>
              <w:fldChar w:fldCharType="separate"/>
            </w:r>
            <w:r>
              <w:rPr>
                <w:noProof/>
                <w:webHidden/>
              </w:rPr>
              <w:t>3</w:t>
            </w:r>
            <w:r>
              <w:rPr>
                <w:noProof/>
                <w:webHidden/>
              </w:rPr>
              <w:fldChar w:fldCharType="end"/>
            </w:r>
          </w:hyperlink>
        </w:p>
        <w:p w14:paraId="729BB8D6" w14:textId="379C13E9" w:rsidR="00F61123" w:rsidRDefault="00F61123">
          <w:pPr>
            <w:pStyle w:val="TOC2"/>
            <w:tabs>
              <w:tab w:val="right" w:leader="dot" w:pos="9350"/>
            </w:tabs>
            <w:rPr>
              <w:rFonts w:eastAsiaTheme="minorEastAsia"/>
              <w:b w:val="0"/>
              <w:bCs w:val="0"/>
              <w:noProof/>
              <w:sz w:val="24"/>
              <w:szCs w:val="24"/>
            </w:rPr>
          </w:pPr>
          <w:hyperlink w:anchor="_Toc244205733" w:history="1">
            <w:r w:rsidRPr="00051D28">
              <w:rPr>
                <w:rStyle w:val="Hyperlink"/>
                <w:noProof/>
              </w:rPr>
              <w:t>Quantities specific to the structured potential</w:t>
            </w:r>
            <w:r>
              <w:rPr>
                <w:noProof/>
                <w:webHidden/>
              </w:rPr>
              <w:tab/>
            </w:r>
            <w:r>
              <w:rPr>
                <w:noProof/>
                <w:webHidden/>
              </w:rPr>
              <w:fldChar w:fldCharType="begin"/>
            </w:r>
            <w:r>
              <w:rPr>
                <w:noProof/>
                <w:webHidden/>
              </w:rPr>
              <w:instrText xml:space="preserve"> PAGEREF _Toc244205733 \h </w:instrText>
            </w:r>
            <w:r>
              <w:rPr>
                <w:noProof/>
                <w:webHidden/>
              </w:rPr>
            </w:r>
            <w:r>
              <w:rPr>
                <w:noProof/>
                <w:webHidden/>
              </w:rPr>
              <w:fldChar w:fldCharType="separate"/>
            </w:r>
            <w:r>
              <w:rPr>
                <w:noProof/>
                <w:webHidden/>
              </w:rPr>
              <w:t>3</w:t>
            </w:r>
            <w:r>
              <w:rPr>
                <w:noProof/>
                <w:webHidden/>
              </w:rPr>
              <w:fldChar w:fldCharType="end"/>
            </w:r>
          </w:hyperlink>
        </w:p>
        <w:p w14:paraId="5B0ED005" w14:textId="7F548FEA" w:rsidR="00F61123" w:rsidRDefault="00F61123">
          <w:pPr>
            <w:pStyle w:val="TOC2"/>
            <w:tabs>
              <w:tab w:val="right" w:leader="dot" w:pos="9350"/>
            </w:tabs>
            <w:rPr>
              <w:rFonts w:eastAsiaTheme="minorEastAsia"/>
              <w:b w:val="0"/>
              <w:bCs w:val="0"/>
              <w:noProof/>
              <w:sz w:val="24"/>
              <w:szCs w:val="24"/>
            </w:rPr>
          </w:pPr>
          <w:hyperlink w:anchor="_Toc244205734" w:history="1">
            <w:r w:rsidRPr="00051D28">
              <w:rPr>
                <w:rStyle w:val="Hyperlink"/>
                <w:noProof/>
              </w:rPr>
              <w:t>Disambiguation: symbols that collide between the two documents</w:t>
            </w:r>
            <w:r>
              <w:rPr>
                <w:noProof/>
                <w:webHidden/>
              </w:rPr>
              <w:tab/>
            </w:r>
            <w:r>
              <w:rPr>
                <w:noProof/>
                <w:webHidden/>
              </w:rPr>
              <w:fldChar w:fldCharType="begin"/>
            </w:r>
            <w:r>
              <w:rPr>
                <w:noProof/>
                <w:webHidden/>
              </w:rPr>
              <w:instrText xml:space="preserve"> PAGEREF _Toc244205734 \h </w:instrText>
            </w:r>
            <w:r>
              <w:rPr>
                <w:noProof/>
                <w:webHidden/>
              </w:rPr>
            </w:r>
            <w:r>
              <w:rPr>
                <w:noProof/>
                <w:webHidden/>
              </w:rPr>
              <w:fldChar w:fldCharType="separate"/>
            </w:r>
            <w:r>
              <w:rPr>
                <w:noProof/>
                <w:webHidden/>
              </w:rPr>
              <w:t>4</w:t>
            </w:r>
            <w:r>
              <w:rPr>
                <w:noProof/>
                <w:webHidden/>
              </w:rPr>
              <w:fldChar w:fldCharType="end"/>
            </w:r>
          </w:hyperlink>
        </w:p>
        <w:p w14:paraId="624F2768" w14:textId="0984311C" w:rsidR="00F61123" w:rsidRDefault="00F61123">
          <w:pPr>
            <w:pStyle w:val="TOC1"/>
            <w:tabs>
              <w:tab w:val="right" w:leader="dot" w:pos="9350"/>
            </w:tabs>
            <w:rPr>
              <w:rFonts w:eastAsiaTheme="minorEastAsia"/>
              <w:b w:val="0"/>
              <w:bCs w:val="0"/>
              <w:i w:val="0"/>
              <w:iCs w:val="0"/>
              <w:noProof/>
              <w:sz w:val="24"/>
            </w:rPr>
          </w:pPr>
          <w:hyperlink w:anchor="_Toc244205735" w:history="1">
            <w:r w:rsidRPr="00051D28">
              <w:rPr>
                <w:rStyle w:val="Hyperlink"/>
                <w:noProof/>
              </w:rPr>
              <w:t>The Integrator This Potential Is Designed For</w:t>
            </w:r>
            <w:r>
              <w:rPr>
                <w:noProof/>
                <w:webHidden/>
              </w:rPr>
              <w:tab/>
            </w:r>
            <w:r>
              <w:rPr>
                <w:noProof/>
                <w:webHidden/>
              </w:rPr>
              <w:fldChar w:fldCharType="begin"/>
            </w:r>
            <w:r>
              <w:rPr>
                <w:noProof/>
                <w:webHidden/>
              </w:rPr>
              <w:instrText xml:space="preserve"> PAGEREF _Toc244205735 \h </w:instrText>
            </w:r>
            <w:r>
              <w:rPr>
                <w:noProof/>
                <w:webHidden/>
              </w:rPr>
            </w:r>
            <w:r>
              <w:rPr>
                <w:noProof/>
                <w:webHidden/>
              </w:rPr>
              <w:fldChar w:fldCharType="separate"/>
            </w:r>
            <w:r>
              <w:rPr>
                <w:noProof/>
                <w:webHidden/>
              </w:rPr>
              <w:t>5</w:t>
            </w:r>
            <w:r>
              <w:rPr>
                <w:noProof/>
                <w:webHidden/>
              </w:rPr>
              <w:fldChar w:fldCharType="end"/>
            </w:r>
          </w:hyperlink>
        </w:p>
        <w:p w14:paraId="11A7A796" w14:textId="79CBD14B" w:rsidR="00F61123" w:rsidRDefault="00F61123">
          <w:pPr>
            <w:pStyle w:val="TOC2"/>
            <w:tabs>
              <w:tab w:val="right" w:leader="dot" w:pos="9350"/>
            </w:tabs>
            <w:rPr>
              <w:rFonts w:eastAsiaTheme="minorEastAsia"/>
              <w:b w:val="0"/>
              <w:bCs w:val="0"/>
              <w:noProof/>
              <w:sz w:val="24"/>
              <w:szCs w:val="24"/>
            </w:rPr>
          </w:pPr>
          <w:hyperlink w:anchor="_Toc244205736" w:history="1">
            <w:r w:rsidRPr="00051D28">
              <w:rPr>
                <w:rStyle w:val="Hyperlink"/>
                <w:noProof/>
              </w:rPr>
              <w:t>The splitting</w:t>
            </w:r>
            <w:r>
              <w:rPr>
                <w:noProof/>
                <w:webHidden/>
              </w:rPr>
              <w:tab/>
            </w:r>
            <w:r>
              <w:rPr>
                <w:noProof/>
                <w:webHidden/>
              </w:rPr>
              <w:fldChar w:fldCharType="begin"/>
            </w:r>
            <w:r>
              <w:rPr>
                <w:noProof/>
                <w:webHidden/>
              </w:rPr>
              <w:instrText xml:space="preserve"> PAGEREF _Toc244205736 \h </w:instrText>
            </w:r>
            <w:r>
              <w:rPr>
                <w:noProof/>
                <w:webHidden/>
              </w:rPr>
            </w:r>
            <w:r>
              <w:rPr>
                <w:noProof/>
                <w:webHidden/>
              </w:rPr>
              <w:fldChar w:fldCharType="separate"/>
            </w:r>
            <w:r>
              <w:rPr>
                <w:noProof/>
                <w:webHidden/>
              </w:rPr>
              <w:t>5</w:t>
            </w:r>
            <w:r>
              <w:rPr>
                <w:noProof/>
                <w:webHidden/>
              </w:rPr>
              <w:fldChar w:fldCharType="end"/>
            </w:r>
          </w:hyperlink>
        </w:p>
        <w:p w14:paraId="67D4E10F" w14:textId="3B883553" w:rsidR="00F61123" w:rsidRDefault="00F61123">
          <w:pPr>
            <w:pStyle w:val="TOC2"/>
            <w:tabs>
              <w:tab w:val="right" w:leader="dot" w:pos="9350"/>
            </w:tabs>
            <w:rPr>
              <w:rFonts w:eastAsiaTheme="minorEastAsia"/>
              <w:b w:val="0"/>
              <w:bCs w:val="0"/>
              <w:noProof/>
              <w:sz w:val="24"/>
              <w:szCs w:val="24"/>
            </w:rPr>
          </w:pPr>
          <w:hyperlink w:anchor="_Toc244205737" w:history="1">
            <w:r w:rsidRPr="00051D28">
              <w:rPr>
                <w:rStyle w:val="Hyperlink"/>
                <w:noProof/>
              </w:rPr>
              <w:t>The state is a position pair, not a position and a velocity</w:t>
            </w:r>
            <w:r>
              <w:rPr>
                <w:noProof/>
                <w:webHidden/>
              </w:rPr>
              <w:tab/>
            </w:r>
            <w:r>
              <w:rPr>
                <w:noProof/>
                <w:webHidden/>
              </w:rPr>
              <w:fldChar w:fldCharType="begin"/>
            </w:r>
            <w:r>
              <w:rPr>
                <w:noProof/>
                <w:webHidden/>
              </w:rPr>
              <w:instrText xml:space="preserve"> PAGEREF _Toc244205737 \h </w:instrText>
            </w:r>
            <w:r>
              <w:rPr>
                <w:noProof/>
                <w:webHidden/>
              </w:rPr>
            </w:r>
            <w:r>
              <w:rPr>
                <w:noProof/>
                <w:webHidden/>
              </w:rPr>
              <w:fldChar w:fldCharType="separate"/>
            </w:r>
            <w:r>
              <w:rPr>
                <w:noProof/>
                <w:webHidden/>
              </w:rPr>
              <w:t>5</w:t>
            </w:r>
            <w:r>
              <w:rPr>
                <w:noProof/>
                <w:webHidden/>
              </w:rPr>
              <w:fldChar w:fldCharType="end"/>
            </w:r>
          </w:hyperlink>
        </w:p>
        <w:p w14:paraId="6CCAE5CC" w14:textId="77BD8A65" w:rsidR="00F61123" w:rsidRDefault="00F61123">
          <w:pPr>
            <w:pStyle w:val="TOC2"/>
            <w:tabs>
              <w:tab w:val="right" w:leader="dot" w:pos="9350"/>
            </w:tabs>
            <w:rPr>
              <w:rFonts w:eastAsiaTheme="minorEastAsia"/>
              <w:b w:val="0"/>
              <w:bCs w:val="0"/>
              <w:noProof/>
              <w:sz w:val="24"/>
              <w:szCs w:val="24"/>
            </w:rPr>
          </w:pPr>
          <w:hyperlink w:anchor="_Toc244205738" w:history="1">
            <w:r w:rsidRPr="00051D28">
              <w:rPr>
                <w:rStyle w:val="Hyperlink"/>
                <w:noProof/>
              </w:rPr>
              <w:t>The friction substep is exact, and it is where the temperature would enter</w:t>
            </w:r>
            <w:r>
              <w:rPr>
                <w:noProof/>
                <w:webHidden/>
              </w:rPr>
              <w:tab/>
            </w:r>
            <w:r>
              <w:rPr>
                <w:noProof/>
                <w:webHidden/>
              </w:rPr>
              <w:fldChar w:fldCharType="begin"/>
            </w:r>
            <w:r>
              <w:rPr>
                <w:noProof/>
                <w:webHidden/>
              </w:rPr>
              <w:instrText xml:space="preserve"> PAGEREF _Toc244205738 \h </w:instrText>
            </w:r>
            <w:r>
              <w:rPr>
                <w:noProof/>
                <w:webHidden/>
              </w:rPr>
            </w:r>
            <w:r>
              <w:rPr>
                <w:noProof/>
                <w:webHidden/>
              </w:rPr>
              <w:fldChar w:fldCharType="separate"/>
            </w:r>
            <w:r>
              <w:rPr>
                <w:noProof/>
                <w:webHidden/>
              </w:rPr>
              <w:t>6</w:t>
            </w:r>
            <w:r>
              <w:rPr>
                <w:noProof/>
                <w:webHidden/>
              </w:rPr>
              <w:fldChar w:fldCharType="end"/>
            </w:r>
          </w:hyperlink>
        </w:p>
        <w:p w14:paraId="3EDEABC9" w14:textId="18B506D8" w:rsidR="00F61123" w:rsidRDefault="00F61123">
          <w:pPr>
            <w:pStyle w:val="TOC2"/>
            <w:tabs>
              <w:tab w:val="right" w:leader="dot" w:pos="9350"/>
            </w:tabs>
            <w:rPr>
              <w:rFonts w:eastAsiaTheme="minorEastAsia"/>
              <w:b w:val="0"/>
              <w:bCs w:val="0"/>
              <w:noProof/>
              <w:sz w:val="24"/>
              <w:szCs w:val="24"/>
            </w:rPr>
          </w:pPr>
          <w:hyperlink w:anchor="_Toc244205739" w:history="1">
            <w:r w:rsidRPr="00051D28">
              <w:rPr>
                <w:rStyle w:val="Hyperlink"/>
                <w:noProof/>
              </w:rPr>
              <w:t>What the potential must expose</w:t>
            </w:r>
            <w:r>
              <w:rPr>
                <w:noProof/>
                <w:webHidden/>
              </w:rPr>
              <w:tab/>
            </w:r>
            <w:r>
              <w:rPr>
                <w:noProof/>
                <w:webHidden/>
              </w:rPr>
              <w:fldChar w:fldCharType="begin"/>
            </w:r>
            <w:r>
              <w:rPr>
                <w:noProof/>
                <w:webHidden/>
              </w:rPr>
              <w:instrText xml:space="preserve"> PAGEREF _Toc244205739 \h </w:instrText>
            </w:r>
            <w:r>
              <w:rPr>
                <w:noProof/>
                <w:webHidden/>
              </w:rPr>
            </w:r>
            <w:r>
              <w:rPr>
                <w:noProof/>
                <w:webHidden/>
              </w:rPr>
              <w:fldChar w:fldCharType="separate"/>
            </w:r>
            <w:r>
              <w:rPr>
                <w:noProof/>
                <w:webHidden/>
              </w:rPr>
              <w:t>6</w:t>
            </w:r>
            <w:r>
              <w:rPr>
                <w:noProof/>
                <w:webHidden/>
              </w:rPr>
              <w:fldChar w:fldCharType="end"/>
            </w:r>
          </w:hyperlink>
        </w:p>
        <w:p w14:paraId="7F710E6A" w14:textId="7382A5FC" w:rsidR="00F61123" w:rsidRDefault="00F61123">
          <w:pPr>
            <w:pStyle w:val="TOC2"/>
            <w:tabs>
              <w:tab w:val="right" w:leader="dot" w:pos="9350"/>
            </w:tabs>
            <w:rPr>
              <w:rFonts w:eastAsiaTheme="minorEastAsia"/>
              <w:b w:val="0"/>
              <w:bCs w:val="0"/>
              <w:noProof/>
              <w:sz w:val="24"/>
              <w:szCs w:val="24"/>
            </w:rPr>
          </w:pPr>
          <w:hyperlink w:anchor="_Toc244205740" w:history="1">
            <w:r w:rsidRPr="00051D28">
              <w:rPr>
                <w:rStyle w:val="Hyperlink"/>
                <w:noProof/>
              </w:rPr>
              <w:t>Where the friction is actually applied</w:t>
            </w:r>
            <w:r>
              <w:rPr>
                <w:noProof/>
                <w:webHidden/>
              </w:rPr>
              <w:tab/>
            </w:r>
            <w:r>
              <w:rPr>
                <w:noProof/>
                <w:webHidden/>
              </w:rPr>
              <w:fldChar w:fldCharType="begin"/>
            </w:r>
            <w:r>
              <w:rPr>
                <w:noProof/>
                <w:webHidden/>
              </w:rPr>
              <w:instrText xml:space="preserve"> PAGEREF _Toc244205740 \h </w:instrText>
            </w:r>
            <w:r>
              <w:rPr>
                <w:noProof/>
                <w:webHidden/>
              </w:rPr>
            </w:r>
            <w:r>
              <w:rPr>
                <w:noProof/>
                <w:webHidden/>
              </w:rPr>
              <w:fldChar w:fldCharType="separate"/>
            </w:r>
            <w:r>
              <w:rPr>
                <w:noProof/>
                <w:webHidden/>
              </w:rPr>
              <w:t>6</w:t>
            </w:r>
            <w:r>
              <w:rPr>
                <w:noProof/>
                <w:webHidden/>
              </w:rPr>
              <w:fldChar w:fldCharType="end"/>
            </w:r>
          </w:hyperlink>
        </w:p>
        <w:p w14:paraId="2F42F4E4" w14:textId="0C27A4DC" w:rsidR="00F61123" w:rsidRDefault="00F61123">
          <w:pPr>
            <w:pStyle w:val="TOC2"/>
            <w:tabs>
              <w:tab w:val="right" w:leader="dot" w:pos="9350"/>
            </w:tabs>
            <w:rPr>
              <w:rFonts w:eastAsiaTheme="minorEastAsia"/>
              <w:b w:val="0"/>
              <w:bCs w:val="0"/>
              <w:noProof/>
              <w:sz w:val="24"/>
              <w:szCs w:val="24"/>
            </w:rPr>
          </w:pPr>
          <w:hyperlink w:anchor="_Toc244205741" w:history="1">
            <w:r w:rsidRPr="00051D28">
              <w:rPr>
                <w:rStyle w:val="Hyperlink"/>
                <w:noProof/>
              </w:rPr>
              <w:t>The idiosyncrasies this edition drops</w:t>
            </w:r>
            <w:r>
              <w:rPr>
                <w:noProof/>
                <w:webHidden/>
              </w:rPr>
              <w:tab/>
            </w:r>
            <w:r>
              <w:rPr>
                <w:noProof/>
                <w:webHidden/>
              </w:rPr>
              <w:fldChar w:fldCharType="begin"/>
            </w:r>
            <w:r>
              <w:rPr>
                <w:noProof/>
                <w:webHidden/>
              </w:rPr>
              <w:instrText xml:space="preserve"> PAGEREF _Toc244205741 \h </w:instrText>
            </w:r>
            <w:r>
              <w:rPr>
                <w:noProof/>
                <w:webHidden/>
              </w:rPr>
            </w:r>
            <w:r>
              <w:rPr>
                <w:noProof/>
                <w:webHidden/>
              </w:rPr>
              <w:fldChar w:fldCharType="separate"/>
            </w:r>
            <w:r>
              <w:rPr>
                <w:noProof/>
                <w:webHidden/>
              </w:rPr>
              <w:t>6</w:t>
            </w:r>
            <w:r>
              <w:rPr>
                <w:noProof/>
                <w:webHidden/>
              </w:rPr>
              <w:fldChar w:fldCharType="end"/>
            </w:r>
          </w:hyperlink>
        </w:p>
        <w:p w14:paraId="36B99663" w14:textId="76A96FE2" w:rsidR="00F61123" w:rsidRDefault="00F61123">
          <w:pPr>
            <w:pStyle w:val="TOC1"/>
            <w:tabs>
              <w:tab w:val="right" w:leader="dot" w:pos="9350"/>
            </w:tabs>
            <w:rPr>
              <w:rFonts w:eastAsiaTheme="minorEastAsia"/>
              <w:b w:val="0"/>
              <w:bCs w:val="0"/>
              <w:i w:val="0"/>
              <w:iCs w:val="0"/>
              <w:noProof/>
              <w:sz w:val="24"/>
            </w:rPr>
          </w:pPr>
          <w:hyperlink w:anchor="_Toc244205742" w:history="1">
            <w:r w:rsidRPr="00051D28">
              <w:rPr>
                <w:rStyle w:val="Hyperlink"/>
                <w:noProof/>
              </w:rPr>
              <w:t>Motivation</w:t>
            </w:r>
            <w:r>
              <w:rPr>
                <w:noProof/>
                <w:webHidden/>
              </w:rPr>
              <w:tab/>
            </w:r>
            <w:r>
              <w:rPr>
                <w:noProof/>
                <w:webHidden/>
              </w:rPr>
              <w:fldChar w:fldCharType="begin"/>
            </w:r>
            <w:r>
              <w:rPr>
                <w:noProof/>
                <w:webHidden/>
              </w:rPr>
              <w:instrText xml:space="preserve"> PAGEREF _Toc244205742 \h </w:instrText>
            </w:r>
            <w:r>
              <w:rPr>
                <w:noProof/>
                <w:webHidden/>
              </w:rPr>
            </w:r>
            <w:r>
              <w:rPr>
                <w:noProof/>
                <w:webHidden/>
              </w:rPr>
              <w:fldChar w:fldCharType="separate"/>
            </w:r>
            <w:r>
              <w:rPr>
                <w:noProof/>
                <w:webHidden/>
              </w:rPr>
              <w:t>7</w:t>
            </w:r>
            <w:r>
              <w:rPr>
                <w:noProof/>
                <w:webHidden/>
              </w:rPr>
              <w:fldChar w:fldCharType="end"/>
            </w:r>
          </w:hyperlink>
        </w:p>
        <w:p w14:paraId="08CB195A" w14:textId="21B0D98E" w:rsidR="00F61123" w:rsidRDefault="00F61123">
          <w:pPr>
            <w:pStyle w:val="TOC2"/>
            <w:tabs>
              <w:tab w:val="right" w:leader="dot" w:pos="9350"/>
            </w:tabs>
            <w:rPr>
              <w:rFonts w:eastAsiaTheme="minorEastAsia"/>
              <w:b w:val="0"/>
              <w:bCs w:val="0"/>
              <w:noProof/>
              <w:sz w:val="24"/>
              <w:szCs w:val="24"/>
            </w:rPr>
          </w:pPr>
          <w:hyperlink w:anchor="_Toc244205743" w:history="1">
            <w:r w:rsidRPr="00051D28">
              <w:rPr>
                <w:rStyle w:val="Hyperlink"/>
                <w:noProof/>
              </w:rPr>
              <w:t>Potential Wells as Energy Landscapes</w:t>
            </w:r>
            <w:r>
              <w:rPr>
                <w:noProof/>
                <w:webHidden/>
              </w:rPr>
              <w:tab/>
            </w:r>
            <w:r>
              <w:rPr>
                <w:noProof/>
                <w:webHidden/>
              </w:rPr>
              <w:fldChar w:fldCharType="begin"/>
            </w:r>
            <w:r>
              <w:rPr>
                <w:noProof/>
                <w:webHidden/>
              </w:rPr>
              <w:instrText xml:space="preserve"> PAGEREF _Toc244205743 \h </w:instrText>
            </w:r>
            <w:r>
              <w:rPr>
                <w:noProof/>
                <w:webHidden/>
              </w:rPr>
            </w:r>
            <w:r>
              <w:rPr>
                <w:noProof/>
                <w:webHidden/>
              </w:rPr>
              <w:fldChar w:fldCharType="separate"/>
            </w:r>
            <w:r>
              <w:rPr>
                <w:noProof/>
                <w:webHidden/>
              </w:rPr>
              <w:t>7</w:t>
            </w:r>
            <w:r>
              <w:rPr>
                <w:noProof/>
                <w:webHidden/>
              </w:rPr>
              <w:fldChar w:fldCharType="end"/>
            </w:r>
          </w:hyperlink>
        </w:p>
        <w:p w14:paraId="72984CD0" w14:textId="078B7F3A" w:rsidR="00F61123" w:rsidRDefault="00F61123">
          <w:pPr>
            <w:pStyle w:val="TOC2"/>
            <w:tabs>
              <w:tab w:val="right" w:leader="dot" w:pos="9350"/>
            </w:tabs>
            <w:rPr>
              <w:rFonts w:eastAsiaTheme="minorEastAsia"/>
              <w:b w:val="0"/>
              <w:bCs w:val="0"/>
              <w:noProof/>
              <w:sz w:val="24"/>
              <w:szCs w:val="24"/>
            </w:rPr>
          </w:pPr>
          <w:hyperlink w:anchor="_Toc244205744" w:history="1">
            <w:r w:rsidRPr="00051D28">
              <w:rPr>
                <w:rStyle w:val="Hyperlink"/>
                <w:noProof/>
              </w:rPr>
              <w:t>Semantic Attractor Extraction Algorithm</w:t>
            </w:r>
            <w:r>
              <w:rPr>
                <w:noProof/>
                <w:webHidden/>
              </w:rPr>
              <w:tab/>
            </w:r>
            <w:r>
              <w:rPr>
                <w:noProof/>
                <w:webHidden/>
              </w:rPr>
              <w:fldChar w:fldCharType="begin"/>
            </w:r>
            <w:r>
              <w:rPr>
                <w:noProof/>
                <w:webHidden/>
              </w:rPr>
              <w:instrText xml:space="preserve"> PAGEREF _Toc244205744 \h </w:instrText>
            </w:r>
            <w:r>
              <w:rPr>
                <w:noProof/>
                <w:webHidden/>
              </w:rPr>
            </w:r>
            <w:r>
              <w:rPr>
                <w:noProof/>
                <w:webHidden/>
              </w:rPr>
              <w:fldChar w:fldCharType="separate"/>
            </w:r>
            <w:r>
              <w:rPr>
                <w:noProof/>
                <w:webHidden/>
              </w:rPr>
              <w:t>8</w:t>
            </w:r>
            <w:r>
              <w:rPr>
                <w:noProof/>
                <w:webHidden/>
              </w:rPr>
              <w:fldChar w:fldCharType="end"/>
            </w:r>
          </w:hyperlink>
        </w:p>
        <w:p w14:paraId="57C7AD77" w14:textId="0EDAB78C" w:rsidR="00F61123" w:rsidRDefault="00F61123">
          <w:pPr>
            <w:pStyle w:val="TOC1"/>
            <w:tabs>
              <w:tab w:val="right" w:leader="dot" w:pos="9350"/>
            </w:tabs>
            <w:rPr>
              <w:rFonts w:eastAsiaTheme="minorEastAsia"/>
              <w:b w:val="0"/>
              <w:bCs w:val="0"/>
              <w:i w:val="0"/>
              <w:iCs w:val="0"/>
              <w:noProof/>
              <w:sz w:val="24"/>
            </w:rPr>
          </w:pPr>
          <w:hyperlink w:anchor="_Toc244205745" w:history="1">
            <w:r w:rsidRPr="00051D28">
              <w:rPr>
                <w:rStyle w:val="Hyperlink"/>
                <w:noProof/>
              </w:rPr>
              <w:t>Potential Wells and the Concept of Temperature</w:t>
            </w:r>
            <w:r>
              <w:rPr>
                <w:noProof/>
                <w:webHidden/>
              </w:rPr>
              <w:tab/>
            </w:r>
            <w:r>
              <w:rPr>
                <w:noProof/>
                <w:webHidden/>
              </w:rPr>
              <w:fldChar w:fldCharType="begin"/>
            </w:r>
            <w:r>
              <w:rPr>
                <w:noProof/>
                <w:webHidden/>
              </w:rPr>
              <w:instrText xml:space="preserve"> PAGEREF _Toc244205745 \h </w:instrText>
            </w:r>
            <w:r>
              <w:rPr>
                <w:noProof/>
                <w:webHidden/>
              </w:rPr>
            </w:r>
            <w:r>
              <w:rPr>
                <w:noProof/>
                <w:webHidden/>
              </w:rPr>
              <w:fldChar w:fldCharType="separate"/>
            </w:r>
            <w:r>
              <w:rPr>
                <w:noProof/>
                <w:webHidden/>
              </w:rPr>
              <w:t>9</w:t>
            </w:r>
            <w:r>
              <w:rPr>
                <w:noProof/>
                <w:webHidden/>
              </w:rPr>
              <w:fldChar w:fldCharType="end"/>
            </w:r>
          </w:hyperlink>
        </w:p>
        <w:p w14:paraId="22568945" w14:textId="11941330" w:rsidR="00F61123" w:rsidRDefault="00F61123">
          <w:pPr>
            <w:pStyle w:val="TOC2"/>
            <w:tabs>
              <w:tab w:val="right" w:leader="dot" w:pos="9350"/>
            </w:tabs>
            <w:rPr>
              <w:rFonts w:eastAsiaTheme="minorEastAsia"/>
              <w:b w:val="0"/>
              <w:bCs w:val="0"/>
              <w:noProof/>
              <w:sz w:val="24"/>
              <w:szCs w:val="24"/>
            </w:rPr>
          </w:pPr>
          <w:hyperlink w:anchor="_Toc244205746" w:history="1">
            <w:r w:rsidRPr="00051D28">
              <w:rPr>
                <w:rStyle w:val="Hyperlink"/>
                <w:noProof/>
              </w:rPr>
              <w:t>Temperature as Boltzmann weight, softmax, and log-sum-exp</w:t>
            </w:r>
            <w:r>
              <w:rPr>
                <w:noProof/>
                <w:webHidden/>
              </w:rPr>
              <w:tab/>
            </w:r>
            <w:r>
              <w:rPr>
                <w:noProof/>
                <w:webHidden/>
              </w:rPr>
              <w:fldChar w:fldCharType="begin"/>
            </w:r>
            <w:r>
              <w:rPr>
                <w:noProof/>
                <w:webHidden/>
              </w:rPr>
              <w:instrText xml:space="preserve"> PAGEREF _Toc244205746 \h </w:instrText>
            </w:r>
            <w:r>
              <w:rPr>
                <w:noProof/>
                <w:webHidden/>
              </w:rPr>
            </w:r>
            <w:r>
              <w:rPr>
                <w:noProof/>
                <w:webHidden/>
              </w:rPr>
              <w:fldChar w:fldCharType="separate"/>
            </w:r>
            <w:r>
              <w:rPr>
                <w:noProof/>
                <w:webHidden/>
              </w:rPr>
              <w:t>9</w:t>
            </w:r>
            <w:r>
              <w:rPr>
                <w:noProof/>
                <w:webHidden/>
              </w:rPr>
              <w:fldChar w:fldCharType="end"/>
            </w:r>
          </w:hyperlink>
        </w:p>
        <w:p w14:paraId="6CDCEA24" w14:textId="210416FC" w:rsidR="00F61123" w:rsidRDefault="00F61123">
          <w:pPr>
            <w:pStyle w:val="TOC2"/>
            <w:tabs>
              <w:tab w:val="right" w:leader="dot" w:pos="9350"/>
            </w:tabs>
            <w:rPr>
              <w:rFonts w:eastAsiaTheme="minorEastAsia"/>
              <w:b w:val="0"/>
              <w:bCs w:val="0"/>
              <w:noProof/>
              <w:sz w:val="24"/>
              <w:szCs w:val="24"/>
            </w:rPr>
          </w:pPr>
          <w:hyperlink w:anchor="_Toc244205747" w:history="1">
            <w:r w:rsidRPr="00051D28">
              <w:rPr>
                <w:rStyle w:val="Hyperlink"/>
                <w:noProof/>
              </w:rPr>
              <w:t>What temperature does not change</w:t>
            </w:r>
            <w:r>
              <w:rPr>
                <w:noProof/>
                <w:webHidden/>
              </w:rPr>
              <w:tab/>
            </w:r>
            <w:r>
              <w:rPr>
                <w:noProof/>
                <w:webHidden/>
              </w:rPr>
              <w:fldChar w:fldCharType="begin"/>
            </w:r>
            <w:r>
              <w:rPr>
                <w:noProof/>
                <w:webHidden/>
              </w:rPr>
              <w:instrText xml:space="preserve"> PAGEREF _Toc244205747 \h </w:instrText>
            </w:r>
            <w:r>
              <w:rPr>
                <w:noProof/>
                <w:webHidden/>
              </w:rPr>
            </w:r>
            <w:r>
              <w:rPr>
                <w:noProof/>
                <w:webHidden/>
              </w:rPr>
              <w:fldChar w:fldCharType="separate"/>
            </w:r>
            <w:r>
              <w:rPr>
                <w:noProof/>
                <w:webHidden/>
              </w:rPr>
              <w:t>10</w:t>
            </w:r>
            <w:r>
              <w:rPr>
                <w:noProof/>
                <w:webHidden/>
              </w:rPr>
              <w:fldChar w:fldCharType="end"/>
            </w:r>
          </w:hyperlink>
        </w:p>
        <w:p w14:paraId="720F4B41" w14:textId="049109DF" w:rsidR="00F61123" w:rsidRDefault="00F61123">
          <w:pPr>
            <w:pStyle w:val="TOC2"/>
            <w:tabs>
              <w:tab w:val="right" w:leader="dot" w:pos="9350"/>
            </w:tabs>
            <w:rPr>
              <w:rFonts w:eastAsiaTheme="minorEastAsia"/>
              <w:b w:val="0"/>
              <w:bCs w:val="0"/>
              <w:noProof/>
              <w:sz w:val="24"/>
              <w:szCs w:val="24"/>
            </w:rPr>
          </w:pPr>
          <w:hyperlink w:anchor="_Toc244205748" w:history="1">
            <w:r w:rsidRPr="00051D28">
              <w:rPr>
                <w:rStyle w:val="Hyperlink"/>
                <w:noProof/>
              </w:rPr>
              <w:t>Three mixing regimes</w:t>
            </w:r>
            <w:r>
              <w:rPr>
                <w:noProof/>
                <w:webHidden/>
              </w:rPr>
              <w:tab/>
            </w:r>
            <w:r>
              <w:rPr>
                <w:noProof/>
                <w:webHidden/>
              </w:rPr>
              <w:fldChar w:fldCharType="begin"/>
            </w:r>
            <w:r>
              <w:rPr>
                <w:noProof/>
                <w:webHidden/>
              </w:rPr>
              <w:instrText xml:space="preserve"> PAGEREF _Toc244205748 \h </w:instrText>
            </w:r>
            <w:r>
              <w:rPr>
                <w:noProof/>
                <w:webHidden/>
              </w:rPr>
            </w:r>
            <w:r>
              <w:rPr>
                <w:noProof/>
                <w:webHidden/>
              </w:rPr>
              <w:fldChar w:fldCharType="separate"/>
            </w:r>
            <w:r>
              <w:rPr>
                <w:noProof/>
                <w:webHidden/>
              </w:rPr>
              <w:t>10</w:t>
            </w:r>
            <w:r>
              <w:rPr>
                <w:noProof/>
                <w:webHidden/>
              </w:rPr>
              <w:fldChar w:fldCharType="end"/>
            </w:r>
          </w:hyperlink>
        </w:p>
        <w:p w14:paraId="4FC6F745" w14:textId="2B37984C" w:rsidR="00F61123" w:rsidRDefault="00F61123">
          <w:pPr>
            <w:pStyle w:val="TOC2"/>
            <w:tabs>
              <w:tab w:val="right" w:leader="dot" w:pos="9350"/>
            </w:tabs>
            <w:rPr>
              <w:rFonts w:eastAsiaTheme="minorEastAsia"/>
              <w:b w:val="0"/>
              <w:bCs w:val="0"/>
              <w:noProof/>
              <w:sz w:val="24"/>
              <w:szCs w:val="24"/>
            </w:rPr>
          </w:pPr>
          <w:hyperlink w:anchor="_Toc244205749" w:history="1">
            <w:r w:rsidRPr="00051D28">
              <w:rPr>
                <w:rStyle w:val="Hyperlink"/>
                <w:noProof/>
              </w:rPr>
              <w:t>Unit temperature, responsibilities, and the force</w:t>
            </w:r>
            <w:r>
              <w:rPr>
                <w:noProof/>
                <w:webHidden/>
              </w:rPr>
              <w:tab/>
            </w:r>
            <w:r>
              <w:rPr>
                <w:noProof/>
                <w:webHidden/>
              </w:rPr>
              <w:fldChar w:fldCharType="begin"/>
            </w:r>
            <w:r>
              <w:rPr>
                <w:noProof/>
                <w:webHidden/>
              </w:rPr>
              <w:instrText xml:space="preserve"> PAGEREF _Toc244205749 \h </w:instrText>
            </w:r>
            <w:r>
              <w:rPr>
                <w:noProof/>
                <w:webHidden/>
              </w:rPr>
            </w:r>
            <w:r>
              <w:rPr>
                <w:noProof/>
                <w:webHidden/>
              </w:rPr>
              <w:fldChar w:fldCharType="separate"/>
            </w:r>
            <w:r>
              <w:rPr>
                <w:noProof/>
                <w:webHidden/>
              </w:rPr>
              <w:t>11</w:t>
            </w:r>
            <w:r>
              <w:rPr>
                <w:noProof/>
                <w:webHidden/>
              </w:rPr>
              <w:fldChar w:fldCharType="end"/>
            </w:r>
          </w:hyperlink>
        </w:p>
        <w:p w14:paraId="1F08F93F" w14:textId="22C49083" w:rsidR="00F61123" w:rsidRDefault="00F61123">
          <w:pPr>
            <w:pStyle w:val="TOC2"/>
            <w:tabs>
              <w:tab w:val="right" w:leader="dot" w:pos="9350"/>
            </w:tabs>
            <w:rPr>
              <w:rFonts w:eastAsiaTheme="minorEastAsia"/>
              <w:b w:val="0"/>
              <w:bCs w:val="0"/>
              <w:noProof/>
              <w:sz w:val="24"/>
              <w:szCs w:val="24"/>
            </w:rPr>
          </w:pPr>
          <w:hyperlink w:anchor="_Toc244205750" w:history="1">
            <w:r w:rsidRPr="00051D28">
              <w:rPr>
                <w:rStyle w:val="Hyperlink"/>
                <w:noProof/>
              </w:rPr>
              <w:t>The mixing rule does not assume quadratic wells</w:t>
            </w:r>
            <w:r>
              <w:rPr>
                <w:noProof/>
                <w:webHidden/>
              </w:rPr>
              <w:tab/>
            </w:r>
            <w:r>
              <w:rPr>
                <w:noProof/>
                <w:webHidden/>
              </w:rPr>
              <w:fldChar w:fldCharType="begin"/>
            </w:r>
            <w:r>
              <w:rPr>
                <w:noProof/>
                <w:webHidden/>
              </w:rPr>
              <w:instrText xml:space="preserve"> PAGEREF _Toc244205750 \h </w:instrText>
            </w:r>
            <w:r>
              <w:rPr>
                <w:noProof/>
                <w:webHidden/>
              </w:rPr>
            </w:r>
            <w:r>
              <w:rPr>
                <w:noProof/>
                <w:webHidden/>
              </w:rPr>
              <w:fldChar w:fldCharType="separate"/>
            </w:r>
            <w:r>
              <w:rPr>
                <w:noProof/>
                <w:webHidden/>
              </w:rPr>
              <w:t>12</w:t>
            </w:r>
            <w:r>
              <w:rPr>
                <w:noProof/>
                <w:webHidden/>
              </w:rPr>
              <w:fldChar w:fldCharType="end"/>
            </w:r>
          </w:hyperlink>
        </w:p>
        <w:p w14:paraId="364E9DEF" w14:textId="1E0DF9FC" w:rsidR="00F61123" w:rsidRDefault="00F61123">
          <w:pPr>
            <w:pStyle w:val="TOC1"/>
            <w:tabs>
              <w:tab w:val="right" w:leader="dot" w:pos="9350"/>
            </w:tabs>
            <w:rPr>
              <w:rFonts w:eastAsiaTheme="minorEastAsia"/>
              <w:b w:val="0"/>
              <w:bCs w:val="0"/>
              <w:i w:val="0"/>
              <w:iCs w:val="0"/>
              <w:noProof/>
              <w:sz w:val="24"/>
            </w:rPr>
          </w:pPr>
          <w:hyperlink w:anchor="_Toc244205751" w:history="1">
            <w:r w:rsidRPr="00051D28">
              <w:rPr>
                <w:rStyle w:val="Hyperlink"/>
                <w:noProof/>
              </w:rPr>
              <w:t>Quadratic and Gaussian Potential Wells</w:t>
            </w:r>
            <w:r>
              <w:rPr>
                <w:noProof/>
                <w:webHidden/>
              </w:rPr>
              <w:tab/>
            </w:r>
            <w:r>
              <w:rPr>
                <w:noProof/>
                <w:webHidden/>
              </w:rPr>
              <w:fldChar w:fldCharType="begin"/>
            </w:r>
            <w:r>
              <w:rPr>
                <w:noProof/>
                <w:webHidden/>
              </w:rPr>
              <w:instrText xml:space="preserve"> PAGEREF _Toc244205751 \h </w:instrText>
            </w:r>
            <w:r>
              <w:rPr>
                <w:noProof/>
                <w:webHidden/>
              </w:rPr>
            </w:r>
            <w:r>
              <w:rPr>
                <w:noProof/>
                <w:webHidden/>
              </w:rPr>
              <w:fldChar w:fldCharType="separate"/>
            </w:r>
            <w:r>
              <w:rPr>
                <w:noProof/>
                <w:webHidden/>
              </w:rPr>
              <w:t>12</w:t>
            </w:r>
            <w:r>
              <w:rPr>
                <w:noProof/>
                <w:webHidden/>
              </w:rPr>
              <w:fldChar w:fldCharType="end"/>
            </w:r>
          </w:hyperlink>
        </w:p>
        <w:p w14:paraId="010DAE93" w14:textId="2561FB4A" w:rsidR="00F61123" w:rsidRDefault="00F61123">
          <w:pPr>
            <w:pStyle w:val="TOC2"/>
            <w:tabs>
              <w:tab w:val="right" w:leader="dot" w:pos="9350"/>
            </w:tabs>
            <w:rPr>
              <w:rFonts w:eastAsiaTheme="minorEastAsia"/>
              <w:b w:val="0"/>
              <w:bCs w:val="0"/>
              <w:noProof/>
              <w:sz w:val="24"/>
              <w:szCs w:val="24"/>
            </w:rPr>
          </w:pPr>
          <w:hyperlink w:anchor="_Toc244205752" w:history="1">
            <w:r w:rsidRPr="00051D28">
              <w:rPr>
                <w:rStyle w:val="Hyperlink"/>
                <w:noProof/>
              </w:rPr>
              <w:t>Quadratic Wells</w:t>
            </w:r>
            <w:r>
              <w:rPr>
                <w:noProof/>
                <w:webHidden/>
              </w:rPr>
              <w:tab/>
            </w:r>
            <w:r>
              <w:rPr>
                <w:noProof/>
                <w:webHidden/>
              </w:rPr>
              <w:fldChar w:fldCharType="begin"/>
            </w:r>
            <w:r>
              <w:rPr>
                <w:noProof/>
                <w:webHidden/>
              </w:rPr>
              <w:instrText xml:space="preserve"> PAGEREF _Toc244205752 \h </w:instrText>
            </w:r>
            <w:r>
              <w:rPr>
                <w:noProof/>
                <w:webHidden/>
              </w:rPr>
            </w:r>
            <w:r>
              <w:rPr>
                <w:noProof/>
                <w:webHidden/>
              </w:rPr>
              <w:fldChar w:fldCharType="separate"/>
            </w:r>
            <w:r>
              <w:rPr>
                <w:noProof/>
                <w:webHidden/>
              </w:rPr>
              <w:t>13</w:t>
            </w:r>
            <w:r>
              <w:rPr>
                <w:noProof/>
                <w:webHidden/>
              </w:rPr>
              <w:fldChar w:fldCharType="end"/>
            </w:r>
          </w:hyperlink>
        </w:p>
        <w:p w14:paraId="04EEDB3A" w14:textId="1DA15B99" w:rsidR="00F61123" w:rsidRDefault="00F61123">
          <w:pPr>
            <w:pStyle w:val="TOC3"/>
            <w:tabs>
              <w:tab w:val="right" w:leader="dot" w:pos="9350"/>
            </w:tabs>
            <w:rPr>
              <w:rFonts w:eastAsiaTheme="minorEastAsia"/>
              <w:noProof/>
              <w:sz w:val="24"/>
              <w:szCs w:val="24"/>
            </w:rPr>
          </w:pPr>
          <w:hyperlink w:anchor="_Toc244205753" w:history="1">
            <w:r w:rsidRPr="00051D28">
              <w:rPr>
                <w:rStyle w:val="Hyperlink"/>
                <w:noProof/>
              </w:rPr>
              <w:t>The equivalence</w:t>
            </w:r>
            <w:r>
              <w:rPr>
                <w:noProof/>
                <w:webHidden/>
              </w:rPr>
              <w:tab/>
            </w:r>
            <w:r>
              <w:rPr>
                <w:noProof/>
                <w:webHidden/>
              </w:rPr>
              <w:fldChar w:fldCharType="begin"/>
            </w:r>
            <w:r>
              <w:rPr>
                <w:noProof/>
                <w:webHidden/>
              </w:rPr>
              <w:instrText xml:space="preserve"> PAGEREF _Toc244205753 \h </w:instrText>
            </w:r>
            <w:r>
              <w:rPr>
                <w:noProof/>
                <w:webHidden/>
              </w:rPr>
            </w:r>
            <w:r>
              <w:rPr>
                <w:noProof/>
                <w:webHidden/>
              </w:rPr>
              <w:fldChar w:fldCharType="separate"/>
            </w:r>
            <w:r>
              <w:rPr>
                <w:noProof/>
                <w:webHidden/>
              </w:rPr>
              <w:t>13</w:t>
            </w:r>
            <w:r>
              <w:rPr>
                <w:noProof/>
                <w:webHidden/>
              </w:rPr>
              <w:fldChar w:fldCharType="end"/>
            </w:r>
          </w:hyperlink>
        </w:p>
        <w:p w14:paraId="5A5CFEC9" w14:textId="11DA87D9" w:rsidR="00F61123" w:rsidRDefault="00F61123">
          <w:pPr>
            <w:pStyle w:val="TOC3"/>
            <w:tabs>
              <w:tab w:val="right" w:leader="dot" w:pos="9350"/>
            </w:tabs>
            <w:rPr>
              <w:rFonts w:eastAsiaTheme="minorEastAsia"/>
              <w:noProof/>
              <w:sz w:val="24"/>
              <w:szCs w:val="24"/>
            </w:rPr>
          </w:pPr>
          <w:hyperlink w:anchor="_Toc244205754" w:history="1">
            <w:r w:rsidRPr="00051D28">
              <w:rPr>
                <w:rStyle w:val="Hyperlink"/>
                <w:rFonts w:ascii="Calibri" w:hAnsi="Calibri"/>
                <w:noProof/>
              </w:rPr>
              <w:t>Why SQ3 recovers the Gaussian mixture</w:t>
            </w:r>
            <w:r>
              <w:rPr>
                <w:noProof/>
                <w:webHidden/>
              </w:rPr>
              <w:tab/>
            </w:r>
            <w:r>
              <w:rPr>
                <w:noProof/>
                <w:webHidden/>
              </w:rPr>
              <w:fldChar w:fldCharType="begin"/>
            </w:r>
            <w:r>
              <w:rPr>
                <w:noProof/>
                <w:webHidden/>
              </w:rPr>
              <w:instrText xml:space="preserve"> PAGEREF _Toc244205754 \h </w:instrText>
            </w:r>
            <w:r>
              <w:rPr>
                <w:noProof/>
                <w:webHidden/>
              </w:rPr>
            </w:r>
            <w:r>
              <w:rPr>
                <w:noProof/>
                <w:webHidden/>
              </w:rPr>
              <w:fldChar w:fldCharType="separate"/>
            </w:r>
            <w:r>
              <w:rPr>
                <w:noProof/>
                <w:webHidden/>
              </w:rPr>
              <w:t>13</w:t>
            </w:r>
            <w:r>
              <w:rPr>
                <w:noProof/>
                <w:webHidden/>
              </w:rPr>
              <w:fldChar w:fldCharType="end"/>
            </w:r>
          </w:hyperlink>
        </w:p>
        <w:p w14:paraId="3CA74BA1" w14:textId="3FA730CA" w:rsidR="00F61123" w:rsidRDefault="00F61123">
          <w:pPr>
            <w:pStyle w:val="TOC3"/>
            <w:tabs>
              <w:tab w:val="right" w:leader="dot" w:pos="9350"/>
            </w:tabs>
            <w:rPr>
              <w:rFonts w:eastAsiaTheme="minorEastAsia"/>
              <w:noProof/>
              <w:sz w:val="24"/>
              <w:szCs w:val="24"/>
            </w:rPr>
          </w:pPr>
          <w:hyperlink w:anchor="_Toc244205755" w:history="1">
            <w:r w:rsidRPr="00051D28">
              <w:rPr>
                <w:rStyle w:val="Hyperlink"/>
                <w:noProof/>
              </w:rPr>
              <w:t>The parameter τ (temperature) in the quadratic well design</w:t>
            </w:r>
            <w:r>
              <w:rPr>
                <w:noProof/>
                <w:webHidden/>
              </w:rPr>
              <w:tab/>
            </w:r>
            <w:r>
              <w:rPr>
                <w:noProof/>
                <w:webHidden/>
              </w:rPr>
              <w:fldChar w:fldCharType="begin"/>
            </w:r>
            <w:r>
              <w:rPr>
                <w:noProof/>
                <w:webHidden/>
              </w:rPr>
              <w:instrText xml:space="preserve"> PAGEREF _Toc244205755 \h </w:instrText>
            </w:r>
            <w:r>
              <w:rPr>
                <w:noProof/>
                <w:webHidden/>
              </w:rPr>
            </w:r>
            <w:r>
              <w:rPr>
                <w:noProof/>
                <w:webHidden/>
              </w:rPr>
              <w:fldChar w:fldCharType="separate"/>
            </w:r>
            <w:r>
              <w:rPr>
                <w:noProof/>
                <w:webHidden/>
              </w:rPr>
              <w:t>14</w:t>
            </w:r>
            <w:r>
              <w:rPr>
                <w:noProof/>
                <w:webHidden/>
              </w:rPr>
              <w:fldChar w:fldCharType="end"/>
            </w:r>
          </w:hyperlink>
        </w:p>
        <w:p w14:paraId="790D3B92" w14:textId="14911807" w:rsidR="00F61123" w:rsidRDefault="00F61123">
          <w:pPr>
            <w:pStyle w:val="TOC3"/>
            <w:tabs>
              <w:tab w:val="right" w:leader="dot" w:pos="9350"/>
            </w:tabs>
            <w:rPr>
              <w:rFonts w:eastAsiaTheme="minorEastAsia"/>
              <w:noProof/>
              <w:sz w:val="24"/>
              <w:szCs w:val="24"/>
            </w:rPr>
          </w:pPr>
          <w:hyperlink w:anchor="_Toc244205756" w:history="1">
            <w:r w:rsidRPr="00051D28">
              <w:rPr>
                <w:rStyle w:val="Hyperlink"/>
                <w:rFonts w:ascii="Calibri" w:hAnsi="Calibri"/>
                <w:noProof/>
              </w:rPr>
              <w:t>What τ controls</w:t>
            </w:r>
            <w:r>
              <w:rPr>
                <w:noProof/>
                <w:webHidden/>
              </w:rPr>
              <w:tab/>
            </w:r>
            <w:r>
              <w:rPr>
                <w:noProof/>
                <w:webHidden/>
              </w:rPr>
              <w:fldChar w:fldCharType="begin"/>
            </w:r>
            <w:r>
              <w:rPr>
                <w:noProof/>
                <w:webHidden/>
              </w:rPr>
              <w:instrText xml:space="preserve"> PAGEREF _Toc244205756 \h </w:instrText>
            </w:r>
            <w:r>
              <w:rPr>
                <w:noProof/>
                <w:webHidden/>
              </w:rPr>
            </w:r>
            <w:r>
              <w:rPr>
                <w:noProof/>
                <w:webHidden/>
              </w:rPr>
              <w:fldChar w:fldCharType="separate"/>
            </w:r>
            <w:r>
              <w:rPr>
                <w:noProof/>
                <w:webHidden/>
              </w:rPr>
              <w:t>14</w:t>
            </w:r>
            <w:r>
              <w:rPr>
                <w:noProof/>
                <w:webHidden/>
              </w:rPr>
              <w:fldChar w:fldCharType="end"/>
            </w:r>
          </w:hyperlink>
        </w:p>
        <w:p w14:paraId="0BB35950" w14:textId="403AC0C9" w:rsidR="00F61123" w:rsidRDefault="00F61123">
          <w:pPr>
            <w:pStyle w:val="TOC3"/>
            <w:tabs>
              <w:tab w:val="right" w:leader="dot" w:pos="9350"/>
            </w:tabs>
            <w:rPr>
              <w:rFonts w:eastAsiaTheme="minorEastAsia"/>
              <w:noProof/>
              <w:sz w:val="24"/>
              <w:szCs w:val="24"/>
            </w:rPr>
          </w:pPr>
          <w:hyperlink w:anchor="_Toc244205757" w:history="1">
            <w:r w:rsidRPr="00051D28">
              <w:rPr>
                <w:rStyle w:val="Hyperlink"/>
                <w:rFonts w:ascii="Calibri" w:hAnsi="Calibri"/>
                <w:noProof/>
              </w:rPr>
              <w:t>The practical punchline</w:t>
            </w:r>
            <w:r>
              <w:rPr>
                <w:noProof/>
                <w:webHidden/>
              </w:rPr>
              <w:tab/>
            </w:r>
            <w:r>
              <w:rPr>
                <w:noProof/>
                <w:webHidden/>
              </w:rPr>
              <w:fldChar w:fldCharType="begin"/>
            </w:r>
            <w:r>
              <w:rPr>
                <w:noProof/>
                <w:webHidden/>
              </w:rPr>
              <w:instrText xml:space="preserve"> PAGEREF _Toc244205757 \h </w:instrText>
            </w:r>
            <w:r>
              <w:rPr>
                <w:noProof/>
                <w:webHidden/>
              </w:rPr>
            </w:r>
            <w:r>
              <w:rPr>
                <w:noProof/>
                <w:webHidden/>
              </w:rPr>
              <w:fldChar w:fldCharType="separate"/>
            </w:r>
            <w:r>
              <w:rPr>
                <w:noProof/>
                <w:webHidden/>
              </w:rPr>
              <w:t>14</w:t>
            </w:r>
            <w:r>
              <w:rPr>
                <w:noProof/>
                <w:webHidden/>
              </w:rPr>
              <w:fldChar w:fldCharType="end"/>
            </w:r>
          </w:hyperlink>
        </w:p>
        <w:p w14:paraId="7A75FC8B" w14:textId="1C93637A" w:rsidR="00F61123" w:rsidRDefault="00F61123">
          <w:pPr>
            <w:pStyle w:val="TOC2"/>
            <w:tabs>
              <w:tab w:val="right" w:leader="dot" w:pos="9350"/>
            </w:tabs>
            <w:rPr>
              <w:rFonts w:eastAsiaTheme="minorEastAsia"/>
              <w:b w:val="0"/>
              <w:bCs w:val="0"/>
              <w:noProof/>
              <w:sz w:val="24"/>
              <w:szCs w:val="24"/>
            </w:rPr>
          </w:pPr>
          <w:hyperlink w:anchor="_Toc244205758" w:history="1">
            <w:r w:rsidRPr="00051D28">
              <w:rPr>
                <w:rStyle w:val="Hyperlink"/>
                <w:noProof/>
              </w:rPr>
              <w:t>Gaussian Wells</w:t>
            </w:r>
            <w:r>
              <w:rPr>
                <w:noProof/>
                <w:webHidden/>
              </w:rPr>
              <w:tab/>
            </w:r>
            <w:r>
              <w:rPr>
                <w:noProof/>
                <w:webHidden/>
              </w:rPr>
              <w:fldChar w:fldCharType="begin"/>
            </w:r>
            <w:r>
              <w:rPr>
                <w:noProof/>
                <w:webHidden/>
              </w:rPr>
              <w:instrText xml:space="preserve"> PAGEREF _Toc244205758 \h </w:instrText>
            </w:r>
            <w:r>
              <w:rPr>
                <w:noProof/>
                <w:webHidden/>
              </w:rPr>
            </w:r>
            <w:r>
              <w:rPr>
                <w:noProof/>
                <w:webHidden/>
              </w:rPr>
              <w:fldChar w:fldCharType="separate"/>
            </w:r>
            <w:r>
              <w:rPr>
                <w:noProof/>
                <w:webHidden/>
              </w:rPr>
              <w:t>15</w:t>
            </w:r>
            <w:r>
              <w:rPr>
                <w:noProof/>
                <w:webHidden/>
              </w:rPr>
              <w:fldChar w:fldCharType="end"/>
            </w:r>
          </w:hyperlink>
        </w:p>
        <w:p w14:paraId="1B666054" w14:textId="46466363" w:rsidR="00F61123" w:rsidRDefault="00F61123">
          <w:pPr>
            <w:pStyle w:val="TOC3"/>
            <w:tabs>
              <w:tab w:val="right" w:leader="dot" w:pos="9350"/>
            </w:tabs>
            <w:rPr>
              <w:rFonts w:eastAsiaTheme="minorEastAsia"/>
              <w:noProof/>
              <w:sz w:val="24"/>
              <w:szCs w:val="24"/>
            </w:rPr>
          </w:pPr>
          <w:hyperlink w:anchor="_Toc244205759" w:history="1">
            <w:r w:rsidRPr="00051D28">
              <w:rPr>
                <w:rStyle w:val="Hyperlink"/>
                <w:noProof/>
              </w:rPr>
              <w:t>Isotropic implementation: MixtureGaussianVTheta</w:t>
            </w:r>
            <w:r>
              <w:rPr>
                <w:noProof/>
                <w:webHidden/>
              </w:rPr>
              <w:tab/>
            </w:r>
            <w:r>
              <w:rPr>
                <w:noProof/>
                <w:webHidden/>
              </w:rPr>
              <w:fldChar w:fldCharType="begin"/>
            </w:r>
            <w:r>
              <w:rPr>
                <w:noProof/>
                <w:webHidden/>
              </w:rPr>
              <w:instrText xml:space="preserve"> PAGEREF _Toc244205759 \h </w:instrText>
            </w:r>
            <w:r>
              <w:rPr>
                <w:noProof/>
                <w:webHidden/>
              </w:rPr>
            </w:r>
            <w:r>
              <w:rPr>
                <w:noProof/>
                <w:webHidden/>
              </w:rPr>
              <w:fldChar w:fldCharType="separate"/>
            </w:r>
            <w:r>
              <w:rPr>
                <w:noProof/>
                <w:webHidden/>
              </w:rPr>
              <w:t>15</w:t>
            </w:r>
            <w:r>
              <w:rPr>
                <w:noProof/>
                <w:webHidden/>
              </w:rPr>
              <w:fldChar w:fldCharType="end"/>
            </w:r>
          </w:hyperlink>
        </w:p>
        <w:p w14:paraId="418A257F" w14:textId="64A31F37" w:rsidR="00F61123" w:rsidRDefault="00F61123">
          <w:pPr>
            <w:pStyle w:val="TOC3"/>
            <w:tabs>
              <w:tab w:val="right" w:leader="dot" w:pos="9350"/>
            </w:tabs>
            <w:rPr>
              <w:rFonts w:eastAsiaTheme="minorEastAsia"/>
              <w:noProof/>
              <w:sz w:val="24"/>
              <w:szCs w:val="24"/>
            </w:rPr>
          </w:pPr>
          <w:hyperlink w:anchor="_Toc244205760" w:history="1">
            <w:r w:rsidRPr="00051D28">
              <w:rPr>
                <w:rStyle w:val="Hyperlink"/>
                <w:noProof/>
              </w:rPr>
              <w:t>Anisotropic implementation: diagonal + low-rank precision</w:t>
            </w:r>
            <w:r>
              <w:rPr>
                <w:noProof/>
                <w:webHidden/>
              </w:rPr>
              <w:tab/>
            </w:r>
            <w:r>
              <w:rPr>
                <w:noProof/>
                <w:webHidden/>
              </w:rPr>
              <w:fldChar w:fldCharType="begin"/>
            </w:r>
            <w:r>
              <w:rPr>
                <w:noProof/>
                <w:webHidden/>
              </w:rPr>
              <w:instrText xml:space="preserve"> PAGEREF _Toc244205760 \h </w:instrText>
            </w:r>
            <w:r>
              <w:rPr>
                <w:noProof/>
                <w:webHidden/>
              </w:rPr>
            </w:r>
            <w:r>
              <w:rPr>
                <w:noProof/>
                <w:webHidden/>
              </w:rPr>
              <w:fldChar w:fldCharType="separate"/>
            </w:r>
            <w:r>
              <w:rPr>
                <w:noProof/>
                <w:webHidden/>
              </w:rPr>
              <w:t>16</w:t>
            </w:r>
            <w:r>
              <w:rPr>
                <w:noProof/>
                <w:webHidden/>
              </w:rPr>
              <w:fldChar w:fldCharType="end"/>
            </w:r>
          </w:hyperlink>
        </w:p>
        <w:p w14:paraId="6BCD4EB4" w14:textId="18E897B2" w:rsidR="00F61123" w:rsidRDefault="00F61123">
          <w:pPr>
            <w:pStyle w:val="TOC3"/>
            <w:tabs>
              <w:tab w:val="right" w:leader="dot" w:pos="9350"/>
            </w:tabs>
            <w:rPr>
              <w:rFonts w:eastAsiaTheme="minorEastAsia"/>
              <w:noProof/>
              <w:sz w:val="24"/>
              <w:szCs w:val="24"/>
            </w:rPr>
          </w:pPr>
          <w:hyperlink w:anchor="_Toc244205761" w:history="1">
            <w:r w:rsidRPr="00051D28">
              <w:rPr>
                <w:rStyle w:val="Hyperlink"/>
                <w:noProof/>
              </w:rPr>
              <w:t>Empirical comparison</w:t>
            </w:r>
            <w:r>
              <w:rPr>
                <w:noProof/>
                <w:webHidden/>
              </w:rPr>
              <w:tab/>
            </w:r>
            <w:r>
              <w:rPr>
                <w:noProof/>
                <w:webHidden/>
              </w:rPr>
              <w:fldChar w:fldCharType="begin"/>
            </w:r>
            <w:r>
              <w:rPr>
                <w:noProof/>
                <w:webHidden/>
              </w:rPr>
              <w:instrText xml:space="preserve"> PAGEREF _Toc244205761 \h </w:instrText>
            </w:r>
            <w:r>
              <w:rPr>
                <w:noProof/>
                <w:webHidden/>
              </w:rPr>
            </w:r>
            <w:r>
              <w:rPr>
                <w:noProof/>
                <w:webHidden/>
              </w:rPr>
              <w:fldChar w:fldCharType="separate"/>
            </w:r>
            <w:r>
              <w:rPr>
                <w:noProof/>
                <w:webHidden/>
              </w:rPr>
              <w:t>17</w:t>
            </w:r>
            <w:r>
              <w:rPr>
                <w:noProof/>
                <w:webHidden/>
              </w:rPr>
              <w:fldChar w:fldCharType="end"/>
            </w:r>
          </w:hyperlink>
        </w:p>
        <w:p w14:paraId="3E5139DD" w14:textId="613694B6" w:rsidR="00F61123" w:rsidRDefault="00F61123">
          <w:pPr>
            <w:pStyle w:val="TOC3"/>
            <w:tabs>
              <w:tab w:val="right" w:leader="dot" w:pos="9350"/>
            </w:tabs>
            <w:rPr>
              <w:rFonts w:eastAsiaTheme="minorEastAsia"/>
              <w:noProof/>
              <w:sz w:val="24"/>
              <w:szCs w:val="24"/>
            </w:rPr>
          </w:pPr>
          <w:hyperlink w:anchor="_Toc244205762" w:history="1">
            <w:r w:rsidRPr="00051D28">
              <w:rPr>
                <w:rStyle w:val="Hyperlink"/>
                <w:noProof/>
              </w:rPr>
              <w:t>Three weights that are easy to confuse</w:t>
            </w:r>
            <w:r>
              <w:rPr>
                <w:noProof/>
                <w:webHidden/>
              </w:rPr>
              <w:tab/>
            </w:r>
            <w:r>
              <w:rPr>
                <w:noProof/>
                <w:webHidden/>
              </w:rPr>
              <w:fldChar w:fldCharType="begin"/>
            </w:r>
            <w:r>
              <w:rPr>
                <w:noProof/>
                <w:webHidden/>
              </w:rPr>
              <w:instrText xml:space="preserve"> PAGEREF _Toc244205762 \h </w:instrText>
            </w:r>
            <w:r>
              <w:rPr>
                <w:noProof/>
                <w:webHidden/>
              </w:rPr>
            </w:r>
            <w:r>
              <w:rPr>
                <w:noProof/>
                <w:webHidden/>
              </w:rPr>
              <w:fldChar w:fldCharType="separate"/>
            </w:r>
            <w:r>
              <w:rPr>
                <w:noProof/>
                <w:webHidden/>
              </w:rPr>
              <w:t>18</w:t>
            </w:r>
            <w:r>
              <w:rPr>
                <w:noProof/>
                <w:webHidden/>
              </w:rPr>
              <w:fldChar w:fldCharType="end"/>
            </w:r>
          </w:hyperlink>
        </w:p>
        <w:p w14:paraId="4D25B178" w14:textId="65B5D305" w:rsidR="00F61123" w:rsidRDefault="00F61123">
          <w:pPr>
            <w:pStyle w:val="TOC3"/>
            <w:tabs>
              <w:tab w:val="right" w:leader="dot" w:pos="9350"/>
            </w:tabs>
            <w:rPr>
              <w:rFonts w:eastAsiaTheme="minorEastAsia"/>
              <w:noProof/>
              <w:sz w:val="24"/>
              <w:szCs w:val="24"/>
            </w:rPr>
          </w:pPr>
          <w:hyperlink w:anchor="_Toc244205763" w:history="1">
            <w:r w:rsidRPr="00051D28">
              <w:rPr>
                <w:rStyle w:val="Hyperlink"/>
                <w:noProof/>
              </w:rPr>
              <w:t xml:space="preserve">Why the distinction has teeth: truncation moves </w:t>
            </w:r>
            <m:oMath>
              <m:r>
                <w:rPr>
                  <w:rStyle w:val="Hyperlink"/>
                  <w:rFonts w:ascii="Cambria Math" w:hAnsi="Cambria Math"/>
                  <w:noProof/>
                </w:rPr>
                <m:t>gk</m:t>
              </m:r>
            </m:oMath>
            <w:r w:rsidRPr="00051D28">
              <w:rPr>
                <w:rStyle w:val="Hyperlink"/>
                <w:noProof/>
              </w:rPr>
              <w:t xml:space="preserve"> upward</w:t>
            </w:r>
            <w:r>
              <w:rPr>
                <w:noProof/>
                <w:webHidden/>
              </w:rPr>
              <w:tab/>
            </w:r>
            <w:r>
              <w:rPr>
                <w:noProof/>
                <w:webHidden/>
              </w:rPr>
              <w:fldChar w:fldCharType="begin"/>
            </w:r>
            <w:r>
              <w:rPr>
                <w:noProof/>
                <w:webHidden/>
              </w:rPr>
              <w:instrText xml:space="preserve"> PAGEREF _Toc244205763 \h </w:instrText>
            </w:r>
            <w:r>
              <w:rPr>
                <w:noProof/>
                <w:webHidden/>
              </w:rPr>
            </w:r>
            <w:r>
              <w:rPr>
                <w:noProof/>
                <w:webHidden/>
              </w:rPr>
              <w:fldChar w:fldCharType="separate"/>
            </w:r>
            <w:r>
              <w:rPr>
                <w:noProof/>
                <w:webHidden/>
              </w:rPr>
              <w:t>18</w:t>
            </w:r>
            <w:r>
              <w:rPr>
                <w:noProof/>
                <w:webHidden/>
              </w:rPr>
              <w:fldChar w:fldCharType="end"/>
            </w:r>
          </w:hyperlink>
        </w:p>
        <w:p w14:paraId="3A162ECC" w14:textId="35CA0058" w:rsidR="00F61123" w:rsidRDefault="00F61123">
          <w:pPr>
            <w:pStyle w:val="TOC2"/>
            <w:tabs>
              <w:tab w:val="right" w:leader="dot" w:pos="9350"/>
            </w:tabs>
            <w:rPr>
              <w:rFonts w:eastAsiaTheme="minorEastAsia"/>
              <w:b w:val="0"/>
              <w:bCs w:val="0"/>
              <w:noProof/>
              <w:sz w:val="24"/>
              <w:szCs w:val="24"/>
            </w:rPr>
          </w:pPr>
          <w:hyperlink w:anchor="_Toc244205764" w:history="1">
            <w:r w:rsidRPr="00051D28">
              <w:rPr>
                <w:rStyle w:val="Hyperlink"/>
                <w:noProof/>
              </w:rPr>
              <w:t>Curvature Diagnostics and Rank Selection for the Anisotropic Well</w:t>
            </w:r>
            <w:r>
              <w:rPr>
                <w:noProof/>
                <w:webHidden/>
              </w:rPr>
              <w:tab/>
            </w:r>
            <w:r>
              <w:rPr>
                <w:noProof/>
                <w:webHidden/>
              </w:rPr>
              <w:fldChar w:fldCharType="begin"/>
            </w:r>
            <w:r>
              <w:rPr>
                <w:noProof/>
                <w:webHidden/>
              </w:rPr>
              <w:instrText xml:space="preserve"> PAGEREF _Toc244205764 \h </w:instrText>
            </w:r>
            <w:r>
              <w:rPr>
                <w:noProof/>
                <w:webHidden/>
              </w:rPr>
            </w:r>
            <w:r>
              <w:rPr>
                <w:noProof/>
                <w:webHidden/>
              </w:rPr>
              <w:fldChar w:fldCharType="separate"/>
            </w:r>
            <w:r>
              <w:rPr>
                <w:noProof/>
                <w:webHidden/>
              </w:rPr>
              <w:t>19</w:t>
            </w:r>
            <w:r>
              <w:rPr>
                <w:noProof/>
                <w:webHidden/>
              </w:rPr>
              <w:fldChar w:fldCharType="end"/>
            </w:r>
          </w:hyperlink>
        </w:p>
        <w:p w14:paraId="000E18A9" w14:textId="570BA60D" w:rsidR="00F61123" w:rsidRDefault="00F61123">
          <w:pPr>
            <w:pStyle w:val="TOC3"/>
            <w:tabs>
              <w:tab w:val="right" w:leader="dot" w:pos="9350"/>
            </w:tabs>
            <w:rPr>
              <w:rFonts w:eastAsiaTheme="minorEastAsia"/>
              <w:noProof/>
              <w:sz w:val="24"/>
              <w:szCs w:val="24"/>
            </w:rPr>
          </w:pPr>
          <w:hyperlink w:anchor="_Toc244205765" w:history="1">
            <w:r w:rsidRPr="00051D28">
              <w:rPr>
                <w:rStyle w:val="Hyperlink"/>
                <w:noProof/>
              </w:rPr>
              <w:t>Effective rank as a measurement: the participation ratio</w:t>
            </w:r>
            <w:r>
              <w:rPr>
                <w:noProof/>
                <w:webHidden/>
              </w:rPr>
              <w:tab/>
            </w:r>
            <w:r>
              <w:rPr>
                <w:noProof/>
                <w:webHidden/>
              </w:rPr>
              <w:fldChar w:fldCharType="begin"/>
            </w:r>
            <w:r>
              <w:rPr>
                <w:noProof/>
                <w:webHidden/>
              </w:rPr>
              <w:instrText xml:space="preserve"> PAGEREF _Toc244205765 \h </w:instrText>
            </w:r>
            <w:r>
              <w:rPr>
                <w:noProof/>
                <w:webHidden/>
              </w:rPr>
            </w:r>
            <w:r>
              <w:rPr>
                <w:noProof/>
                <w:webHidden/>
              </w:rPr>
              <w:fldChar w:fldCharType="separate"/>
            </w:r>
            <w:r>
              <w:rPr>
                <w:noProof/>
                <w:webHidden/>
              </w:rPr>
              <w:t>19</w:t>
            </w:r>
            <w:r>
              <w:rPr>
                <w:noProof/>
                <w:webHidden/>
              </w:rPr>
              <w:fldChar w:fldCharType="end"/>
            </w:r>
          </w:hyperlink>
        </w:p>
        <w:p w14:paraId="37D4C8FD" w14:textId="48900841" w:rsidR="00F61123" w:rsidRDefault="00F61123">
          <w:pPr>
            <w:pStyle w:val="TOC3"/>
            <w:tabs>
              <w:tab w:val="right" w:leader="dot" w:pos="9350"/>
            </w:tabs>
            <w:rPr>
              <w:rFonts w:eastAsiaTheme="minorEastAsia"/>
              <w:noProof/>
              <w:sz w:val="24"/>
              <w:szCs w:val="24"/>
            </w:rPr>
          </w:pPr>
          <w:hyperlink w:anchor="_Toc244205766" w:history="1">
            <w:r w:rsidRPr="00051D28">
              <w:rPr>
                <w:rStyle w:val="Hyperlink"/>
                <w:noProof/>
              </w:rPr>
              <w:t>Rank under a binding cap: redistribution, not addition</w:t>
            </w:r>
            <w:r>
              <w:rPr>
                <w:noProof/>
                <w:webHidden/>
              </w:rPr>
              <w:tab/>
            </w:r>
            <w:r>
              <w:rPr>
                <w:noProof/>
                <w:webHidden/>
              </w:rPr>
              <w:fldChar w:fldCharType="begin"/>
            </w:r>
            <w:r>
              <w:rPr>
                <w:noProof/>
                <w:webHidden/>
              </w:rPr>
              <w:instrText xml:space="preserve"> PAGEREF _Toc244205766 \h </w:instrText>
            </w:r>
            <w:r>
              <w:rPr>
                <w:noProof/>
                <w:webHidden/>
              </w:rPr>
            </w:r>
            <w:r>
              <w:rPr>
                <w:noProof/>
                <w:webHidden/>
              </w:rPr>
              <w:fldChar w:fldCharType="separate"/>
            </w:r>
            <w:r>
              <w:rPr>
                <w:noProof/>
                <w:webHidden/>
              </w:rPr>
              <w:t>20</w:t>
            </w:r>
            <w:r>
              <w:rPr>
                <w:noProof/>
                <w:webHidden/>
              </w:rPr>
              <w:fldChar w:fldCharType="end"/>
            </w:r>
          </w:hyperlink>
        </w:p>
        <w:p w14:paraId="792F5139" w14:textId="503D08CB" w:rsidR="00F61123" w:rsidRDefault="00F61123">
          <w:pPr>
            <w:pStyle w:val="TOC3"/>
            <w:tabs>
              <w:tab w:val="right" w:leader="dot" w:pos="9350"/>
            </w:tabs>
            <w:rPr>
              <w:rFonts w:eastAsiaTheme="minorEastAsia"/>
              <w:noProof/>
              <w:sz w:val="24"/>
              <w:szCs w:val="24"/>
            </w:rPr>
          </w:pPr>
          <w:hyperlink w:anchor="_Toc244205767" w:history="1">
            <w:r w:rsidRPr="00051D28">
              <w:rPr>
                <w:rStyle w:val="Hyperlink"/>
                <w:noProof/>
              </w:rPr>
              <w:t>A procedure for choosing the rank</w:t>
            </w:r>
            <w:r>
              <w:rPr>
                <w:noProof/>
                <w:webHidden/>
              </w:rPr>
              <w:tab/>
            </w:r>
            <w:r>
              <w:rPr>
                <w:noProof/>
                <w:webHidden/>
              </w:rPr>
              <w:fldChar w:fldCharType="begin"/>
            </w:r>
            <w:r>
              <w:rPr>
                <w:noProof/>
                <w:webHidden/>
              </w:rPr>
              <w:instrText xml:space="preserve"> PAGEREF _Toc244205767 \h </w:instrText>
            </w:r>
            <w:r>
              <w:rPr>
                <w:noProof/>
                <w:webHidden/>
              </w:rPr>
            </w:r>
            <w:r>
              <w:rPr>
                <w:noProof/>
                <w:webHidden/>
              </w:rPr>
              <w:fldChar w:fldCharType="separate"/>
            </w:r>
            <w:r>
              <w:rPr>
                <w:noProof/>
                <w:webHidden/>
              </w:rPr>
              <w:t>21</w:t>
            </w:r>
            <w:r>
              <w:rPr>
                <w:noProof/>
                <w:webHidden/>
              </w:rPr>
              <w:fldChar w:fldCharType="end"/>
            </w:r>
          </w:hyperlink>
        </w:p>
        <w:p w14:paraId="274BF1D8" w14:textId="3DF49DD1" w:rsidR="00F61123" w:rsidRDefault="00F61123">
          <w:pPr>
            <w:pStyle w:val="TOC2"/>
            <w:tabs>
              <w:tab w:val="right" w:leader="dot" w:pos="9350"/>
            </w:tabs>
            <w:rPr>
              <w:rFonts w:eastAsiaTheme="minorEastAsia"/>
              <w:b w:val="0"/>
              <w:bCs w:val="0"/>
              <w:noProof/>
              <w:sz w:val="24"/>
              <w:szCs w:val="24"/>
            </w:rPr>
          </w:pPr>
          <w:hyperlink w:anchor="_Toc244205768" w:history="1">
            <w:r w:rsidRPr="00051D28">
              <w:rPr>
                <w:rStyle w:val="Hyperlink"/>
                <w:noProof/>
              </w:rPr>
              <w:t>Note on multi-</w:t>
            </w:r>
            <m:oMath>
              <m:r>
                <m:rPr>
                  <m:sty m:val="bi"/>
                </m:rPr>
                <w:rPr>
                  <w:rStyle w:val="Hyperlink"/>
                  <w:rFonts w:ascii="Cambria Math" w:hAnsi="Cambria Math"/>
                  <w:noProof/>
                </w:rPr>
                <m:t>ξ</m:t>
              </m:r>
            </m:oMath>
            <w:r w:rsidRPr="00051D28">
              <w:rPr>
                <w:rStyle w:val="Hyperlink"/>
                <w:noProof/>
              </w:rPr>
              <w:t xml:space="preserve"> context channels and K-EMA</w:t>
            </w:r>
            <w:r>
              <w:rPr>
                <w:noProof/>
                <w:webHidden/>
              </w:rPr>
              <w:tab/>
            </w:r>
            <w:r>
              <w:rPr>
                <w:noProof/>
                <w:webHidden/>
              </w:rPr>
              <w:fldChar w:fldCharType="begin"/>
            </w:r>
            <w:r>
              <w:rPr>
                <w:noProof/>
                <w:webHidden/>
              </w:rPr>
              <w:instrText xml:space="preserve"> PAGEREF _Toc244205768 \h </w:instrText>
            </w:r>
            <w:r>
              <w:rPr>
                <w:noProof/>
                <w:webHidden/>
              </w:rPr>
            </w:r>
            <w:r>
              <w:rPr>
                <w:noProof/>
                <w:webHidden/>
              </w:rPr>
              <w:fldChar w:fldCharType="separate"/>
            </w:r>
            <w:r>
              <w:rPr>
                <w:noProof/>
                <w:webHidden/>
              </w:rPr>
              <w:t>21</w:t>
            </w:r>
            <w:r>
              <w:rPr>
                <w:noProof/>
                <w:webHidden/>
              </w:rPr>
              <w:fldChar w:fldCharType="end"/>
            </w:r>
          </w:hyperlink>
        </w:p>
        <w:p w14:paraId="2789A1F2" w14:textId="74C902B8" w:rsidR="00F61123" w:rsidRDefault="00F61123">
          <w:pPr>
            <w:pStyle w:val="TOC3"/>
            <w:tabs>
              <w:tab w:val="right" w:leader="dot" w:pos="9350"/>
            </w:tabs>
            <w:rPr>
              <w:rFonts w:eastAsiaTheme="minorEastAsia"/>
              <w:noProof/>
              <w:sz w:val="24"/>
              <w:szCs w:val="24"/>
            </w:rPr>
          </w:pPr>
          <w:hyperlink w:anchor="_Toc244205769" w:history="1">
            <w:r w:rsidRPr="00051D28">
              <w:rPr>
                <w:rStyle w:val="Hyperlink"/>
                <w:noProof/>
              </w:rPr>
              <w:t xml:space="preserve">Role of </w:t>
            </w:r>
            <m:oMath>
              <m:r>
                <w:rPr>
                  <w:rStyle w:val="Hyperlink"/>
                  <w:rFonts w:ascii="Cambria Math" w:hAnsi="Cambria Math"/>
                  <w:noProof/>
                </w:rPr>
                <m:t>ξ</m:t>
              </m:r>
            </m:oMath>
            <w:r w:rsidRPr="00051D28">
              <w:rPr>
                <w:rStyle w:val="Hyperlink"/>
                <w:noProof/>
              </w:rPr>
              <w:t xml:space="preserve"> in the Euler-Lagrange step</w:t>
            </w:r>
            <w:r>
              <w:rPr>
                <w:noProof/>
                <w:webHidden/>
              </w:rPr>
              <w:tab/>
            </w:r>
            <w:r>
              <w:rPr>
                <w:noProof/>
                <w:webHidden/>
              </w:rPr>
              <w:fldChar w:fldCharType="begin"/>
            </w:r>
            <w:r>
              <w:rPr>
                <w:noProof/>
                <w:webHidden/>
              </w:rPr>
              <w:instrText xml:space="preserve"> PAGEREF _Toc244205769 \h </w:instrText>
            </w:r>
            <w:r>
              <w:rPr>
                <w:noProof/>
                <w:webHidden/>
              </w:rPr>
            </w:r>
            <w:r>
              <w:rPr>
                <w:noProof/>
                <w:webHidden/>
              </w:rPr>
              <w:fldChar w:fldCharType="separate"/>
            </w:r>
            <w:r>
              <w:rPr>
                <w:noProof/>
                <w:webHidden/>
              </w:rPr>
              <w:t>21</w:t>
            </w:r>
            <w:r>
              <w:rPr>
                <w:noProof/>
                <w:webHidden/>
              </w:rPr>
              <w:fldChar w:fldCharType="end"/>
            </w:r>
          </w:hyperlink>
        </w:p>
        <w:p w14:paraId="66167669" w14:textId="5189E4B5" w:rsidR="00F61123" w:rsidRDefault="00F61123">
          <w:pPr>
            <w:pStyle w:val="TOC3"/>
            <w:tabs>
              <w:tab w:val="right" w:leader="dot" w:pos="9350"/>
            </w:tabs>
            <w:rPr>
              <w:rFonts w:eastAsiaTheme="minorEastAsia"/>
              <w:noProof/>
              <w:sz w:val="24"/>
              <w:szCs w:val="24"/>
            </w:rPr>
          </w:pPr>
          <w:hyperlink w:anchor="_Toc244205770" w:history="1">
            <w:r w:rsidRPr="00051D28">
              <w:rPr>
                <w:rStyle w:val="Hyperlink"/>
                <w:noProof/>
              </w:rPr>
              <w:t>Single channel : rank-1 causal mean</w:t>
            </w:r>
            <w:r>
              <w:rPr>
                <w:noProof/>
                <w:webHidden/>
              </w:rPr>
              <w:tab/>
            </w:r>
            <w:r>
              <w:rPr>
                <w:noProof/>
                <w:webHidden/>
              </w:rPr>
              <w:fldChar w:fldCharType="begin"/>
            </w:r>
            <w:r>
              <w:rPr>
                <w:noProof/>
                <w:webHidden/>
              </w:rPr>
              <w:instrText xml:space="preserve"> PAGEREF _Toc244205770 \h </w:instrText>
            </w:r>
            <w:r>
              <w:rPr>
                <w:noProof/>
                <w:webHidden/>
              </w:rPr>
            </w:r>
            <w:r>
              <w:rPr>
                <w:noProof/>
                <w:webHidden/>
              </w:rPr>
              <w:fldChar w:fldCharType="separate"/>
            </w:r>
            <w:r>
              <w:rPr>
                <w:noProof/>
                <w:webHidden/>
              </w:rPr>
              <w:t>22</w:t>
            </w:r>
            <w:r>
              <w:rPr>
                <w:noProof/>
                <w:webHidden/>
              </w:rPr>
              <w:fldChar w:fldCharType="end"/>
            </w:r>
          </w:hyperlink>
        </w:p>
        <w:p w14:paraId="06C98E83" w14:textId="75C69092" w:rsidR="00F61123" w:rsidRDefault="00F61123">
          <w:pPr>
            <w:pStyle w:val="TOC3"/>
            <w:tabs>
              <w:tab w:val="right" w:leader="dot" w:pos="9350"/>
            </w:tabs>
            <w:rPr>
              <w:rFonts w:eastAsiaTheme="minorEastAsia"/>
              <w:noProof/>
              <w:sz w:val="24"/>
              <w:szCs w:val="24"/>
            </w:rPr>
          </w:pPr>
          <w:hyperlink w:anchor="_Toc244205771" w:history="1">
            <w:r w:rsidRPr="00051D28">
              <w:rPr>
                <w:rStyle w:val="Hyperlink"/>
                <w:noProof/>
              </w:rPr>
              <w:t xml:space="preserve">K-EMA : </w:t>
            </w:r>
            <m:oMath>
              <m:r>
                <w:rPr>
                  <w:rStyle w:val="Hyperlink"/>
                  <w:rFonts w:ascii="Cambria Math" w:hAnsi="Cambria Math"/>
                  <w:noProof/>
                </w:rPr>
                <m:t>K</m:t>
              </m:r>
            </m:oMath>
            <w:r w:rsidRPr="00051D28">
              <w:rPr>
                <w:rStyle w:val="Hyperlink"/>
                <w:noProof/>
              </w:rPr>
              <w:t xml:space="preserve"> causal weighted averages at several horizons</w:t>
            </w:r>
            <w:r>
              <w:rPr>
                <w:noProof/>
                <w:webHidden/>
              </w:rPr>
              <w:tab/>
            </w:r>
            <w:r>
              <w:rPr>
                <w:noProof/>
                <w:webHidden/>
              </w:rPr>
              <w:fldChar w:fldCharType="begin"/>
            </w:r>
            <w:r>
              <w:rPr>
                <w:noProof/>
                <w:webHidden/>
              </w:rPr>
              <w:instrText xml:space="preserve"> PAGEREF _Toc244205771 \h </w:instrText>
            </w:r>
            <w:r>
              <w:rPr>
                <w:noProof/>
                <w:webHidden/>
              </w:rPr>
            </w:r>
            <w:r>
              <w:rPr>
                <w:noProof/>
                <w:webHidden/>
              </w:rPr>
              <w:fldChar w:fldCharType="separate"/>
            </w:r>
            <w:r>
              <w:rPr>
                <w:noProof/>
                <w:webHidden/>
              </w:rPr>
              <w:t>22</w:t>
            </w:r>
            <w:r>
              <w:rPr>
                <w:noProof/>
                <w:webHidden/>
              </w:rPr>
              <w:fldChar w:fldCharType="end"/>
            </w:r>
          </w:hyperlink>
        </w:p>
        <w:p w14:paraId="7D6CEE6F" w14:textId="265F23F4" w:rsidR="00F61123" w:rsidRDefault="00F61123">
          <w:pPr>
            <w:pStyle w:val="TOC2"/>
            <w:tabs>
              <w:tab w:val="right" w:leader="dot" w:pos="9350"/>
            </w:tabs>
            <w:rPr>
              <w:rFonts w:eastAsiaTheme="minorEastAsia"/>
              <w:b w:val="0"/>
              <w:bCs w:val="0"/>
              <w:noProof/>
              <w:sz w:val="24"/>
              <w:szCs w:val="24"/>
            </w:rPr>
          </w:pPr>
          <w:hyperlink w:anchor="_Toc244205772" w:history="1">
            <w:r w:rsidRPr="00051D28">
              <w:rPr>
                <w:rStyle w:val="Hyperlink"/>
                <w:noProof/>
              </w:rPr>
              <w:t xml:space="preserve">Note on the hidden width of the MLP </w:t>
            </w:r>
            <m:oMath>
              <m:r>
                <m:rPr>
                  <m:sty m:val="bi"/>
                </m:rPr>
                <w:rPr>
                  <w:rStyle w:val="Hyperlink"/>
                  <w:rFonts w:ascii="Cambria Math" w:hAnsi="Cambria Math"/>
                  <w:noProof/>
                </w:rPr>
                <m:t>Vθ</m:t>
              </m:r>
            </m:oMath>
            <w:r>
              <w:rPr>
                <w:noProof/>
                <w:webHidden/>
              </w:rPr>
              <w:tab/>
            </w:r>
            <w:r>
              <w:rPr>
                <w:noProof/>
                <w:webHidden/>
              </w:rPr>
              <w:fldChar w:fldCharType="begin"/>
            </w:r>
            <w:r>
              <w:rPr>
                <w:noProof/>
                <w:webHidden/>
              </w:rPr>
              <w:instrText xml:space="preserve"> PAGEREF _Toc244205772 \h </w:instrText>
            </w:r>
            <w:r>
              <w:rPr>
                <w:noProof/>
                <w:webHidden/>
              </w:rPr>
            </w:r>
            <w:r>
              <w:rPr>
                <w:noProof/>
                <w:webHidden/>
              </w:rPr>
              <w:fldChar w:fldCharType="separate"/>
            </w:r>
            <w:r>
              <w:rPr>
                <w:noProof/>
                <w:webHidden/>
              </w:rPr>
              <w:t>23</w:t>
            </w:r>
            <w:r>
              <w:rPr>
                <w:noProof/>
                <w:webHidden/>
              </w:rPr>
              <w:fldChar w:fldCharType="end"/>
            </w:r>
          </w:hyperlink>
        </w:p>
        <w:p w14:paraId="57041707" w14:textId="62A82EC9" w:rsidR="00F61123" w:rsidRDefault="00F61123">
          <w:pPr>
            <w:pStyle w:val="TOC3"/>
            <w:tabs>
              <w:tab w:val="right" w:leader="dot" w:pos="9350"/>
            </w:tabs>
            <w:rPr>
              <w:rFonts w:eastAsiaTheme="minorEastAsia"/>
              <w:noProof/>
              <w:sz w:val="24"/>
              <w:szCs w:val="24"/>
            </w:rPr>
          </w:pPr>
          <w:hyperlink w:anchor="_Toc244205773" w:history="1">
            <w:r w:rsidRPr="00051D28">
              <w:rPr>
                <w:rStyle w:val="Hyperlink"/>
                <w:noProof/>
              </w:rPr>
              <w:t xml:space="preserve">How MLP </w:t>
            </w:r>
            <m:oMath>
              <m:r>
                <w:rPr>
                  <w:rStyle w:val="Hyperlink"/>
                  <w:rFonts w:ascii="Cambria Math" w:hAnsi="Cambria Math"/>
                  <w:noProof/>
                </w:rPr>
                <m:t>Vθ</m:t>
              </m:r>
            </m:oMath>
            <w:r w:rsidRPr="00051D28">
              <w:rPr>
                <w:rStyle w:val="Hyperlink"/>
                <w:noProof/>
              </w:rPr>
              <w:t xml:space="preserve"> consumes the bank of context channels </w:t>
            </w:r>
            <m:oMath>
              <m:r>
                <w:rPr>
                  <w:rStyle w:val="Hyperlink"/>
                  <w:rFonts w:ascii="Cambria Math" w:hAnsi="Cambria Math"/>
                  <w:noProof/>
                </w:rPr>
                <m:t>ξtk</m:t>
              </m:r>
            </m:oMath>
            <w:r>
              <w:rPr>
                <w:noProof/>
                <w:webHidden/>
              </w:rPr>
              <w:tab/>
            </w:r>
            <w:r>
              <w:rPr>
                <w:noProof/>
                <w:webHidden/>
              </w:rPr>
              <w:fldChar w:fldCharType="begin"/>
            </w:r>
            <w:r>
              <w:rPr>
                <w:noProof/>
                <w:webHidden/>
              </w:rPr>
              <w:instrText xml:space="preserve"> PAGEREF _Toc244205773 \h </w:instrText>
            </w:r>
            <w:r>
              <w:rPr>
                <w:noProof/>
                <w:webHidden/>
              </w:rPr>
            </w:r>
            <w:r>
              <w:rPr>
                <w:noProof/>
                <w:webHidden/>
              </w:rPr>
              <w:fldChar w:fldCharType="separate"/>
            </w:r>
            <w:r>
              <w:rPr>
                <w:noProof/>
                <w:webHidden/>
              </w:rPr>
              <w:t>24</w:t>
            </w:r>
            <w:r>
              <w:rPr>
                <w:noProof/>
                <w:webHidden/>
              </w:rPr>
              <w:fldChar w:fldCharType="end"/>
            </w:r>
          </w:hyperlink>
        </w:p>
        <w:p w14:paraId="52F44760" w14:textId="28E6654B" w:rsidR="00F61123" w:rsidRDefault="00F61123">
          <w:pPr>
            <w:pStyle w:val="TOC2"/>
            <w:tabs>
              <w:tab w:val="right" w:leader="dot" w:pos="9350"/>
            </w:tabs>
            <w:rPr>
              <w:rFonts w:eastAsiaTheme="minorEastAsia"/>
              <w:b w:val="0"/>
              <w:bCs w:val="0"/>
              <w:noProof/>
              <w:sz w:val="24"/>
              <w:szCs w:val="24"/>
            </w:rPr>
          </w:pPr>
          <w:hyperlink w:anchor="_Toc244205774" w:history="1">
            <w:r w:rsidRPr="00051D28">
              <w:rPr>
                <w:rStyle w:val="Hyperlink"/>
                <w:noProof/>
              </w:rPr>
              <w:t xml:space="preserve">Structured and Gaussian </w:t>
            </w:r>
            <m:oMath>
              <m:r>
                <m:rPr>
                  <m:sty m:val="bi"/>
                </m:rPr>
                <w:rPr>
                  <w:rStyle w:val="Hyperlink"/>
                  <w:rFonts w:ascii="Cambria Math" w:hAnsi="Cambria Math"/>
                  <w:noProof/>
                </w:rPr>
                <m:t>Vθ</m:t>
              </m:r>
            </m:oMath>
            <w:r w:rsidRPr="00051D28">
              <w:rPr>
                <w:rStyle w:val="Hyperlink"/>
                <w:noProof/>
              </w:rPr>
              <w:t xml:space="preserve"> : flatten, then project</w:t>
            </w:r>
            <w:r>
              <w:rPr>
                <w:noProof/>
                <w:webHidden/>
              </w:rPr>
              <w:tab/>
            </w:r>
            <w:r>
              <w:rPr>
                <w:noProof/>
                <w:webHidden/>
              </w:rPr>
              <w:fldChar w:fldCharType="begin"/>
            </w:r>
            <w:r>
              <w:rPr>
                <w:noProof/>
                <w:webHidden/>
              </w:rPr>
              <w:instrText xml:space="preserve"> PAGEREF _Toc244205774 \h </w:instrText>
            </w:r>
            <w:r>
              <w:rPr>
                <w:noProof/>
                <w:webHidden/>
              </w:rPr>
            </w:r>
            <w:r>
              <w:rPr>
                <w:noProof/>
                <w:webHidden/>
              </w:rPr>
              <w:fldChar w:fldCharType="separate"/>
            </w:r>
            <w:r>
              <w:rPr>
                <w:noProof/>
                <w:webHidden/>
              </w:rPr>
              <w:t>24</w:t>
            </w:r>
            <w:r>
              <w:rPr>
                <w:noProof/>
                <w:webHidden/>
              </w:rPr>
              <w:fldChar w:fldCharType="end"/>
            </w:r>
          </w:hyperlink>
        </w:p>
        <w:p w14:paraId="006313EE" w14:textId="01B01773" w:rsidR="00F61123" w:rsidRDefault="00F61123">
          <w:pPr>
            <w:pStyle w:val="TOC3"/>
            <w:tabs>
              <w:tab w:val="right" w:leader="dot" w:pos="9350"/>
            </w:tabs>
            <w:rPr>
              <w:rFonts w:eastAsiaTheme="minorEastAsia"/>
              <w:noProof/>
              <w:sz w:val="24"/>
              <w:szCs w:val="24"/>
            </w:rPr>
          </w:pPr>
          <w:hyperlink w:anchor="_Toc244205775" w:history="1">
            <w:r w:rsidRPr="00051D28">
              <w:rPr>
                <w:rStyle w:val="Hyperlink"/>
                <w:noProof/>
              </w:rPr>
              <w:t xml:space="preserve">Note on structured </w:t>
            </w:r>
            <m:oMath>
              <m:r>
                <w:rPr>
                  <w:rStyle w:val="Hyperlink"/>
                  <w:rFonts w:ascii="Cambria Math" w:hAnsi="Cambria Math"/>
                  <w:noProof/>
                </w:rPr>
                <m:t>Vθ</m:t>
              </m:r>
            </m:oMath>
            <w:r w:rsidRPr="00051D28">
              <w:rPr>
                <w:rStyle w:val="Hyperlink"/>
                <w:noProof/>
              </w:rPr>
              <w:t xml:space="preserve"> : Well Banks, Well Centres, Well Precisions, Well Mixture weights and their projections</w:t>
            </w:r>
            <w:r>
              <w:rPr>
                <w:noProof/>
                <w:webHidden/>
              </w:rPr>
              <w:tab/>
            </w:r>
            <w:r>
              <w:rPr>
                <w:noProof/>
                <w:webHidden/>
              </w:rPr>
              <w:fldChar w:fldCharType="begin"/>
            </w:r>
            <w:r>
              <w:rPr>
                <w:noProof/>
                <w:webHidden/>
              </w:rPr>
              <w:instrText xml:space="preserve"> PAGEREF _Toc244205775 \h </w:instrText>
            </w:r>
            <w:r>
              <w:rPr>
                <w:noProof/>
                <w:webHidden/>
              </w:rPr>
            </w:r>
            <w:r>
              <w:rPr>
                <w:noProof/>
                <w:webHidden/>
              </w:rPr>
              <w:fldChar w:fldCharType="separate"/>
            </w:r>
            <w:r>
              <w:rPr>
                <w:noProof/>
                <w:webHidden/>
              </w:rPr>
              <w:t>25</w:t>
            </w:r>
            <w:r>
              <w:rPr>
                <w:noProof/>
                <w:webHidden/>
              </w:rPr>
              <w:fldChar w:fldCharType="end"/>
            </w:r>
          </w:hyperlink>
        </w:p>
        <w:p w14:paraId="74005412" w14:textId="15F1F16D" w:rsidR="00F61123" w:rsidRDefault="00F61123">
          <w:pPr>
            <w:pStyle w:val="TOC3"/>
            <w:tabs>
              <w:tab w:val="right" w:leader="dot" w:pos="9350"/>
            </w:tabs>
            <w:rPr>
              <w:rFonts w:eastAsiaTheme="minorEastAsia"/>
              <w:noProof/>
              <w:sz w:val="24"/>
              <w:szCs w:val="24"/>
            </w:rPr>
          </w:pPr>
          <w:hyperlink w:anchor="_Toc244205776" w:history="1">
            <w:r w:rsidRPr="00051D28">
              <w:rPr>
                <w:rStyle w:val="Hyperlink"/>
                <w:noProof/>
              </w:rPr>
              <w:t>Does the anisotropic Gaussian benefit beyond 4 Channels?</w:t>
            </w:r>
            <w:r>
              <w:rPr>
                <w:noProof/>
                <w:webHidden/>
              </w:rPr>
              <w:tab/>
            </w:r>
            <w:r>
              <w:rPr>
                <w:noProof/>
                <w:webHidden/>
              </w:rPr>
              <w:fldChar w:fldCharType="begin"/>
            </w:r>
            <w:r>
              <w:rPr>
                <w:noProof/>
                <w:webHidden/>
              </w:rPr>
              <w:instrText xml:space="preserve"> PAGEREF _Toc244205776 \h </w:instrText>
            </w:r>
            <w:r>
              <w:rPr>
                <w:noProof/>
                <w:webHidden/>
              </w:rPr>
            </w:r>
            <w:r>
              <w:rPr>
                <w:noProof/>
                <w:webHidden/>
              </w:rPr>
              <w:fldChar w:fldCharType="separate"/>
            </w:r>
            <w:r>
              <w:rPr>
                <w:noProof/>
                <w:webHidden/>
              </w:rPr>
              <w:t>27</w:t>
            </w:r>
            <w:r>
              <w:rPr>
                <w:noProof/>
                <w:webHidden/>
              </w:rPr>
              <w:fldChar w:fldCharType="end"/>
            </w:r>
          </w:hyperlink>
        </w:p>
        <w:p w14:paraId="4BA622BD" w14:textId="1C99E0A6" w:rsidR="00F61123" w:rsidRDefault="00F61123">
          <w:pPr>
            <w:pStyle w:val="TOC3"/>
            <w:tabs>
              <w:tab w:val="right" w:leader="dot" w:pos="9350"/>
            </w:tabs>
            <w:rPr>
              <w:rFonts w:eastAsiaTheme="minorEastAsia"/>
              <w:noProof/>
              <w:sz w:val="24"/>
              <w:szCs w:val="24"/>
            </w:rPr>
          </w:pPr>
          <w:hyperlink w:anchor="_Toc244205777" w:history="1">
            <w:r w:rsidRPr="00051D28">
              <w:rPr>
                <w:rStyle w:val="Hyperlink"/>
                <w:noProof/>
              </w:rPr>
              <w:t>Can we do something better than flattening?</w:t>
            </w:r>
            <w:r>
              <w:rPr>
                <w:noProof/>
                <w:webHidden/>
              </w:rPr>
              <w:tab/>
            </w:r>
            <w:r>
              <w:rPr>
                <w:noProof/>
                <w:webHidden/>
              </w:rPr>
              <w:fldChar w:fldCharType="begin"/>
            </w:r>
            <w:r>
              <w:rPr>
                <w:noProof/>
                <w:webHidden/>
              </w:rPr>
              <w:instrText xml:space="preserve"> PAGEREF _Toc244205777 \h </w:instrText>
            </w:r>
            <w:r>
              <w:rPr>
                <w:noProof/>
                <w:webHidden/>
              </w:rPr>
            </w:r>
            <w:r>
              <w:rPr>
                <w:noProof/>
                <w:webHidden/>
              </w:rPr>
              <w:fldChar w:fldCharType="separate"/>
            </w:r>
            <w:r>
              <w:rPr>
                <w:noProof/>
                <w:webHidden/>
              </w:rPr>
              <w:t>28</w:t>
            </w:r>
            <w:r>
              <w:rPr>
                <w:noProof/>
                <w:webHidden/>
              </w:rPr>
              <w:fldChar w:fldCharType="end"/>
            </w:r>
          </w:hyperlink>
        </w:p>
        <w:p w14:paraId="3F8F799D" w14:textId="2BDC6068" w:rsidR="00F61123" w:rsidRDefault="00F61123">
          <w:pPr>
            <w:pStyle w:val="TOC2"/>
            <w:tabs>
              <w:tab w:val="right" w:leader="dot" w:pos="9350"/>
            </w:tabs>
            <w:rPr>
              <w:rFonts w:eastAsiaTheme="minorEastAsia"/>
              <w:b w:val="0"/>
              <w:bCs w:val="0"/>
              <w:noProof/>
              <w:sz w:val="24"/>
              <w:szCs w:val="24"/>
            </w:rPr>
          </w:pPr>
          <w:hyperlink w:anchor="_Toc244205778" w:history="1">
            <w:r w:rsidRPr="00051D28">
              <w:rPr>
                <w:rStyle w:val="Hyperlink"/>
                <w:noProof/>
              </w:rPr>
              <w:t>Depth conditioning and context banks in structured V theta</w:t>
            </w:r>
            <w:r>
              <w:rPr>
                <w:noProof/>
                <w:webHidden/>
              </w:rPr>
              <w:tab/>
            </w:r>
            <w:r>
              <w:rPr>
                <w:noProof/>
                <w:webHidden/>
              </w:rPr>
              <w:fldChar w:fldCharType="begin"/>
            </w:r>
            <w:r>
              <w:rPr>
                <w:noProof/>
                <w:webHidden/>
              </w:rPr>
              <w:instrText xml:space="preserve"> PAGEREF _Toc244205778 \h </w:instrText>
            </w:r>
            <w:r>
              <w:rPr>
                <w:noProof/>
                <w:webHidden/>
              </w:rPr>
            </w:r>
            <w:r>
              <w:rPr>
                <w:noProof/>
                <w:webHidden/>
              </w:rPr>
              <w:fldChar w:fldCharType="separate"/>
            </w:r>
            <w:r>
              <w:rPr>
                <w:noProof/>
                <w:webHidden/>
              </w:rPr>
              <w:t>29</w:t>
            </w:r>
            <w:r>
              <w:rPr>
                <w:noProof/>
                <w:webHidden/>
              </w:rPr>
              <w:fldChar w:fldCharType="end"/>
            </w:r>
          </w:hyperlink>
        </w:p>
        <w:p w14:paraId="7E39446A" w14:textId="75DB2827" w:rsidR="00F61123" w:rsidRDefault="00F61123">
          <w:pPr>
            <w:pStyle w:val="TOC3"/>
            <w:tabs>
              <w:tab w:val="right" w:leader="dot" w:pos="9350"/>
            </w:tabs>
            <w:rPr>
              <w:rFonts w:eastAsiaTheme="minorEastAsia"/>
              <w:noProof/>
              <w:sz w:val="24"/>
              <w:szCs w:val="24"/>
            </w:rPr>
          </w:pPr>
          <w:hyperlink w:anchor="_Toc244205779" w:history="1">
            <w:r w:rsidRPr="00051D28">
              <w:rPr>
                <w:rStyle w:val="Hyperlink"/>
                <w:noProof/>
              </w:rPr>
              <w:t>Context banks</w:t>
            </w:r>
            <w:r>
              <w:rPr>
                <w:noProof/>
                <w:webHidden/>
              </w:rPr>
              <w:tab/>
            </w:r>
            <w:r>
              <w:rPr>
                <w:noProof/>
                <w:webHidden/>
              </w:rPr>
              <w:fldChar w:fldCharType="begin"/>
            </w:r>
            <w:r>
              <w:rPr>
                <w:noProof/>
                <w:webHidden/>
              </w:rPr>
              <w:instrText xml:space="preserve"> PAGEREF _Toc244205779 \h </w:instrText>
            </w:r>
            <w:r>
              <w:rPr>
                <w:noProof/>
                <w:webHidden/>
              </w:rPr>
            </w:r>
            <w:r>
              <w:rPr>
                <w:noProof/>
                <w:webHidden/>
              </w:rPr>
              <w:fldChar w:fldCharType="separate"/>
            </w:r>
            <w:r>
              <w:rPr>
                <w:noProof/>
                <w:webHidden/>
              </w:rPr>
              <w:t>29</w:t>
            </w:r>
            <w:r>
              <w:rPr>
                <w:noProof/>
                <w:webHidden/>
              </w:rPr>
              <w:fldChar w:fldCharType="end"/>
            </w:r>
          </w:hyperlink>
        </w:p>
        <w:p w14:paraId="7602822D" w14:textId="12FACF68" w:rsidR="00F61123" w:rsidRDefault="00F61123">
          <w:pPr>
            <w:pStyle w:val="TOC3"/>
            <w:tabs>
              <w:tab w:val="right" w:leader="dot" w:pos="9350"/>
            </w:tabs>
            <w:rPr>
              <w:rFonts w:eastAsiaTheme="minorEastAsia"/>
              <w:noProof/>
              <w:sz w:val="24"/>
              <w:szCs w:val="24"/>
            </w:rPr>
          </w:pPr>
          <w:hyperlink w:anchor="_Toc244205780" w:history="1">
            <w:r w:rsidRPr="00051D28">
              <w:rPr>
                <w:rStyle w:val="Hyperlink"/>
                <w:noProof/>
              </w:rPr>
              <w:t>Depth codes as a per-layer shift</w:t>
            </w:r>
            <w:r>
              <w:rPr>
                <w:noProof/>
                <w:webHidden/>
              </w:rPr>
              <w:tab/>
            </w:r>
            <w:r>
              <w:rPr>
                <w:noProof/>
                <w:webHidden/>
              </w:rPr>
              <w:fldChar w:fldCharType="begin"/>
            </w:r>
            <w:r>
              <w:rPr>
                <w:noProof/>
                <w:webHidden/>
              </w:rPr>
              <w:instrText xml:space="preserve"> PAGEREF _Toc244205780 \h </w:instrText>
            </w:r>
            <w:r>
              <w:rPr>
                <w:noProof/>
                <w:webHidden/>
              </w:rPr>
            </w:r>
            <w:r>
              <w:rPr>
                <w:noProof/>
                <w:webHidden/>
              </w:rPr>
              <w:fldChar w:fldCharType="separate"/>
            </w:r>
            <w:r>
              <w:rPr>
                <w:noProof/>
                <w:webHidden/>
              </w:rPr>
              <w:t>29</w:t>
            </w:r>
            <w:r>
              <w:rPr>
                <w:noProof/>
                <w:webHidden/>
              </w:rPr>
              <w:fldChar w:fldCharType="end"/>
            </w:r>
          </w:hyperlink>
        </w:p>
        <w:p w14:paraId="5948F94C" w14:textId="0C67EA7E" w:rsidR="00F61123" w:rsidRDefault="00F61123">
          <w:pPr>
            <w:pStyle w:val="TOC3"/>
            <w:tabs>
              <w:tab w:val="right" w:leader="dot" w:pos="9350"/>
            </w:tabs>
            <w:rPr>
              <w:rFonts w:eastAsiaTheme="minorEastAsia"/>
              <w:noProof/>
              <w:sz w:val="24"/>
              <w:szCs w:val="24"/>
            </w:rPr>
          </w:pPr>
          <w:hyperlink w:anchor="_Toc244205781" w:history="1">
            <w:r w:rsidRPr="00051D28">
              <w:rPr>
                <w:rStyle w:val="Hyperlink"/>
                <w:noProof/>
              </w:rPr>
              <w:t>Where the forty wells sit before training</w:t>
            </w:r>
            <w:r>
              <w:rPr>
                <w:noProof/>
                <w:webHidden/>
              </w:rPr>
              <w:tab/>
            </w:r>
            <w:r>
              <w:rPr>
                <w:noProof/>
                <w:webHidden/>
              </w:rPr>
              <w:fldChar w:fldCharType="begin"/>
            </w:r>
            <w:r>
              <w:rPr>
                <w:noProof/>
                <w:webHidden/>
              </w:rPr>
              <w:instrText xml:space="preserve"> PAGEREF _Toc244205781 \h </w:instrText>
            </w:r>
            <w:r>
              <w:rPr>
                <w:noProof/>
                <w:webHidden/>
              </w:rPr>
            </w:r>
            <w:r>
              <w:rPr>
                <w:noProof/>
                <w:webHidden/>
              </w:rPr>
              <w:fldChar w:fldCharType="separate"/>
            </w:r>
            <w:r>
              <w:rPr>
                <w:noProof/>
                <w:webHidden/>
              </w:rPr>
              <w:t>29</w:t>
            </w:r>
            <w:r>
              <w:rPr>
                <w:noProof/>
                <w:webHidden/>
              </w:rPr>
              <w:fldChar w:fldCharType="end"/>
            </w:r>
          </w:hyperlink>
        </w:p>
        <w:p w14:paraId="5F90C9AD" w14:textId="79B69C10" w:rsidR="00F61123" w:rsidRDefault="00F61123">
          <w:pPr>
            <w:pStyle w:val="TOC2"/>
            <w:tabs>
              <w:tab w:val="right" w:leader="dot" w:pos="9350"/>
            </w:tabs>
            <w:rPr>
              <w:rFonts w:eastAsiaTheme="minorEastAsia"/>
              <w:b w:val="0"/>
              <w:bCs w:val="0"/>
              <w:noProof/>
              <w:sz w:val="24"/>
              <w:szCs w:val="24"/>
            </w:rPr>
          </w:pPr>
          <w:hyperlink w:anchor="_Toc244205782" w:history="1">
            <w:r w:rsidRPr="00051D28">
              <w:rPr>
                <w:rStyle w:val="Hyperlink"/>
                <w:noProof/>
              </w:rPr>
              <w:t>Analytic Multi-Channel Integration: a Ladder of Couplings</w:t>
            </w:r>
            <w:r>
              <w:rPr>
                <w:noProof/>
                <w:webHidden/>
              </w:rPr>
              <w:tab/>
            </w:r>
            <w:r>
              <w:rPr>
                <w:noProof/>
                <w:webHidden/>
              </w:rPr>
              <w:fldChar w:fldCharType="begin"/>
            </w:r>
            <w:r>
              <w:rPr>
                <w:noProof/>
                <w:webHidden/>
              </w:rPr>
              <w:instrText xml:space="preserve"> PAGEREF _Toc244205782 \h </w:instrText>
            </w:r>
            <w:r>
              <w:rPr>
                <w:noProof/>
                <w:webHidden/>
              </w:rPr>
            </w:r>
            <w:r>
              <w:rPr>
                <w:noProof/>
                <w:webHidden/>
              </w:rPr>
              <w:fldChar w:fldCharType="separate"/>
            </w:r>
            <w:r>
              <w:rPr>
                <w:noProof/>
                <w:webHidden/>
              </w:rPr>
              <w:t>30</w:t>
            </w:r>
            <w:r>
              <w:rPr>
                <w:noProof/>
                <w:webHidden/>
              </w:rPr>
              <w:fldChar w:fldCharType="end"/>
            </w:r>
          </w:hyperlink>
        </w:p>
        <w:p w14:paraId="5095CF5C" w14:textId="17BA06BA" w:rsidR="00F61123" w:rsidRDefault="00F61123">
          <w:pPr>
            <w:pStyle w:val="TOC3"/>
            <w:tabs>
              <w:tab w:val="right" w:leader="dot" w:pos="9350"/>
            </w:tabs>
            <w:rPr>
              <w:rFonts w:eastAsiaTheme="minorEastAsia"/>
              <w:noProof/>
              <w:sz w:val="24"/>
              <w:szCs w:val="24"/>
            </w:rPr>
          </w:pPr>
          <w:hyperlink w:anchor="_Toc244205783" w:history="1">
            <w:r w:rsidRPr="00051D28">
              <w:rPr>
                <w:rStyle w:val="Hyperlink"/>
                <w:noProof/>
              </w:rPr>
              <w:t>The analyticity hinge</w:t>
            </w:r>
            <w:r>
              <w:rPr>
                <w:noProof/>
                <w:webHidden/>
              </w:rPr>
              <w:tab/>
            </w:r>
            <w:r>
              <w:rPr>
                <w:noProof/>
                <w:webHidden/>
              </w:rPr>
              <w:fldChar w:fldCharType="begin"/>
            </w:r>
            <w:r>
              <w:rPr>
                <w:noProof/>
                <w:webHidden/>
              </w:rPr>
              <w:instrText xml:space="preserve"> PAGEREF _Toc244205783 \h </w:instrText>
            </w:r>
            <w:r>
              <w:rPr>
                <w:noProof/>
                <w:webHidden/>
              </w:rPr>
            </w:r>
            <w:r>
              <w:rPr>
                <w:noProof/>
                <w:webHidden/>
              </w:rPr>
              <w:fldChar w:fldCharType="separate"/>
            </w:r>
            <w:r>
              <w:rPr>
                <w:noProof/>
                <w:webHidden/>
              </w:rPr>
              <w:t>30</w:t>
            </w:r>
            <w:r>
              <w:rPr>
                <w:noProof/>
                <w:webHidden/>
              </w:rPr>
              <w:fldChar w:fldCharType="end"/>
            </w:r>
          </w:hyperlink>
        </w:p>
        <w:p w14:paraId="1E40CA46" w14:textId="48B8332B" w:rsidR="00F61123" w:rsidRDefault="00F61123">
          <w:pPr>
            <w:pStyle w:val="TOC3"/>
            <w:tabs>
              <w:tab w:val="right" w:leader="dot" w:pos="9350"/>
            </w:tabs>
            <w:rPr>
              <w:rFonts w:eastAsiaTheme="minorEastAsia"/>
              <w:noProof/>
              <w:sz w:val="24"/>
              <w:szCs w:val="24"/>
            </w:rPr>
          </w:pPr>
          <w:hyperlink w:anchor="_Toc244205784" w:history="1">
            <w:r w:rsidRPr="00051D28">
              <w:rPr>
                <w:rStyle w:val="Hyperlink"/>
                <w:noProof/>
              </w:rPr>
              <w:t>Product-of-experts fusion in closed form</w:t>
            </w:r>
            <w:r>
              <w:rPr>
                <w:noProof/>
                <w:webHidden/>
              </w:rPr>
              <w:tab/>
            </w:r>
            <w:r>
              <w:rPr>
                <w:noProof/>
                <w:webHidden/>
              </w:rPr>
              <w:fldChar w:fldCharType="begin"/>
            </w:r>
            <w:r>
              <w:rPr>
                <w:noProof/>
                <w:webHidden/>
              </w:rPr>
              <w:instrText xml:space="preserve"> PAGEREF _Toc244205784 \h </w:instrText>
            </w:r>
            <w:r>
              <w:rPr>
                <w:noProof/>
                <w:webHidden/>
              </w:rPr>
            </w:r>
            <w:r>
              <w:rPr>
                <w:noProof/>
                <w:webHidden/>
              </w:rPr>
              <w:fldChar w:fldCharType="separate"/>
            </w:r>
            <w:r>
              <w:rPr>
                <w:noProof/>
                <w:webHidden/>
              </w:rPr>
              <w:t>31</w:t>
            </w:r>
            <w:r>
              <w:rPr>
                <w:noProof/>
                <w:webHidden/>
              </w:rPr>
              <w:fldChar w:fldCharType="end"/>
            </w:r>
          </w:hyperlink>
        </w:p>
        <w:p w14:paraId="369CAEB4" w14:textId="719F15BD" w:rsidR="00F61123" w:rsidRDefault="00F61123">
          <w:pPr>
            <w:pStyle w:val="TOC3"/>
            <w:tabs>
              <w:tab w:val="right" w:leader="dot" w:pos="9350"/>
            </w:tabs>
            <w:rPr>
              <w:rFonts w:eastAsiaTheme="minorEastAsia"/>
              <w:noProof/>
              <w:sz w:val="24"/>
              <w:szCs w:val="24"/>
            </w:rPr>
          </w:pPr>
          <w:hyperlink w:anchor="_Toc244205785" w:history="1">
            <w:r w:rsidRPr="00051D28">
              <w:rPr>
                <w:rStyle w:val="Hyperlink"/>
                <w:noProof/>
              </w:rPr>
              <w:t>The catch: fusion concentrates curvature</w:t>
            </w:r>
            <w:r>
              <w:rPr>
                <w:noProof/>
                <w:webHidden/>
              </w:rPr>
              <w:tab/>
            </w:r>
            <w:r>
              <w:rPr>
                <w:noProof/>
                <w:webHidden/>
              </w:rPr>
              <w:fldChar w:fldCharType="begin"/>
            </w:r>
            <w:r>
              <w:rPr>
                <w:noProof/>
                <w:webHidden/>
              </w:rPr>
              <w:instrText xml:space="preserve"> PAGEREF _Toc244205785 \h </w:instrText>
            </w:r>
            <w:r>
              <w:rPr>
                <w:noProof/>
                <w:webHidden/>
              </w:rPr>
            </w:r>
            <w:r>
              <w:rPr>
                <w:noProof/>
                <w:webHidden/>
              </w:rPr>
              <w:fldChar w:fldCharType="separate"/>
            </w:r>
            <w:r>
              <w:rPr>
                <w:noProof/>
                <w:webHidden/>
              </w:rPr>
              <w:t>31</w:t>
            </w:r>
            <w:r>
              <w:rPr>
                <w:noProof/>
                <w:webHidden/>
              </w:rPr>
              <w:fldChar w:fldCharType="end"/>
            </w:r>
          </w:hyperlink>
        </w:p>
        <w:p w14:paraId="33E70FF9" w14:textId="79C13844" w:rsidR="00F61123" w:rsidRDefault="00F61123">
          <w:pPr>
            <w:pStyle w:val="TOC3"/>
            <w:tabs>
              <w:tab w:val="right" w:leader="dot" w:pos="9350"/>
            </w:tabs>
            <w:rPr>
              <w:rFonts w:eastAsiaTheme="minorEastAsia"/>
              <w:noProof/>
              <w:sz w:val="24"/>
              <w:szCs w:val="24"/>
            </w:rPr>
          </w:pPr>
          <w:hyperlink w:anchor="_Toc244205786" w:history="1">
            <w:r w:rsidRPr="00051D28">
              <w:rPr>
                <w:rStyle w:val="Hyperlink"/>
                <w:noProof/>
              </w:rPr>
              <w:t>The harmonic split stays valid</w:t>
            </w:r>
            <w:r>
              <w:rPr>
                <w:noProof/>
                <w:webHidden/>
              </w:rPr>
              <w:tab/>
            </w:r>
            <w:r>
              <w:rPr>
                <w:noProof/>
                <w:webHidden/>
              </w:rPr>
              <w:fldChar w:fldCharType="begin"/>
            </w:r>
            <w:r>
              <w:rPr>
                <w:noProof/>
                <w:webHidden/>
              </w:rPr>
              <w:instrText xml:space="preserve"> PAGEREF _Toc244205786 \h </w:instrText>
            </w:r>
            <w:r>
              <w:rPr>
                <w:noProof/>
                <w:webHidden/>
              </w:rPr>
            </w:r>
            <w:r>
              <w:rPr>
                <w:noProof/>
                <w:webHidden/>
              </w:rPr>
              <w:fldChar w:fldCharType="separate"/>
            </w:r>
            <w:r>
              <w:rPr>
                <w:noProof/>
                <w:webHidden/>
              </w:rPr>
              <w:t>32</w:t>
            </w:r>
            <w:r>
              <w:rPr>
                <w:noProof/>
                <w:webHidden/>
              </w:rPr>
              <w:fldChar w:fldCharType="end"/>
            </w:r>
          </w:hyperlink>
        </w:p>
        <w:p w14:paraId="425CA277" w14:textId="23FA9948" w:rsidR="00F61123" w:rsidRDefault="00F61123">
          <w:pPr>
            <w:pStyle w:val="TOC3"/>
            <w:tabs>
              <w:tab w:val="right" w:leader="dot" w:pos="9350"/>
            </w:tabs>
            <w:rPr>
              <w:rFonts w:eastAsiaTheme="minorEastAsia"/>
              <w:noProof/>
              <w:sz w:val="24"/>
              <w:szCs w:val="24"/>
            </w:rPr>
          </w:pPr>
          <w:hyperlink w:anchor="_Toc244205787" w:history="1">
            <w:r w:rsidRPr="00051D28">
              <w:rPr>
                <w:rStyle w:val="Hyperlink"/>
                <w:noProof/>
              </w:rPr>
              <w:t>The prototype: JointContextAnisotropicGaussianVTheta</w:t>
            </w:r>
            <w:r>
              <w:rPr>
                <w:noProof/>
                <w:webHidden/>
              </w:rPr>
              <w:tab/>
            </w:r>
            <w:r>
              <w:rPr>
                <w:noProof/>
                <w:webHidden/>
              </w:rPr>
              <w:fldChar w:fldCharType="begin"/>
            </w:r>
            <w:r>
              <w:rPr>
                <w:noProof/>
                <w:webHidden/>
              </w:rPr>
              <w:instrText xml:space="preserve"> PAGEREF _Toc244205787 \h </w:instrText>
            </w:r>
            <w:r>
              <w:rPr>
                <w:noProof/>
                <w:webHidden/>
              </w:rPr>
            </w:r>
            <w:r>
              <w:rPr>
                <w:noProof/>
                <w:webHidden/>
              </w:rPr>
              <w:fldChar w:fldCharType="separate"/>
            </w:r>
            <w:r>
              <w:rPr>
                <w:noProof/>
                <w:webHidden/>
              </w:rPr>
              <w:t>32</w:t>
            </w:r>
            <w:r>
              <w:rPr>
                <w:noProof/>
                <w:webHidden/>
              </w:rPr>
              <w:fldChar w:fldCharType="end"/>
            </w:r>
          </w:hyperlink>
        </w:p>
        <w:p w14:paraId="76D1955B" w14:textId="5F21BEB4" w:rsidR="00F61123" w:rsidRDefault="00F61123">
          <w:pPr>
            <w:pStyle w:val="TOC3"/>
            <w:tabs>
              <w:tab w:val="right" w:leader="dot" w:pos="9350"/>
            </w:tabs>
            <w:rPr>
              <w:rFonts w:eastAsiaTheme="minorEastAsia"/>
              <w:noProof/>
              <w:sz w:val="24"/>
              <w:szCs w:val="24"/>
            </w:rPr>
          </w:pPr>
          <w:hyperlink w:anchor="_Toc244205788" w:history="1">
            <w:r w:rsidRPr="00051D28">
              <w:rPr>
                <w:rStyle w:val="Hyperlink"/>
                <w:noProof/>
              </w:rPr>
              <w:t>What this predicts, and how to test it</w:t>
            </w:r>
            <w:r>
              <w:rPr>
                <w:noProof/>
                <w:webHidden/>
              </w:rPr>
              <w:tab/>
            </w:r>
            <w:r>
              <w:rPr>
                <w:noProof/>
                <w:webHidden/>
              </w:rPr>
              <w:fldChar w:fldCharType="begin"/>
            </w:r>
            <w:r>
              <w:rPr>
                <w:noProof/>
                <w:webHidden/>
              </w:rPr>
              <w:instrText xml:space="preserve"> PAGEREF _Toc244205788 \h </w:instrText>
            </w:r>
            <w:r>
              <w:rPr>
                <w:noProof/>
                <w:webHidden/>
              </w:rPr>
            </w:r>
            <w:r>
              <w:rPr>
                <w:noProof/>
                <w:webHidden/>
              </w:rPr>
              <w:fldChar w:fldCharType="separate"/>
            </w:r>
            <w:r>
              <w:rPr>
                <w:noProof/>
                <w:webHidden/>
              </w:rPr>
              <w:t>32</w:t>
            </w:r>
            <w:r>
              <w:rPr>
                <w:noProof/>
                <w:webHidden/>
              </w:rPr>
              <w:fldChar w:fldCharType="end"/>
            </w:r>
          </w:hyperlink>
        </w:p>
        <w:p w14:paraId="615BB400" w14:textId="71EFCF46" w:rsidR="00F61123" w:rsidRDefault="00F61123">
          <w:pPr>
            <w:pStyle w:val="TOC1"/>
            <w:tabs>
              <w:tab w:val="right" w:leader="dot" w:pos="9350"/>
            </w:tabs>
            <w:rPr>
              <w:rFonts w:eastAsiaTheme="minorEastAsia"/>
              <w:b w:val="0"/>
              <w:bCs w:val="0"/>
              <w:i w:val="0"/>
              <w:iCs w:val="0"/>
              <w:noProof/>
              <w:sz w:val="24"/>
            </w:rPr>
          </w:pPr>
          <w:hyperlink w:anchor="_Toc244205789" w:history="1">
            <w:r w:rsidRPr="00051D28">
              <w:rPr>
                <w:rStyle w:val="Hyperlink"/>
                <w:noProof/>
              </w:rPr>
              <w:t>Poisson-Mode Wells: Potential Wells with a Dynamical Depth</w:t>
            </w:r>
            <w:r>
              <w:rPr>
                <w:noProof/>
                <w:webHidden/>
              </w:rPr>
              <w:tab/>
            </w:r>
            <w:r>
              <w:rPr>
                <w:noProof/>
                <w:webHidden/>
              </w:rPr>
              <w:fldChar w:fldCharType="begin"/>
            </w:r>
            <w:r>
              <w:rPr>
                <w:noProof/>
                <w:webHidden/>
              </w:rPr>
              <w:instrText xml:space="preserve"> PAGEREF _Toc244205789 \h </w:instrText>
            </w:r>
            <w:r>
              <w:rPr>
                <w:noProof/>
                <w:webHidden/>
              </w:rPr>
            </w:r>
            <w:r>
              <w:rPr>
                <w:noProof/>
                <w:webHidden/>
              </w:rPr>
              <w:fldChar w:fldCharType="separate"/>
            </w:r>
            <w:r>
              <w:rPr>
                <w:noProof/>
                <w:webHidden/>
              </w:rPr>
              <w:t>33</w:t>
            </w:r>
            <w:r>
              <w:rPr>
                <w:noProof/>
                <w:webHidden/>
              </w:rPr>
              <w:fldChar w:fldCharType="end"/>
            </w:r>
          </w:hyperlink>
        </w:p>
        <w:p w14:paraId="16154C3A" w14:textId="588B4D46" w:rsidR="00F61123" w:rsidRDefault="00F61123">
          <w:pPr>
            <w:pStyle w:val="TOC2"/>
            <w:tabs>
              <w:tab w:val="right" w:leader="dot" w:pos="9350"/>
            </w:tabs>
            <w:rPr>
              <w:rFonts w:eastAsiaTheme="minorEastAsia"/>
              <w:b w:val="0"/>
              <w:bCs w:val="0"/>
              <w:noProof/>
              <w:sz w:val="24"/>
              <w:szCs w:val="24"/>
            </w:rPr>
          </w:pPr>
          <w:hyperlink w:anchor="_Toc244205790" w:history="1">
            <w:r w:rsidRPr="00051D28">
              <w:rPr>
                <w:rStyle w:val="Hyperlink"/>
                <w:noProof/>
              </w:rPr>
              <w:t>The construction</w:t>
            </w:r>
            <w:r>
              <w:rPr>
                <w:noProof/>
                <w:webHidden/>
              </w:rPr>
              <w:tab/>
            </w:r>
            <w:r>
              <w:rPr>
                <w:noProof/>
                <w:webHidden/>
              </w:rPr>
              <w:fldChar w:fldCharType="begin"/>
            </w:r>
            <w:r>
              <w:rPr>
                <w:noProof/>
                <w:webHidden/>
              </w:rPr>
              <w:instrText xml:space="preserve"> PAGEREF _Toc244205790 \h </w:instrText>
            </w:r>
            <w:r>
              <w:rPr>
                <w:noProof/>
                <w:webHidden/>
              </w:rPr>
            </w:r>
            <w:r>
              <w:rPr>
                <w:noProof/>
                <w:webHidden/>
              </w:rPr>
              <w:fldChar w:fldCharType="separate"/>
            </w:r>
            <w:r>
              <w:rPr>
                <w:noProof/>
                <w:webHidden/>
              </w:rPr>
              <w:t>33</w:t>
            </w:r>
            <w:r>
              <w:rPr>
                <w:noProof/>
                <w:webHidden/>
              </w:rPr>
              <w:fldChar w:fldCharType="end"/>
            </w:r>
          </w:hyperlink>
        </w:p>
        <w:p w14:paraId="4A1A19F2" w14:textId="0ED8F3E5" w:rsidR="00F61123" w:rsidRDefault="00F61123">
          <w:pPr>
            <w:pStyle w:val="TOC2"/>
            <w:tabs>
              <w:tab w:val="right" w:leader="dot" w:pos="9350"/>
            </w:tabs>
            <w:rPr>
              <w:rFonts w:eastAsiaTheme="minorEastAsia"/>
              <w:b w:val="0"/>
              <w:bCs w:val="0"/>
              <w:noProof/>
              <w:sz w:val="24"/>
              <w:szCs w:val="24"/>
            </w:rPr>
          </w:pPr>
          <w:hyperlink w:anchor="_Toc244205791" w:history="1">
            <w:r w:rsidRPr="00051D28">
              <w:rPr>
                <w:rStyle w:val="Hyperlink"/>
                <w:noProof/>
              </w:rPr>
              <w:t>Why the occupation is exactly a Poisson mean</w:t>
            </w:r>
            <w:r>
              <w:rPr>
                <w:noProof/>
                <w:webHidden/>
              </w:rPr>
              <w:tab/>
            </w:r>
            <w:r>
              <w:rPr>
                <w:noProof/>
                <w:webHidden/>
              </w:rPr>
              <w:fldChar w:fldCharType="begin"/>
            </w:r>
            <w:r>
              <w:rPr>
                <w:noProof/>
                <w:webHidden/>
              </w:rPr>
              <w:instrText xml:space="preserve"> PAGEREF _Toc244205791 \h </w:instrText>
            </w:r>
            <w:r>
              <w:rPr>
                <w:noProof/>
                <w:webHidden/>
              </w:rPr>
            </w:r>
            <w:r>
              <w:rPr>
                <w:noProof/>
                <w:webHidden/>
              </w:rPr>
              <w:fldChar w:fldCharType="separate"/>
            </w:r>
            <w:r>
              <w:rPr>
                <w:noProof/>
                <w:webHidden/>
              </w:rPr>
              <w:t>33</w:t>
            </w:r>
            <w:r>
              <w:rPr>
                <w:noProof/>
                <w:webHidden/>
              </w:rPr>
              <w:fldChar w:fldCharType="end"/>
            </w:r>
          </w:hyperlink>
        </w:p>
        <w:p w14:paraId="666240B0" w14:textId="46136E2E" w:rsidR="00F61123" w:rsidRDefault="00F61123">
          <w:pPr>
            <w:pStyle w:val="TOC2"/>
            <w:tabs>
              <w:tab w:val="right" w:leader="dot" w:pos="9350"/>
            </w:tabs>
            <w:rPr>
              <w:rFonts w:eastAsiaTheme="minorEastAsia"/>
              <w:b w:val="0"/>
              <w:bCs w:val="0"/>
              <w:noProof/>
              <w:sz w:val="24"/>
              <w:szCs w:val="24"/>
            </w:rPr>
          </w:pPr>
          <w:hyperlink w:anchor="_Toc244205792" w:history="1">
            <w:r w:rsidRPr="00051D28">
              <w:rPr>
                <w:rStyle w:val="Hyperlink"/>
                <w:noProof/>
              </w:rPr>
              <w:t>Force and curvature</w:t>
            </w:r>
            <w:r>
              <w:rPr>
                <w:noProof/>
                <w:webHidden/>
              </w:rPr>
              <w:tab/>
            </w:r>
            <w:r>
              <w:rPr>
                <w:noProof/>
                <w:webHidden/>
              </w:rPr>
              <w:fldChar w:fldCharType="begin"/>
            </w:r>
            <w:r>
              <w:rPr>
                <w:noProof/>
                <w:webHidden/>
              </w:rPr>
              <w:instrText xml:space="preserve"> PAGEREF _Toc244205792 \h </w:instrText>
            </w:r>
            <w:r>
              <w:rPr>
                <w:noProof/>
                <w:webHidden/>
              </w:rPr>
            </w:r>
            <w:r>
              <w:rPr>
                <w:noProof/>
                <w:webHidden/>
              </w:rPr>
              <w:fldChar w:fldCharType="separate"/>
            </w:r>
            <w:r>
              <w:rPr>
                <w:noProof/>
                <w:webHidden/>
              </w:rPr>
              <w:t>34</w:t>
            </w:r>
            <w:r>
              <w:rPr>
                <w:noProof/>
                <w:webHidden/>
              </w:rPr>
              <w:fldChar w:fldCharType="end"/>
            </w:r>
          </w:hyperlink>
        </w:p>
        <w:p w14:paraId="62588FBB" w14:textId="0DD230EA" w:rsidR="00F61123" w:rsidRDefault="00F61123">
          <w:pPr>
            <w:pStyle w:val="TOC2"/>
            <w:tabs>
              <w:tab w:val="right" w:leader="dot" w:pos="9350"/>
            </w:tabs>
            <w:rPr>
              <w:rFonts w:eastAsiaTheme="minorEastAsia"/>
              <w:b w:val="0"/>
              <w:bCs w:val="0"/>
              <w:noProof/>
              <w:sz w:val="24"/>
              <w:szCs w:val="24"/>
            </w:rPr>
          </w:pPr>
          <w:hyperlink w:anchor="_Toc244205793" w:history="1">
            <w:r w:rsidRPr="00051D28">
              <w:rPr>
                <w:rStyle w:val="Hyperlink"/>
                <w:noProof/>
              </w:rPr>
              <w:t>Why this forces the integration question</w:t>
            </w:r>
            <w:r>
              <w:rPr>
                <w:noProof/>
                <w:webHidden/>
              </w:rPr>
              <w:tab/>
            </w:r>
            <w:r>
              <w:rPr>
                <w:noProof/>
                <w:webHidden/>
              </w:rPr>
              <w:fldChar w:fldCharType="begin"/>
            </w:r>
            <w:r>
              <w:rPr>
                <w:noProof/>
                <w:webHidden/>
              </w:rPr>
              <w:instrText xml:space="preserve"> PAGEREF _Toc244205793 \h </w:instrText>
            </w:r>
            <w:r>
              <w:rPr>
                <w:noProof/>
                <w:webHidden/>
              </w:rPr>
            </w:r>
            <w:r>
              <w:rPr>
                <w:noProof/>
                <w:webHidden/>
              </w:rPr>
              <w:fldChar w:fldCharType="separate"/>
            </w:r>
            <w:r>
              <w:rPr>
                <w:noProof/>
                <w:webHidden/>
              </w:rPr>
              <w:t>34</w:t>
            </w:r>
            <w:r>
              <w:rPr>
                <w:noProof/>
                <w:webHidden/>
              </w:rPr>
              <w:fldChar w:fldCharType="end"/>
            </w:r>
          </w:hyperlink>
        </w:p>
        <w:p w14:paraId="7A8ED312" w14:textId="322899CB" w:rsidR="00F61123" w:rsidRDefault="00F61123">
          <w:pPr>
            <w:pStyle w:val="TOC2"/>
            <w:tabs>
              <w:tab w:val="right" w:leader="dot" w:pos="9350"/>
            </w:tabs>
            <w:rPr>
              <w:rFonts w:eastAsiaTheme="minorEastAsia"/>
              <w:b w:val="0"/>
              <w:bCs w:val="0"/>
              <w:noProof/>
              <w:sz w:val="24"/>
              <w:szCs w:val="24"/>
            </w:rPr>
          </w:pPr>
          <w:hyperlink w:anchor="_Toc244205794" w:history="1">
            <w:r w:rsidRPr="00051D28">
              <w:rPr>
                <w:rStyle w:val="Hyperlink"/>
                <w:noProof/>
              </w:rPr>
              <w:t>Poisson-mode wells beside structured wells</w:t>
            </w:r>
            <w:r>
              <w:rPr>
                <w:noProof/>
                <w:webHidden/>
              </w:rPr>
              <w:tab/>
            </w:r>
            <w:r>
              <w:rPr>
                <w:noProof/>
                <w:webHidden/>
              </w:rPr>
              <w:fldChar w:fldCharType="begin"/>
            </w:r>
            <w:r>
              <w:rPr>
                <w:noProof/>
                <w:webHidden/>
              </w:rPr>
              <w:instrText xml:space="preserve"> PAGEREF _Toc244205794 \h </w:instrText>
            </w:r>
            <w:r>
              <w:rPr>
                <w:noProof/>
                <w:webHidden/>
              </w:rPr>
            </w:r>
            <w:r>
              <w:rPr>
                <w:noProof/>
                <w:webHidden/>
              </w:rPr>
              <w:fldChar w:fldCharType="separate"/>
            </w:r>
            <w:r>
              <w:rPr>
                <w:noProof/>
                <w:webHidden/>
              </w:rPr>
              <w:t>34</w:t>
            </w:r>
            <w:r>
              <w:rPr>
                <w:noProof/>
                <w:webHidden/>
              </w:rPr>
              <w:fldChar w:fldCharType="end"/>
            </w:r>
          </w:hyperlink>
        </w:p>
        <w:p w14:paraId="54444715" w14:textId="4B82EF54" w:rsidR="00F61123" w:rsidRDefault="00F61123">
          <w:pPr>
            <w:pStyle w:val="TOC2"/>
            <w:tabs>
              <w:tab w:val="right" w:leader="dot" w:pos="9350"/>
            </w:tabs>
            <w:rPr>
              <w:rFonts w:eastAsiaTheme="minorEastAsia"/>
              <w:b w:val="0"/>
              <w:bCs w:val="0"/>
              <w:noProof/>
              <w:sz w:val="24"/>
              <w:szCs w:val="24"/>
            </w:rPr>
          </w:pPr>
          <w:hyperlink w:anchor="_Toc244205795" w:history="1">
            <w:r w:rsidRPr="00051D28">
              <w:rPr>
                <w:rStyle w:val="Hyperlink"/>
                <w:noProof/>
              </w:rPr>
              <w:t>What the measurements say, and what they do not</w:t>
            </w:r>
            <w:r>
              <w:rPr>
                <w:noProof/>
                <w:webHidden/>
              </w:rPr>
              <w:tab/>
            </w:r>
            <w:r>
              <w:rPr>
                <w:noProof/>
                <w:webHidden/>
              </w:rPr>
              <w:fldChar w:fldCharType="begin"/>
            </w:r>
            <w:r>
              <w:rPr>
                <w:noProof/>
                <w:webHidden/>
              </w:rPr>
              <w:instrText xml:space="preserve"> PAGEREF _Toc244205795 \h </w:instrText>
            </w:r>
            <w:r>
              <w:rPr>
                <w:noProof/>
                <w:webHidden/>
              </w:rPr>
            </w:r>
            <w:r>
              <w:rPr>
                <w:noProof/>
                <w:webHidden/>
              </w:rPr>
              <w:fldChar w:fldCharType="separate"/>
            </w:r>
            <w:r>
              <w:rPr>
                <w:noProof/>
                <w:webHidden/>
              </w:rPr>
              <w:t>35</w:t>
            </w:r>
            <w:r>
              <w:rPr>
                <w:noProof/>
                <w:webHidden/>
              </w:rPr>
              <w:fldChar w:fldCharType="end"/>
            </w:r>
          </w:hyperlink>
        </w:p>
        <w:p w14:paraId="5A67E00C" w14:textId="3E6A28CD" w:rsidR="00F61123" w:rsidRDefault="00F61123">
          <w:pPr>
            <w:pStyle w:val="TOC2"/>
            <w:tabs>
              <w:tab w:val="right" w:leader="dot" w:pos="9350"/>
            </w:tabs>
            <w:rPr>
              <w:rFonts w:eastAsiaTheme="minorEastAsia"/>
              <w:b w:val="0"/>
              <w:bCs w:val="0"/>
              <w:noProof/>
              <w:sz w:val="24"/>
              <w:szCs w:val="24"/>
            </w:rPr>
          </w:pPr>
          <w:hyperlink w:anchor="_Toc244205796" w:history="1">
            <w:r w:rsidRPr="00051D28">
              <w:rPr>
                <w:rStyle w:val="Hyperlink"/>
                <w:noProof/>
              </w:rPr>
              <w:t>Design consequences for the structured potential</w:t>
            </w:r>
            <w:r>
              <w:rPr>
                <w:noProof/>
                <w:webHidden/>
              </w:rPr>
              <w:tab/>
            </w:r>
            <w:r>
              <w:rPr>
                <w:noProof/>
                <w:webHidden/>
              </w:rPr>
              <w:fldChar w:fldCharType="begin"/>
            </w:r>
            <w:r>
              <w:rPr>
                <w:noProof/>
                <w:webHidden/>
              </w:rPr>
              <w:instrText xml:space="preserve"> PAGEREF _Toc244205796 \h </w:instrText>
            </w:r>
            <w:r>
              <w:rPr>
                <w:noProof/>
                <w:webHidden/>
              </w:rPr>
            </w:r>
            <w:r>
              <w:rPr>
                <w:noProof/>
                <w:webHidden/>
              </w:rPr>
              <w:fldChar w:fldCharType="separate"/>
            </w:r>
            <w:r>
              <w:rPr>
                <w:noProof/>
                <w:webHidden/>
              </w:rPr>
              <w:t>35</w:t>
            </w:r>
            <w:r>
              <w:rPr>
                <w:noProof/>
                <w:webHidden/>
              </w:rPr>
              <w:fldChar w:fldCharType="end"/>
            </w:r>
          </w:hyperlink>
        </w:p>
        <w:p w14:paraId="5E0B0A05" w14:textId="4A6F74B6" w:rsidR="00F61123" w:rsidRDefault="00F61123">
          <w:pPr>
            <w:pStyle w:val="TOC1"/>
            <w:tabs>
              <w:tab w:val="right" w:leader="dot" w:pos="9350"/>
            </w:tabs>
            <w:rPr>
              <w:rFonts w:eastAsiaTheme="minorEastAsia"/>
              <w:b w:val="0"/>
              <w:bCs w:val="0"/>
              <w:i w:val="0"/>
              <w:iCs w:val="0"/>
              <w:noProof/>
              <w:sz w:val="24"/>
            </w:rPr>
          </w:pPr>
          <w:hyperlink w:anchor="_Toc244205797" w:history="1">
            <w:r w:rsidRPr="00051D28">
              <w:rPr>
                <w:rStyle w:val="Hyperlink"/>
                <w:noProof/>
              </w:rPr>
              <w:t>References</w:t>
            </w:r>
            <w:r>
              <w:rPr>
                <w:noProof/>
                <w:webHidden/>
              </w:rPr>
              <w:tab/>
            </w:r>
            <w:r>
              <w:rPr>
                <w:noProof/>
                <w:webHidden/>
              </w:rPr>
              <w:fldChar w:fldCharType="begin"/>
            </w:r>
            <w:r>
              <w:rPr>
                <w:noProof/>
                <w:webHidden/>
              </w:rPr>
              <w:instrText xml:space="preserve"> PAGEREF _Toc244205797 \h </w:instrText>
            </w:r>
            <w:r>
              <w:rPr>
                <w:noProof/>
                <w:webHidden/>
              </w:rPr>
            </w:r>
            <w:r>
              <w:rPr>
                <w:noProof/>
                <w:webHidden/>
              </w:rPr>
              <w:fldChar w:fldCharType="separate"/>
            </w:r>
            <w:r>
              <w:rPr>
                <w:noProof/>
                <w:webHidden/>
              </w:rPr>
              <w:t>36</w:t>
            </w:r>
            <w:r>
              <w:rPr>
                <w:noProof/>
                <w:webHidden/>
              </w:rPr>
              <w:fldChar w:fldCharType="end"/>
            </w:r>
          </w:hyperlink>
        </w:p>
        <w:p w14:paraId="688C3D9A" w14:textId="15275AAB" w:rsidR="00F61123" w:rsidRDefault="00F61123">
          <w:pPr>
            <w:pStyle w:val="TOC1"/>
            <w:tabs>
              <w:tab w:val="right" w:leader="dot" w:pos="9350"/>
            </w:tabs>
            <w:rPr>
              <w:rFonts w:eastAsiaTheme="minorEastAsia"/>
              <w:b w:val="0"/>
              <w:bCs w:val="0"/>
              <w:i w:val="0"/>
              <w:iCs w:val="0"/>
              <w:noProof/>
              <w:sz w:val="24"/>
            </w:rPr>
          </w:pPr>
          <w:hyperlink w:anchor="_Toc244205798" w:history="1">
            <w:r w:rsidRPr="00051D28">
              <w:rPr>
                <w:rStyle w:val="Hyperlink"/>
                <w:noProof/>
              </w:rPr>
              <w:t>Appendix</w:t>
            </w:r>
            <w:r>
              <w:rPr>
                <w:noProof/>
                <w:webHidden/>
              </w:rPr>
              <w:tab/>
            </w:r>
            <w:r>
              <w:rPr>
                <w:noProof/>
                <w:webHidden/>
              </w:rPr>
              <w:fldChar w:fldCharType="begin"/>
            </w:r>
            <w:r>
              <w:rPr>
                <w:noProof/>
                <w:webHidden/>
              </w:rPr>
              <w:instrText xml:space="preserve"> PAGEREF _Toc244205798 \h </w:instrText>
            </w:r>
            <w:r>
              <w:rPr>
                <w:noProof/>
                <w:webHidden/>
              </w:rPr>
            </w:r>
            <w:r>
              <w:rPr>
                <w:noProof/>
                <w:webHidden/>
              </w:rPr>
              <w:fldChar w:fldCharType="separate"/>
            </w:r>
            <w:r>
              <w:rPr>
                <w:noProof/>
                <w:webHidden/>
              </w:rPr>
              <w:t>36</w:t>
            </w:r>
            <w:r>
              <w:rPr>
                <w:noProof/>
                <w:webHidden/>
              </w:rPr>
              <w:fldChar w:fldCharType="end"/>
            </w:r>
          </w:hyperlink>
        </w:p>
        <w:p w14:paraId="67242A57" w14:textId="0391D911" w:rsidR="00F61123" w:rsidRDefault="00F61123">
          <w:pPr>
            <w:pStyle w:val="TOC2"/>
            <w:tabs>
              <w:tab w:val="right" w:leader="dot" w:pos="9350"/>
            </w:tabs>
            <w:rPr>
              <w:rFonts w:eastAsiaTheme="minorEastAsia"/>
              <w:b w:val="0"/>
              <w:bCs w:val="0"/>
              <w:noProof/>
              <w:sz w:val="24"/>
              <w:szCs w:val="24"/>
            </w:rPr>
          </w:pPr>
          <w:hyperlink w:anchor="_Toc244205799" w:history="1">
            <w:r w:rsidRPr="00051D28">
              <w:rPr>
                <w:rStyle w:val="Hyperlink"/>
                <w:noProof/>
              </w:rPr>
              <w:t xml:space="preserve">Note on logit </w:t>
            </w:r>
            <m:oMath>
              <m:r>
                <m:rPr>
                  <m:scr m:val="script"/>
                  <m:sty m:val="bi"/>
                </m:rPr>
                <w:rPr>
                  <w:rStyle w:val="Hyperlink"/>
                  <w:rFonts w:ascii="Cambria Math" w:hAnsi="Cambria Math"/>
                  <w:noProof/>
                </w:rPr>
                <m:t>l</m:t>
              </m:r>
            </m:oMath>
            <w:r w:rsidRPr="00051D28">
              <w:rPr>
                <w:rStyle w:val="Hyperlink"/>
                <w:noProof/>
              </w:rPr>
              <w:t xml:space="preserve"> and embedding matrix </w:t>
            </w:r>
            <m:oMath>
              <m:r>
                <m:rPr>
                  <m:sty m:val="bi"/>
                </m:rPr>
                <w:rPr>
                  <w:rStyle w:val="Hyperlink"/>
                  <w:rFonts w:ascii="Cambria Math" w:hAnsi="Cambria Math"/>
                  <w:noProof/>
                </w:rPr>
                <m:t>E</m:t>
              </m:r>
            </m:oMath>
            <w:r w:rsidRPr="00051D28">
              <w:rPr>
                <w:rStyle w:val="Hyperlink"/>
                <w:noProof/>
              </w:rPr>
              <w:t xml:space="preserve"> in SPLM</w:t>
            </w:r>
            <w:r>
              <w:rPr>
                <w:noProof/>
                <w:webHidden/>
              </w:rPr>
              <w:tab/>
            </w:r>
            <w:r>
              <w:rPr>
                <w:noProof/>
                <w:webHidden/>
              </w:rPr>
              <w:fldChar w:fldCharType="begin"/>
            </w:r>
            <w:r>
              <w:rPr>
                <w:noProof/>
                <w:webHidden/>
              </w:rPr>
              <w:instrText xml:space="preserve"> PAGEREF _Toc244205799 \h </w:instrText>
            </w:r>
            <w:r>
              <w:rPr>
                <w:noProof/>
                <w:webHidden/>
              </w:rPr>
            </w:r>
            <w:r>
              <w:rPr>
                <w:noProof/>
                <w:webHidden/>
              </w:rPr>
              <w:fldChar w:fldCharType="separate"/>
            </w:r>
            <w:r>
              <w:rPr>
                <w:noProof/>
                <w:webHidden/>
              </w:rPr>
              <w:t>36</w:t>
            </w:r>
            <w:r>
              <w:rPr>
                <w:noProof/>
                <w:webHidden/>
              </w:rPr>
              <w:fldChar w:fldCharType="end"/>
            </w:r>
          </w:hyperlink>
        </w:p>
        <w:p w14:paraId="71792CEF" w14:textId="05B7DE27" w:rsidR="00F61123" w:rsidRDefault="00F61123">
          <w:pPr>
            <w:pStyle w:val="TOC2"/>
            <w:tabs>
              <w:tab w:val="right" w:leader="dot" w:pos="9350"/>
            </w:tabs>
            <w:rPr>
              <w:rFonts w:eastAsiaTheme="minorEastAsia"/>
              <w:b w:val="0"/>
              <w:bCs w:val="0"/>
              <w:noProof/>
              <w:sz w:val="24"/>
              <w:szCs w:val="24"/>
            </w:rPr>
          </w:pPr>
          <w:hyperlink w:anchor="_Toc244205800" w:history="1">
            <w:r w:rsidRPr="00051D28">
              <w:rPr>
                <w:rStyle w:val="Hyperlink"/>
                <w:noProof/>
              </w:rPr>
              <w:t>Note on SARF-faithful mass</w:t>
            </w:r>
            <w:r>
              <w:rPr>
                <w:noProof/>
                <w:webHidden/>
              </w:rPr>
              <w:tab/>
            </w:r>
            <w:r>
              <w:rPr>
                <w:noProof/>
                <w:webHidden/>
              </w:rPr>
              <w:fldChar w:fldCharType="begin"/>
            </w:r>
            <w:r>
              <w:rPr>
                <w:noProof/>
                <w:webHidden/>
              </w:rPr>
              <w:instrText xml:space="preserve"> PAGEREF _Toc244205800 \h </w:instrText>
            </w:r>
            <w:r>
              <w:rPr>
                <w:noProof/>
                <w:webHidden/>
              </w:rPr>
            </w:r>
            <w:r>
              <w:rPr>
                <w:noProof/>
                <w:webHidden/>
              </w:rPr>
              <w:fldChar w:fldCharType="separate"/>
            </w:r>
            <w:r>
              <w:rPr>
                <w:noProof/>
                <w:webHidden/>
              </w:rPr>
              <w:t>37</w:t>
            </w:r>
            <w:r>
              <w:rPr>
                <w:noProof/>
                <w:webHidden/>
              </w:rPr>
              <w:fldChar w:fldCharType="end"/>
            </w:r>
          </w:hyperlink>
        </w:p>
        <w:p w14:paraId="50BDCB27" w14:textId="058A0F3B" w:rsidR="00F61123" w:rsidRDefault="00F61123">
          <w:pPr>
            <w:pStyle w:val="TOC3"/>
            <w:tabs>
              <w:tab w:val="right" w:leader="dot" w:pos="9350"/>
            </w:tabs>
            <w:rPr>
              <w:rFonts w:eastAsiaTheme="minorEastAsia"/>
              <w:noProof/>
              <w:sz w:val="24"/>
              <w:szCs w:val="24"/>
            </w:rPr>
          </w:pPr>
          <w:hyperlink w:anchor="_Toc244205801" w:history="1">
            <w:r w:rsidRPr="00051D28">
              <w:rPr>
                <w:rStyle w:val="Hyperlink"/>
                <w:rFonts w:ascii="Calibri" w:hAnsi="Calibri"/>
                <w:noProof/>
              </w:rPr>
              <w:t>Component 1 — SARF-faithful ξ (§14.13)</w:t>
            </w:r>
            <w:r>
              <w:rPr>
                <w:noProof/>
                <w:webHidden/>
              </w:rPr>
              <w:tab/>
            </w:r>
            <w:r>
              <w:rPr>
                <w:noProof/>
                <w:webHidden/>
              </w:rPr>
              <w:fldChar w:fldCharType="begin"/>
            </w:r>
            <w:r>
              <w:rPr>
                <w:noProof/>
                <w:webHidden/>
              </w:rPr>
              <w:instrText xml:space="preserve"> PAGEREF _Toc244205801 \h </w:instrText>
            </w:r>
            <w:r>
              <w:rPr>
                <w:noProof/>
                <w:webHidden/>
              </w:rPr>
            </w:r>
            <w:r>
              <w:rPr>
                <w:noProof/>
                <w:webHidden/>
              </w:rPr>
              <w:fldChar w:fldCharType="separate"/>
            </w:r>
            <w:r>
              <w:rPr>
                <w:noProof/>
                <w:webHidden/>
              </w:rPr>
              <w:t>38</w:t>
            </w:r>
            <w:r>
              <w:rPr>
                <w:noProof/>
                <w:webHidden/>
              </w:rPr>
              <w:fldChar w:fldCharType="end"/>
            </w:r>
          </w:hyperlink>
        </w:p>
        <w:p w14:paraId="1C277A9A" w14:textId="62BD6A46" w:rsidR="00F61123" w:rsidRDefault="00F61123">
          <w:pPr>
            <w:pStyle w:val="TOC3"/>
            <w:tabs>
              <w:tab w:val="right" w:leader="dot" w:pos="9350"/>
            </w:tabs>
            <w:rPr>
              <w:rFonts w:eastAsiaTheme="minorEastAsia"/>
              <w:noProof/>
              <w:sz w:val="24"/>
              <w:szCs w:val="24"/>
            </w:rPr>
          </w:pPr>
          <w:hyperlink w:anchor="_Toc244205802" w:history="1">
            <w:r w:rsidRPr="00051D28">
              <w:rPr>
                <w:rStyle w:val="Hyperlink"/>
                <w:rFonts w:ascii="Calibri" w:hAnsi="Calibri"/>
                <w:noProof/>
              </w:rPr>
              <w:t>Component 2 — logfreq per-token mass (§14.14)</w:t>
            </w:r>
            <w:r>
              <w:rPr>
                <w:noProof/>
                <w:webHidden/>
              </w:rPr>
              <w:tab/>
            </w:r>
            <w:r>
              <w:rPr>
                <w:noProof/>
                <w:webHidden/>
              </w:rPr>
              <w:fldChar w:fldCharType="begin"/>
            </w:r>
            <w:r>
              <w:rPr>
                <w:noProof/>
                <w:webHidden/>
              </w:rPr>
              <w:instrText xml:space="preserve"> PAGEREF _Toc244205802 \h </w:instrText>
            </w:r>
            <w:r>
              <w:rPr>
                <w:noProof/>
                <w:webHidden/>
              </w:rPr>
            </w:r>
            <w:r>
              <w:rPr>
                <w:noProof/>
                <w:webHidden/>
              </w:rPr>
              <w:fldChar w:fldCharType="separate"/>
            </w:r>
            <w:r>
              <w:rPr>
                <w:noProof/>
                <w:webHidden/>
              </w:rPr>
              <w:t>38</w:t>
            </w:r>
            <w:r>
              <w:rPr>
                <w:noProof/>
                <w:webHidden/>
              </w:rPr>
              <w:fldChar w:fldCharType="end"/>
            </w:r>
          </w:hyperlink>
        </w:p>
        <w:p w14:paraId="31971AD9" w14:textId="0E0B9E49" w:rsidR="00F61123" w:rsidRDefault="00F61123">
          <w:pPr>
            <w:pStyle w:val="TOC3"/>
            <w:tabs>
              <w:tab w:val="right" w:leader="dot" w:pos="9350"/>
            </w:tabs>
            <w:rPr>
              <w:rFonts w:eastAsiaTheme="minorEastAsia"/>
              <w:noProof/>
              <w:sz w:val="24"/>
              <w:szCs w:val="24"/>
            </w:rPr>
          </w:pPr>
          <w:hyperlink w:anchor="_Toc244205803" w:history="1">
            <w:r w:rsidRPr="00051D28">
              <w:rPr>
                <w:rStyle w:val="Hyperlink"/>
                <w:rFonts w:ascii="Calibri" w:hAnsi="Calibri"/>
                <w:noProof/>
              </w:rPr>
              <w:t>Combined result (§4.4 of Training_and_Inference_with_SPLM.md)</w:t>
            </w:r>
            <w:r>
              <w:rPr>
                <w:noProof/>
                <w:webHidden/>
              </w:rPr>
              <w:tab/>
            </w:r>
            <w:r>
              <w:rPr>
                <w:noProof/>
                <w:webHidden/>
              </w:rPr>
              <w:fldChar w:fldCharType="begin"/>
            </w:r>
            <w:r>
              <w:rPr>
                <w:noProof/>
                <w:webHidden/>
              </w:rPr>
              <w:instrText xml:space="preserve"> PAGEREF _Toc244205803 \h </w:instrText>
            </w:r>
            <w:r>
              <w:rPr>
                <w:noProof/>
                <w:webHidden/>
              </w:rPr>
            </w:r>
            <w:r>
              <w:rPr>
                <w:noProof/>
                <w:webHidden/>
              </w:rPr>
              <w:fldChar w:fldCharType="separate"/>
            </w:r>
            <w:r>
              <w:rPr>
                <w:noProof/>
                <w:webHidden/>
              </w:rPr>
              <w:t>39</w:t>
            </w:r>
            <w:r>
              <w:rPr>
                <w:noProof/>
                <w:webHidden/>
              </w:rPr>
              <w:fldChar w:fldCharType="end"/>
            </w:r>
          </w:hyperlink>
        </w:p>
        <w:p w14:paraId="0CEDB374" w14:textId="779AE234" w:rsidR="00F61123" w:rsidRDefault="00F61123">
          <w:pPr>
            <w:pStyle w:val="TOC2"/>
            <w:tabs>
              <w:tab w:val="right" w:leader="dot" w:pos="9350"/>
            </w:tabs>
            <w:rPr>
              <w:rFonts w:eastAsiaTheme="minorEastAsia"/>
              <w:b w:val="0"/>
              <w:bCs w:val="0"/>
              <w:noProof/>
              <w:sz w:val="24"/>
              <w:szCs w:val="24"/>
            </w:rPr>
          </w:pPr>
          <w:hyperlink w:anchor="_Toc244205804" w:history="1">
            <w:r w:rsidRPr="00051D28">
              <w:rPr>
                <w:rStyle w:val="Hyperlink"/>
                <w:noProof/>
              </w:rPr>
              <w:t xml:space="preserve">Note on learning in Fock-PARFLM using structured </w:t>
            </w:r>
            <m:oMath>
              <m:r>
                <m:rPr>
                  <m:sty m:val="bi"/>
                </m:rPr>
                <w:rPr>
                  <w:rStyle w:val="Hyperlink"/>
                  <w:rFonts w:ascii="Cambria Math" w:hAnsi="Cambria Math"/>
                  <w:noProof/>
                </w:rPr>
                <m:t>Vθ</m:t>
              </m:r>
            </m:oMath>
            <w:r w:rsidRPr="00051D28">
              <w:rPr>
                <w:rStyle w:val="Hyperlink"/>
                <w:noProof/>
              </w:rPr>
              <w:t xml:space="preserve"> energy landscape</w:t>
            </w:r>
            <w:r>
              <w:rPr>
                <w:noProof/>
                <w:webHidden/>
              </w:rPr>
              <w:tab/>
            </w:r>
            <w:r>
              <w:rPr>
                <w:noProof/>
                <w:webHidden/>
              </w:rPr>
              <w:fldChar w:fldCharType="begin"/>
            </w:r>
            <w:r>
              <w:rPr>
                <w:noProof/>
                <w:webHidden/>
              </w:rPr>
              <w:instrText xml:space="preserve"> PAGEREF _Toc244205804 \h </w:instrText>
            </w:r>
            <w:r>
              <w:rPr>
                <w:noProof/>
                <w:webHidden/>
              </w:rPr>
            </w:r>
            <w:r>
              <w:rPr>
                <w:noProof/>
                <w:webHidden/>
              </w:rPr>
              <w:fldChar w:fldCharType="separate"/>
            </w:r>
            <w:r>
              <w:rPr>
                <w:noProof/>
                <w:webHidden/>
              </w:rPr>
              <w:t>39</w:t>
            </w:r>
            <w:r>
              <w:rPr>
                <w:noProof/>
                <w:webHidden/>
              </w:rPr>
              <w:fldChar w:fldCharType="end"/>
            </w:r>
          </w:hyperlink>
        </w:p>
        <w:p w14:paraId="160A1A99" w14:textId="4BBFAE7E" w:rsidR="00F61123" w:rsidRDefault="00F61123">
          <w:pPr>
            <w:pStyle w:val="TOC3"/>
            <w:tabs>
              <w:tab w:val="right" w:leader="dot" w:pos="9350"/>
            </w:tabs>
            <w:rPr>
              <w:rFonts w:eastAsiaTheme="minorEastAsia"/>
              <w:noProof/>
              <w:sz w:val="24"/>
              <w:szCs w:val="24"/>
            </w:rPr>
          </w:pPr>
          <w:hyperlink w:anchor="_Toc244205805" w:history="1">
            <w:r w:rsidRPr="00051D28">
              <w:rPr>
                <w:rStyle w:val="Hyperlink"/>
                <w:rFonts w:ascii="Calibri" w:hAnsi="Calibri"/>
                <w:noProof/>
              </w:rPr>
              <w:t>Clarification on “optimised anchors”</w:t>
            </w:r>
            <w:r>
              <w:rPr>
                <w:noProof/>
                <w:webHidden/>
              </w:rPr>
              <w:tab/>
            </w:r>
            <w:r>
              <w:rPr>
                <w:noProof/>
                <w:webHidden/>
              </w:rPr>
              <w:fldChar w:fldCharType="begin"/>
            </w:r>
            <w:r>
              <w:rPr>
                <w:noProof/>
                <w:webHidden/>
              </w:rPr>
              <w:instrText xml:space="preserve"> PAGEREF _Toc244205805 \h </w:instrText>
            </w:r>
            <w:r>
              <w:rPr>
                <w:noProof/>
                <w:webHidden/>
              </w:rPr>
            </w:r>
            <w:r>
              <w:rPr>
                <w:noProof/>
                <w:webHidden/>
              </w:rPr>
              <w:fldChar w:fldCharType="separate"/>
            </w:r>
            <w:r>
              <w:rPr>
                <w:noProof/>
                <w:webHidden/>
              </w:rPr>
              <w:t>40</w:t>
            </w:r>
            <w:r>
              <w:rPr>
                <w:noProof/>
                <w:webHidden/>
              </w:rPr>
              <w:fldChar w:fldCharType="end"/>
            </w:r>
          </w:hyperlink>
        </w:p>
        <w:p w14:paraId="1CAB0E91" w14:textId="07E066A6" w:rsidR="00F61123" w:rsidRDefault="00F61123">
          <w:pPr>
            <w:pStyle w:val="TOC3"/>
            <w:tabs>
              <w:tab w:val="right" w:leader="dot" w:pos="9350"/>
            </w:tabs>
            <w:rPr>
              <w:rFonts w:eastAsiaTheme="minorEastAsia"/>
              <w:noProof/>
              <w:sz w:val="24"/>
              <w:szCs w:val="24"/>
            </w:rPr>
          </w:pPr>
          <w:hyperlink w:anchor="_Toc244205806" w:history="1">
            <w:r w:rsidRPr="00051D28">
              <w:rPr>
                <w:rStyle w:val="Hyperlink"/>
                <w:rFonts w:ascii="Calibri" w:hAnsi="Calibri"/>
                <w:noProof/>
              </w:rPr>
              <w:t>What else carries gradients (everything in this list is trainable)</w:t>
            </w:r>
            <w:r>
              <w:rPr>
                <w:noProof/>
                <w:webHidden/>
              </w:rPr>
              <w:tab/>
            </w:r>
            <w:r>
              <w:rPr>
                <w:noProof/>
                <w:webHidden/>
              </w:rPr>
              <w:fldChar w:fldCharType="begin"/>
            </w:r>
            <w:r>
              <w:rPr>
                <w:noProof/>
                <w:webHidden/>
              </w:rPr>
              <w:instrText xml:space="preserve"> PAGEREF _Toc244205806 \h </w:instrText>
            </w:r>
            <w:r>
              <w:rPr>
                <w:noProof/>
                <w:webHidden/>
              </w:rPr>
            </w:r>
            <w:r>
              <w:rPr>
                <w:noProof/>
                <w:webHidden/>
              </w:rPr>
              <w:fldChar w:fldCharType="separate"/>
            </w:r>
            <w:r>
              <w:rPr>
                <w:noProof/>
                <w:webHidden/>
              </w:rPr>
              <w:t>40</w:t>
            </w:r>
            <w:r>
              <w:rPr>
                <w:noProof/>
                <w:webHidden/>
              </w:rPr>
              <w:fldChar w:fldCharType="end"/>
            </w:r>
          </w:hyperlink>
        </w:p>
        <w:p w14:paraId="695A7FE1" w14:textId="2D60B640" w:rsidR="00F61123" w:rsidRDefault="00F61123">
          <w:pPr>
            <w:pStyle w:val="TOC3"/>
            <w:tabs>
              <w:tab w:val="right" w:leader="dot" w:pos="9350"/>
            </w:tabs>
            <w:rPr>
              <w:rFonts w:eastAsiaTheme="minorEastAsia"/>
              <w:noProof/>
              <w:sz w:val="24"/>
              <w:szCs w:val="24"/>
            </w:rPr>
          </w:pPr>
          <w:hyperlink w:anchor="_Toc244205807" w:history="1">
            <w:r w:rsidRPr="00051D28">
              <w:rPr>
                <w:rStyle w:val="Hyperlink"/>
                <w:rFonts w:ascii="Calibri" w:hAnsi="Calibri"/>
                <w:noProof/>
              </w:rPr>
              <w:t>The tension</w:t>
            </w:r>
            <w:r>
              <w:rPr>
                <w:noProof/>
                <w:webHidden/>
              </w:rPr>
              <w:tab/>
            </w:r>
            <w:r>
              <w:rPr>
                <w:noProof/>
                <w:webHidden/>
              </w:rPr>
              <w:fldChar w:fldCharType="begin"/>
            </w:r>
            <w:r>
              <w:rPr>
                <w:noProof/>
                <w:webHidden/>
              </w:rPr>
              <w:instrText xml:space="preserve"> PAGEREF _Toc244205807 \h </w:instrText>
            </w:r>
            <w:r>
              <w:rPr>
                <w:noProof/>
                <w:webHidden/>
              </w:rPr>
            </w:r>
            <w:r>
              <w:rPr>
                <w:noProof/>
                <w:webHidden/>
              </w:rPr>
              <w:fldChar w:fldCharType="separate"/>
            </w:r>
            <w:r>
              <w:rPr>
                <w:noProof/>
                <w:webHidden/>
              </w:rPr>
              <w:t>42</w:t>
            </w:r>
            <w:r>
              <w:rPr>
                <w:noProof/>
                <w:webHidden/>
              </w:rPr>
              <w:fldChar w:fldCharType="end"/>
            </w:r>
          </w:hyperlink>
        </w:p>
        <w:p w14:paraId="4FE8C536" w14:textId="1BF413D9" w:rsidR="00F61123" w:rsidRDefault="00F61123">
          <w:pPr>
            <w:pStyle w:val="TOC3"/>
            <w:tabs>
              <w:tab w:val="right" w:leader="dot" w:pos="9350"/>
            </w:tabs>
            <w:rPr>
              <w:rFonts w:eastAsiaTheme="minorEastAsia"/>
              <w:noProof/>
              <w:sz w:val="24"/>
              <w:szCs w:val="24"/>
            </w:rPr>
          </w:pPr>
          <w:hyperlink w:anchor="_Toc244205808" w:history="1">
            <w:r w:rsidRPr="00051D28">
              <w:rPr>
                <w:rStyle w:val="Hyperlink"/>
                <w:rFonts w:ascii="Calibri" w:hAnsi="Calibri"/>
                <w:noProof/>
              </w:rPr>
              <w:t>The conceptual point</w:t>
            </w:r>
            <w:r>
              <w:rPr>
                <w:noProof/>
                <w:webHidden/>
              </w:rPr>
              <w:tab/>
            </w:r>
            <w:r>
              <w:rPr>
                <w:noProof/>
                <w:webHidden/>
              </w:rPr>
              <w:fldChar w:fldCharType="begin"/>
            </w:r>
            <w:r>
              <w:rPr>
                <w:noProof/>
                <w:webHidden/>
              </w:rPr>
              <w:instrText xml:space="preserve"> PAGEREF _Toc244205808 \h </w:instrText>
            </w:r>
            <w:r>
              <w:rPr>
                <w:noProof/>
                <w:webHidden/>
              </w:rPr>
            </w:r>
            <w:r>
              <w:rPr>
                <w:noProof/>
                <w:webHidden/>
              </w:rPr>
              <w:fldChar w:fldCharType="separate"/>
            </w:r>
            <w:r>
              <w:rPr>
                <w:noProof/>
                <w:webHidden/>
              </w:rPr>
              <w:t>44</w:t>
            </w:r>
            <w:r>
              <w:rPr>
                <w:noProof/>
                <w:webHidden/>
              </w:rPr>
              <w:fldChar w:fldCharType="end"/>
            </w:r>
          </w:hyperlink>
        </w:p>
        <w:p w14:paraId="2FE286BA" w14:textId="53227D1E" w:rsidR="00F61123" w:rsidRDefault="00F61123">
          <w:pPr>
            <w:pStyle w:val="TOC2"/>
            <w:tabs>
              <w:tab w:val="right" w:leader="dot" w:pos="9350"/>
            </w:tabs>
            <w:rPr>
              <w:rFonts w:eastAsiaTheme="minorEastAsia"/>
              <w:b w:val="0"/>
              <w:bCs w:val="0"/>
              <w:noProof/>
              <w:sz w:val="24"/>
              <w:szCs w:val="24"/>
            </w:rPr>
          </w:pPr>
          <w:hyperlink w:anchor="_Toc244205809" w:history="1">
            <w:r w:rsidRPr="00051D28">
              <w:rPr>
                <w:rStyle w:val="Hyperlink"/>
                <w:noProof/>
              </w:rPr>
              <w:t>Note on Why Tied LM Head worsens the Perplexity score</w:t>
            </w:r>
            <w:r>
              <w:rPr>
                <w:noProof/>
                <w:webHidden/>
              </w:rPr>
              <w:tab/>
            </w:r>
            <w:r>
              <w:rPr>
                <w:noProof/>
                <w:webHidden/>
              </w:rPr>
              <w:fldChar w:fldCharType="begin"/>
            </w:r>
            <w:r>
              <w:rPr>
                <w:noProof/>
                <w:webHidden/>
              </w:rPr>
              <w:instrText xml:space="preserve"> PAGEREF _Toc244205809 \h </w:instrText>
            </w:r>
            <w:r>
              <w:rPr>
                <w:noProof/>
                <w:webHidden/>
              </w:rPr>
            </w:r>
            <w:r>
              <w:rPr>
                <w:noProof/>
                <w:webHidden/>
              </w:rPr>
              <w:fldChar w:fldCharType="separate"/>
            </w:r>
            <w:r>
              <w:rPr>
                <w:noProof/>
                <w:webHidden/>
              </w:rPr>
              <w:t>45</w:t>
            </w:r>
            <w:r>
              <w:rPr>
                <w:noProof/>
                <w:webHidden/>
              </w:rPr>
              <w:fldChar w:fldCharType="end"/>
            </w:r>
          </w:hyperlink>
        </w:p>
        <w:p w14:paraId="20576CCE" w14:textId="4F142F0D" w:rsidR="00F61123" w:rsidRDefault="00F61123">
          <w:pPr>
            <w:pStyle w:val="TOC3"/>
            <w:tabs>
              <w:tab w:val="right" w:leader="dot" w:pos="9350"/>
            </w:tabs>
            <w:rPr>
              <w:rFonts w:eastAsiaTheme="minorEastAsia"/>
              <w:noProof/>
              <w:sz w:val="24"/>
              <w:szCs w:val="24"/>
            </w:rPr>
          </w:pPr>
          <w:hyperlink w:anchor="_Toc244205810" w:history="1">
            <w:r w:rsidRPr="00051D28">
              <w:rPr>
                <w:rStyle w:val="Hyperlink"/>
                <w:rFonts w:ascii="Calibri" w:hAnsi="Calibri"/>
                <w:noProof/>
              </w:rPr>
              <w:t>The problem: tied head forces the dynamics to encode the frequency prior</w:t>
            </w:r>
            <w:r>
              <w:rPr>
                <w:noProof/>
                <w:webHidden/>
              </w:rPr>
              <w:tab/>
            </w:r>
            <w:r>
              <w:rPr>
                <w:noProof/>
                <w:webHidden/>
              </w:rPr>
              <w:fldChar w:fldCharType="begin"/>
            </w:r>
            <w:r>
              <w:rPr>
                <w:noProof/>
                <w:webHidden/>
              </w:rPr>
              <w:instrText xml:space="preserve"> PAGEREF _Toc244205810 \h </w:instrText>
            </w:r>
            <w:r>
              <w:rPr>
                <w:noProof/>
                <w:webHidden/>
              </w:rPr>
            </w:r>
            <w:r>
              <w:rPr>
                <w:noProof/>
                <w:webHidden/>
              </w:rPr>
              <w:fldChar w:fldCharType="separate"/>
            </w:r>
            <w:r>
              <w:rPr>
                <w:noProof/>
                <w:webHidden/>
              </w:rPr>
              <w:t>45</w:t>
            </w:r>
            <w:r>
              <w:rPr>
                <w:noProof/>
                <w:webHidden/>
              </w:rPr>
              <w:fldChar w:fldCharType="end"/>
            </w:r>
          </w:hyperlink>
        </w:p>
        <w:p w14:paraId="54F5EF81" w14:textId="037EDE68" w:rsidR="00F61123" w:rsidRDefault="00F61123">
          <w:pPr>
            <w:pStyle w:val="TOC3"/>
            <w:tabs>
              <w:tab w:val="right" w:leader="dot" w:pos="9350"/>
            </w:tabs>
            <w:rPr>
              <w:rFonts w:eastAsiaTheme="minorEastAsia"/>
              <w:noProof/>
              <w:sz w:val="24"/>
              <w:szCs w:val="24"/>
            </w:rPr>
          </w:pPr>
          <w:hyperlink w:anchor="_Toc244205811" w:history="1">
            <w:r w:rsidRPr="00051D28">
              <w:rPr>
                <w:rStyle w:val="Hyperlink"/>
                <w:rFonts w:ascii="Calibri" w:hAnsi="Calibri"/>
                <w:noProof/>
              </w:rPr>
              <w:t>D0.4 evidence</w:t>
            </w:r>
            <w:r>
              <w:rPr>
                <w:noProof/>
                <w:webHidden/>
              </w:rPr>
              <w:tab/>
            </w:r>
            <w:r>
              <w:rPr>
                <w:noProof/>
                <w:webHidden/>
              </w:rPr>
              <w:fldChar w:fldCharType="begin"/>
            </w:r>
            <w:r>
              <w:rPr>
                <w:noProof/>
                <w:webHidden/>
              </w:rPr>
              <w:instrText xml:space="preserve"> PAGEREF _Toc244205811 \h </w:instrText>
            </w:r>
            <w:r>
              <w:rPr>
                <w:noProof/>
                <w:webHidden/>
              </w:rPr>
            </w:r>
            <w:r>
              <w:rPr>
                <w:noProof/>
                <w:webHidden/>
              </w:rPr>
              <w:fldChar w:fldCharType="separate"/>
            </w:r>
            <w:r>
              <w:rPr>
                <w:noProof/>
                <w:webHidden/>
              </w:rPr>
              <w:t>46</w:t>
            </w:r>
            <w:r>
              <w:rPr>
                <w:noProof/>
                <w:webHidden/>
              </w:rPr>
              <w:fldChar w:fldCharType="end"/>
            </w:r>
          </w:hyperlink>
        </w:p>
        <w:p w14:paraId="79F20B71" w14:textId="2B9E5F50" w:rsidR="00F61123" w:rsidRDefault="00F61123">
          <w:pPr>
            <w:pStyle w:val="TOC3"/>
            <w:tabs>
              <w:tab w:val="right" w:leader="dot" w:pos="9350"/>
            </w:tabs>
            <w:rPr>
              <w:rFonts w:eastAsiaTheme="minorEastAsia"/>
              <w:noProof/>
              <w:sz w:val="24"/>
              <w:szCs w:val="24"/>
            </w:rPr>
          </w:pPr>
          <w:hyperlink w:anchor="_Toc244205812" w:history="1">
            <w:r w:rsidRPr="00051D28">
              <w:rPr>
                <w:rStyle w:val="Hyperlink"/>
                <w:rFonts w:ascii="Calibri" w:hAnsi="Calibri"/>
                <w:noProof/>
              </w:rPr>
              <w:t>Why untying fixes it</w:t>
            </w:r>
            <w:r>
              <w:rPr>
                <w:noProof/>
                <w:webHidden/>
              </w:rPr>
              <w:tab/>
            </w:r>
            <w:r>
              <w:rPr>
                <w:noProof/>
                <w:webHidden/>
              </w:rPr>
              <w:fldChar w:fldCharType="begin"/>
            </w:r>
            <w:r>
              <w:rPr>
                <w:noProof/>
                <w:webHidden/>
              </w:rPr>
              <w:instrText xml:space="preserve"> PAGEREF _Toc244205812 \h </w:instrText>
            </w:r>
            <w:r>
              <w:rPr>
                <w:noProof/>
                <w:webHidden/>
              </w:rPr>
            </w:r>
            <w:r>
              <w:rPr>
                <w:noProof/>
                <w:webHidden/>
              </w:rPr>
              <w:fldChar w:fldCharType="separate"/>
            </w:r>
            <w:r>
              <w:rPr>
                <w:noProof/>
                <w:webHidden/>
              </w:rPr>
              <w:t>46</w:t>
            </w:r>
            <w:r>
              <w:rPr>
                <w:noProof/>
                <w:webHidden/>
              </w:rPr>
              <w:fldChar w:fldCharType="end"/>
            </w:r>
          </w:hyperlink>
        </w:p>
        <w:p w14:paraId="55ADD740" w14:textId="1C0C3565" w:rsidR="00F61123" w:rsidRDefault="00F61123">
          <w:pPr>
            <w:pStyle w:val="TOC3"/>
            <w:tabs>
              <w:tab w:val="right" w:leader="dot" w:pos="9350"/>
            </w:tabs>
            <w:rPr>
              <w:rFonts w:eastAsiaTheme="minorEastAsia"/>
              <w:noProof/>
              <w:sz w:val="24"/>
              <w:szCs w:val="24"/>
            </w:rPr>
          </w:pPr>
          <w:hyperlink w:anchor="_Toc244205813" w:history="1">
            <w:r w:rsidRPr="00051D28">
              <w:rPr>
                <w:rStyle w:val="Hyperlink"/>
                <w:rFonts w:ascii="Calibri" w:hAnsi="Calibri"/>
                <w:noProof/>
              </w:rPr>
              <w:t>1. Setup and notation</w:t>
            </w:r>
            <w:r>
              <w:rPr>
                <w:noProof/>
                <w:webHidden/>
              </w:rPr>
              <w:tab/>
            </w:r>
            <w:r>
              <w:rPr>
                <w:noProof/>
                <w:webHidden/>
              </w:rPr>
              <w:fldChar w:fldCharType="begin"/>
            </w:r>
            <w:r>
              <w:rPr>
                <w:noProof/>
                <w:webHidden/>
              </w:rPr>
              <w:instrText xml:space="preserve"> PAGEREF _Toc244205813 \h </w:instrText>
            </w:r>
            <w:r>
              <w:rPr>
                <w:noProof/>
                <w:webHidden/>
              </w:rPr>
            </w:r>
            <w:r>
              <w:rPr>
                <w:noProof/>
                <w:webHidden/>
              </w:rPr>
              <w:fldChar w:fldCharType="separate"/>
            </w:r>
            <w:r>
              <w:rPr>
                <w:noProof/>
                <w:webHidden/>
              </w:rPr>
              <w:t>46</w:t>
            </w:r>
            <w:r>
              <w:rPr>
                <w:noProof/>
                <w:webHidden/>
              </w:rPr>
              <w:fldChar w:fldCharType="end"/>
            </w:r>
          </w:hyperlink>
        </w:p>
        <w:p w14:paraId="09278CFE" w14:textId="20DDBA41" w:rsidR="00F61123" w:rsidRDefault="00F61123">
          <w:pPr>
            <w:pStyle w:val="TOC3"/>
            <w:tabs>
              <w:tab w:val="right" w:leader="dot" w:pos="9350"/>
            </w:tabs>
            <w:rPr>
              <w:rFonts w:eastAsiaTheme="minorEastAsia"/>
              <w:noProof/>
              <w:sz w:val="24"/>
              <w:szCs w:val="24"/>
            </w:rPr>
          </w:pPr>
          <w:hyperlink w:anchor="_Toc244205814" w:history="1">
            <w:r w:rsidRPr="00051D28">
              <w:rPr>
                <w:rStyle w:val="Hyperlink"/>
                <w:rFonts w:ascii="Calibri" w:hAnsi="Calibri"/>
                <w:noProof/>
              </w:rPr>
              <w:t>2. The column-space bottleneck</w:t>
            </w:r>
            <w:r>
              <w:rPr>
                <w:noProof/>
                <w:webHidden/>
              </w:rPr>
              <w:tab/>
            </w:r>
            <w:r>
              <w:rPr>
                <w:noProof/>
                <w:webHidden/>
              </w:rPr>
              <w:fldChar w:fldCharType="begin"/>
            </w:r>
            <w:r>
              <w:rPr>
                <w:noProof/>
                <w:webHidden/>
              </w:rPr>
              <w:instrText xml:space="preserve"> PAGEREF _Toc244205814 \h </w:instrText>
            </w:r>
            <w:r>
              <w:rPr>
                <w:noProof/>
                <w:webHidden/>
              </w:rPr>
            </w:r>
            <w:r>
              <w:rPr>
                <w:noProof/>
                <w:webHidden/>
              </w:rPr>
              <w:fldChar w:fldCharType="separate"/>
            </w:r>
            <w:r>
              <w:rPr>
                <w:noProof/>
                <w:webHidden/>
              </w:rPr>
              <w:t>46</w:t>
            </w:r>
            <w:r>
              <w:rPr>
                <w:noProof/>
                <w:webHidden/>
              </w:rPr>
              <w:fldChar w:fldCharType="end"/>
            </w:r>
          </w:hyperlink>
        </w:p>
        <w:p w14:paraId="4D589E7A" w14:textId="25F8441A" w:rsidR="00F61123" w:rsidRDefault="00F61123">
          <w:pPr>
            <w:pStyle w:val="TOC3"/>
            <w:tabs>
              <w:tab w:val="right" w:leader="dot" w:pos="9350"/>
            </w:tabs>
            <w:rPr>
              <w:rFonts w:eastAsiaTheme="minorEastAsia"/>
              <w:noProof/>
              <w:sz w:val="24"/>
              <w:szCs w:val="24"/>
            </w:rPr>
          </w:pPr>
          <w:hyperlink w:anchor="_Toc244205815" w:history="1">
            <w:r w:rsidRPr="00051D28">
              <w:rPr>
                <w:rStyle w:val="Hyperlink"/>
                <w:rFonts w:ascii="Calibri" w:hAnsi="Calibri"/>
                <w:noProof/>
              </w:rPr>
              <w:t>3. The optimal logit vector and the projection error</w:t>
            </w:r>
            <w:r>
              <w:rPr>
                <w:noProof/>
                <w:webHidden/>
              </w:rPr>
              <w:tab/>
            </w:r>
            <w:r>
              <w:rPr>
                <w:noProof/>
                <w:webHidden/>
              </w:rPr>
              <w:fldChar w:fldCharType="begin"/>
            </w:r>
            <w:r>
              <w:rPr>
                <w:noProof/>
                <w:webHidden/>
              </w:rPr>
              <w:instrText xml:space="preserve"> PAGEREF _Toc244205815 \h </w:instrText>
            </w:r>
            <w:r>
              <w:rPr>
                <w:noProof/>
                <w:webHidden/>
              </w:rPr>
            </w:r>
            <w:r>
              <w:rPr>
                <w:noProof/>
                <w:webHidden/>
              </w:rPr>
              <w:fldChar w:fldCharType="separate"/>
            </w:r>
            <w:r>
              <w:rPr>
                <w:noProof/>
                <w:webHidden/>
              </w:rPr>
              <w:t>46</w:t>
            </w:r>
            <w:r>
              <w:rPr>
                <w:noProof/>
                <w:webHidden/>
              </w:rPr>
              <w:fldChar w:fldCharType="end"/>
            </w:r>
          </w:hyperlink>
        </w:p>
        <w:p w14:paraId="5BC47C9E" w14:textId="59266BCA" w:rsidR="00F61123" w:rsidRDefault="00F61123">
          <w:pPr>
            <w:pStyle w:val="TOC3"/>
            <w:tabs>
              <w:tab w:val="right" w:leader="dot" w:pos="9350"/>
            </w:tabs>
            <w:rPr>
              <w:rFonts w:eastAsiaTheme="minorEastAsia"/>
              <w:noProof/>
              <w:sz w:val="24"/>
              <w:szCs w:val="24"/>
            </w:rPr>
          </w:pPr>
          <w:hyperlink w:anchor="_Toc244205816" w:history="1">
            <w:r w:rsidRPr="00051D28">
              <w:rPr>
                <w:rStyle w:val="Hyperlink"/>
                <w:rFonts w:ascii="Calibri" w:hAnsi="Calibri"/>
                <w:noProof/>
              </w:rPr>
              <w:t>4. Decomposition: frequency prior + contextual signal</w:t>
            </w:r>
            <w:r>
              <w:rPr>
                <w:noProof/>
                <w:webHidden/>
              </w:rPr>
              <w:tab/>
            </w:r>
            <w:r>
              <w:rPr>
                <w:noProof/>
                <w:webHidden/>
              </w:rPr>
              <w:fldChar w:fldCharType="begin"/>
            </w:r>
            <w:r>
              <w:rPr>
                <w:noProof/>
                <w:webHidden/>
              </w:rPr>
              <w:instrText xml:space="preserve"> PAGEREF _Toc244205816 \h </w:instrText>
            </w:r>
            <w:r>
              <w:rPr>
                <w:noProof/>
                <w:webHidden/>
              </w:rPr>
            </w:r>
            <w:r>
              <w:rPr>
                <w:noProof/>
                <w:webHidden/>
              </w:rPr>
              <w:fldChar w:fldCharType="separate"/>
            </w:r>
            <w:r>
              <w:rPr>
                <w:noProof/>
                <w:webHidden/>
              </w:rPr>
              <w:t>47</w:t>
            </w:r>
            <w:r>
              <w:rPr>
                <w:noProof/>
                <w:webHidden/>
              </w:rPr>
              <w:fldChar w:fldCharType="end"/>
            </w:r>
          </w:hyperlink>
        </w:p>
        <w:p w14:paraId="1BEDB27C" w14:textId="4A01C3A0" w:rsidR="00F61123" w:rsidRDefault="00F61123">
          <w:pPr>
            <w:pStyle w:val="TOC3"/>
            <w:tabs>
              <w:tab w:val="right" w:leader="dot" w:pos="9350"/>
            </w:tabs>
            <w:rPr>
              <w:rFonts w:eastAsiaTheme="minorEastAsia"/>
              <w:noProof/>
              <w:sz w:val="24"/>
              <w:szCs w:val="24"/>
            </w:rPr>
          </w:pPr>
          <w:hyperlink w:anchor="_Toc244205817" w:history="1">
            <w:r w:rsidRPr="00051D28">
              <w:rPr>
                <w:rStyle w:val="Hyperlink"/>
                <w:rFonts w:ascii="Calibri" w:hAnsi="Calibri"/>
                <w:noProof/>
              </w:rPr>
              <w:t>5. Gradient conflict for rare tokens</w:t>
            </w:r>
            <w:r>
              <w:rPr>
                <w:noProof/>
                <w:webHidden/>
              </w:rPr>
              <w:tab/>
            </w:r>
            <w:r>
              <w:rPr>
                <w:noProof/>
                <w:webHidden/>
              </w:rPr>
              <w:fldChar w:fldCharType="begin"/>
            </w:r>
            <w:r>
              <w:rPr>
                <w:noProof/>
                <w:webHidden/>
              </w:rPr>
              <w:instrText xml:space="preserve"> PAGEREF _Toc244205817 \h </w:instrText>
            </w:r>
            <w:r>
              <w:rPr>
                <w:noProof/>
                <w:webHidden/>
              </w:rPr>
            </w:r>
            <w:r>
              <w:rPr>
                <w:noProof/>
                <w:webHidden/>
              </w:rPr>
              <w:fldChar w:fldCharType="separate"/>
            </w:r>
            <w:r>
              <w:rPr>
                <w:noProof/>
                <w:webHidden/>
              </w:rPr>
              <w:t>47</w:t>
            </w:r>
            <w:r>
              <w:rPr>
                <w:noProof/>
                <w:webHidden/>
              </w:rPr>
              <w:fldChar w:fldCharType="end"/>
            </w:r>
          </w:hyperlink>
        </w:p>
        <w:p w14:paraId="08E506E8" w14:textId="4A1371C3" w:rsidR="00F61123" w:rsidRDefault="00F61123">
          <w:pPr>
            <w:pStyle w:val="TOC3"/>
            <w:tabs>
              <w:tab w:val="right" w:leader="dot" w:pos="9350"/>
            </w:tabs>
            <w:rPr>
              <w:rFonts w:eastAsiaTheme="minorEastAsia"/>
              <w:noProof/>
              <w:sz w:val="24"/>
              <w:szCs w:val="24"/>
            </w:rPr>
          </w:pPr>
          <w:hyperlink w:anchor="_Toc244205818" w:history="1">
            <w:r w:rsidRPr="00051D28">
              <w:rPr>
                <w:rStyle w:val="Hyperlink"/>
                <w:rFonts w:ascii="Calibri" w:hAnsi="Calibri"/>
                <w:noProof/>
              </w:rPr>
              <w:t>6. A lower bound on the excess CE from tying</w:t>
            </w:r>
            <w:r>
              <w:rPr>
                <w:noProof/>
                <w:webHidden/>
              </w:rPr>
              <w:tab/>
            </w:r>
            <w:r>
              <w:rPr>
                <w:noProof/>
                <w:webHidden/>
              </w:rPr>
              <w:fldChar w:fldCharType="begin"/>
            </w:r>
            <w:r>
              <w:rPr>
                <w:noProof/>
                <w:webHidden/>
              </w:rPr>
              <w:instrText xml:space="preserve"> PAGEREF _Toc244205818 \h </w:instrText>
            </w:r>
            <w:r>
              <w:rPr>
                <w:noProof/>
                <w:webHidden/>
              </w:rPr>
            </w:r>
            <w:r>
              <w:rPr>
                <w:noProof/>
                <w:webHidden/>
              </w:rPr>
              <w:fldChar w:fldCharType="separate"/>
            </w:r>
            <w:r>
              <w:rPr>
                <w:noProof/>
                <w:webHidden/>
              </w:rPr>
              <w:t>48</w:t>
            </w:r>
            <w:r>
              <w:rPr>
                <w:noProof/>
                <w:webHidden/>
              </w:rPr>
              <w:fldChar w:fldCharType="end"/>
            </w:r>
          </w:hyperlink>
        </w:p>
        <w:p w14:paraId="5546AD2D" w14:textId="41634B36" w:rsidR="00F61123" w:rsidRDefault="00F61123">
          <w:pPr>
            <w:pStyle w:val="TOC3"/>
            <w:tabs>
              <w:tab w:val="right" w:leader="dot" w:pos="9350"/>
            </w:tabs>
            <w:rPr>
              <w:rFonts w:eastAsiaTheme="minorEastAsia"/>
              <w:noProof/>
              <w:sz w:val="24"/>
              <w:szCs w:val="24"/>
            </w:rPr>
          </w:pPr>
          <w:hyperlink w:anchor="_Toc244205819" w:history="1">
            <w:r w:rsidRPr="00051D28">
              <w:rPr>
                <w:rStyle w:val="Hyperlink"/>
                <w:rFonts w:ascii="Calibri" w:hAnsi="Calibri"/>
                <w:noProof/>
              </w:rPr>
              <w:t>7. Why this is worse for Fock-PARFLM than for transformers</w:t>
            </w:r>
            <w:r>
              <w:rPr>
                <w:noProof/>
                <w:webHidden/>
              </w:rPr>
              <w:tab/>
            </w:r>
            <w:r>
              <w:rPr>
                <w:noProof/>
                <w:webHidden/>
              </w:rPr>
              <w:fldChar w:fldCharType="begin"/>
            </w:r>
            <w:r>
              <w:rPr>
                <w:noProof/>
                <w:webHidden/>
              </w:rPr>
              <w:instrText xml:space="preserve"> PAGEREF _Toc244205819 \h </w:instrText>
            </w:r>
            <w:r>
              <w:rPr>
                <w:noProof/>
                <w:webHidden/>
              </w:rPr>
            </w:r>
            <w:r>
              <w:rPr>
                <w:noProof/>
                <w:webHidden/>
              </w:rPr>
              <w:fldChar w:fldCharType="separate"/>
            </w:r>
            <w:r>
              <w:rPr>
                <w:noProof/>
                <w:webHidden/>
              </w:rPr>
              <w:t>49</w:t>
            </w:r>
            <w:r>
              <w:rPr>
                <w:noProof/>
                <w:webHidden/>
              </w:rPr>
              <w:fldChar w:fldCharType="end"/>
            </w:r>
          </w:hyperlink>
        </w:p>
        <w:p w14:paraId="136E6859" w14:textId="01FCE84A" w:rsidR="00F61123" w:rsidRDefault="00F61123">
          <w:pPr>
            <w:pStyle w:val="TOC3"/>
            <w:tabs>
              <w:tab w:val="right" w:leader="dot" w:pos="9350"/>
            </w:tabs>
            <w:rPr>
              <w:rFonts w:eastAsiaTheme="minorEastAsia"/>
              <w:noProof/>
              <w:sz w:val="24"/>
              <w:szCs w:val="24"/>
            </w:rPr>
          </w:pPr>
          <w:hyperlink w:anchor="_Toc244205820" w:history="1">
            <w:r w:rsidRPr="00051D28">
              <w:rPr>
                <w:rStyle w:val="Hyperlink"/>
                <w:rFonts w:ascii="Calibri" w:hAnsi="Calibri"/>
                <w:noProof/>
              </w:rPr>
              <w:t>8. Connection to D0.4</w:t>
            </w:r>
            <w:r>
              <w:rPr>
                <w:noProof/>
                <w:webHidden/>
              </w:rPr>
              <w:tab/>
            </w:r>
            <w:r>
              <w:rPr>
                <w:noProof/>
                <w:webHidden/>
              </w:rPr>
              <w:fldChar w:fldCharType="begin"/>
            </w:r>
            <w:r>
              <w:rPr>
                <w:noProof/>
                <w:webHidden/>
              </w:rPr>
              <w:instrText xml:space="preserve"> PAGEREF _Toc244205820 \h </w:instrText>
            </w:r>
            <w:r>
              <w:rPr>
                <w:noProof/>
                <w:webHidden/>
              </w:rPr>
            </w:r>
            <w:r>
              <w:rPr>
                <w:noProof/>
                <w:webHidden/>
              </w:rPr>
              <w:fldChar w:fldCharType="separate"/>
            </w:r>
            <w:r>
              <w:rPr>
                <w:noProof/>
                <w:webHidden/>
              </w:rPr>
              <w:t>49</w:t>
            </w:r>
            <w:r>
              <w:rPr>
                <w:noProof/>
                <w:webHidden/>
              </w:rPr>
              <w:fldChar w:fldCharType="end"/>
            </w:r>
          </w:hyperlink>
        </w:p>
        <w:p w14:paraId="331EB120" w14:textId="0DA5DF60" w:rsidR="00CA71F4" w:rsidRDefault="00CA71F4">
          <w:r>
            <w:rPr>
              <w:b/>
              <w:bCs/>
              <w:noProof/>
            </w:rPr>
            <w:fldChar w:fldCharType="end"/>
          </w:r>
        </w:p>
      </w:sdtContent>
    </w:sdt>
    <w:p w14:paraId="3B7DE50D" w14:textId="77777777" w:rsidR="00D5238E" w:rsidRDefault="00D5238E"/>
    <w:p w14:paraId="67C9080D" w14:textId="77777777" w:rsidR="00D5238E" w:rsidRDefault="00D5238E"/>
    <w:p w14:paraId="2646BCE1" w14:textId="77777777" w:rsidR="0032416E" w:rsidRDefault="00000000">
      <w:pPr>
        <w:pStyle w:val="Heading1"/>
      </w:pPr>
      <w:bookmarkStart w:id="0" w:name="notation-and-terminology"/>
      <w:bookmarkStart w:id="1" w:name="_Toc244205728"/>
      <w:r>
        <w:t>Notation and Terminology</w:t>
      </w:r>
      <w:bookmarkEnd w:id="1"/>
    </w:p>
    <w:p w14:paraId="02C8DBA2" w14:textId="77777777" w:rsidR="0032416E" w:rsidRDefault="00000000">
      <w:r>
        <w:t xml:space="preserve">This document shares its notation with the companion deep dive Deep_Dive_in_the_SPLM_model_and_code.docx. The entries in the first subsection below are reproduced from that document’s “Notation and Introductory Notes” unchanged, so a symbol means the same thing in both places and neither document is the authority the other has </w:t>
      </w:r>
      <w:r>
        <w:lastRenderedPageBreak/>
        <w:t xml:space="preserve">to be checked against. The second subsection adds the quantities that exist only once a potential is </w:t>
      </w:r>
      <w:r>
        <w:rPr>
          <w:i/>
          <w:iCs/>
        </w:rPr>
        <w:t>structured</w:t>
      </w:r>
      <w:r>
        <w:t xml:space="preserve"> into a bank of wells. The third records the handful of symbols that genuinely collide, which is the price of keeping each document’s internal conventions intact.</w:t>
      </w:r>
    </w:p>
    <w:p w14:paraId="6E9E8BCC" w14:textId="77777777" w:rsidR="00B10181" w:rsidRDefault="00B10181">
      <w:pPr>
        <w:pStyle w:val="Heading2"/>
      </w:pPr>
      <w:bookmarkStart w:id="2" w:name="Xf4ce12cdb5f1a61718b6a5ed3978e13cbf90c42"/>
    </w:p>
    <w:p w14:paraId="536608EC" w14:textId="77777777" w:rsidR="0032416E" w:rsidRDefault="00000000">
      <w:pPr>
        <w:pStyle w:val="Heading2"/>
      </w:pPr>
      <w:bookmarkStart w:id="3" w:name="_Toc244205729"/>
      <w:r>
        <w:t>Quantities shared with the SPLM deep dive</w:t>
      </w:r>
      <w:bookmarkEnd w:id="3"/>
    </w:p>
    <w:p w14:paraId="0C71213A" w14:textId="77777777" w:rsidR="0032416E" w:rsidRDefault="00000000">
      <w:pPr>
        <w:pStyle w:val="Heading3"/>
      </w:pPr>
      <w:bookmarkStart w:id="4" w:name="architecture"/>
      <w:bookmarkStart w:id="5" w:name="_Toc244205730"/>
      <w:r>
        <w:t>Architecture</w:t>
      </w:r>
      <w:bookmarkEnd w:id="5"/>
    </w:p>
    <w:p w14:paraId="6B14593A" w14:textId="77777777" w:rsidR="00B10181" w:rsidRPr="00B10181" w:rsidRDefault="00B10181" w:rsidP="00476C29">
      <w:pPr>
        <w:rPr>
          <w:rFonts w:ascii="Calibri Light" w:eastAsiaTheme="majorEastAsia" w:hAnsi="Calibri Light" w:cstheme="majorBidi"/>
        </w:rPr>
      </w:pPr>
    </w:p>
    <w:p w14:paraId="06AFF7E4" w14:textId="77777777" w:rsidR="00400281" w:rsidRDefault="00000000" w:rsidP="00476C29">
      <m:oMath>
        <m:r>
          <w:rPr>
            <w:rFonts w:ascii="Cambria Math" w:hAnsi="Cambria Math"/>
          </w:rPr>
          <m:t>d</m:t>
        </m:r>
      </m:oMath>
      <w:r>
        <w:t xml:space="preserve"> – embedding/hidden state dimension ; in code – </w:t>
      </w:r>
      <w:r w:rsidRPr="009C53B3">
        <w:rPr>
          <w:rFonts w:ascii="Consolas" w:hAnsi="Consolas" w:cs="Consolas"/>
          <w:color w:val="C00000"/>
          <w:sz w:val="17"/>
          <w:szCs w:val="17"/>
        </w:rPr>
        <w:t>cfg.d</w:t>
      </w:r>
      <w:r>
        <w:t xml:space="preserve">. Every tensor in SPLM lives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eastAsiaTheme="minorEastAsia"/>
        </w:rPr>
        <w:t xml:space="preserve"> or products of it thereof.</w:t>
      </w:r>
    </w:p>
    <w:p w14:paraId="27C59602" w14:textId="77777777" w:rsidR="00400281" w:rsidRDefault="00000000" w:rsidP="00476C29">
      <m:oMath>
        <m:r>
          <w:rPr>
            <w:rFonts w:ascii="Cambria Math" w:eastAsiaTheme="minorEastAsia" w:hAnsi="Cambria Math"/>
          </w:rPr>
          <m:t>L</m:t>
        </m:r>
      </m:oMath>
      <w:r>
        <w:rPr>
          <w:rFonts w:eastAsiaTheme="minorEastAsia"/>
        </w:rPr>
        <w:t xml:space="preserve"> – number of integration steps (shared-weight depth). Each step applies the same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m:rPr>
            <m:scr m:val="fraktur"/>
          </m:rPr>
          <w:rPr>
            <w:rFonts w:ascii="Cambria Math" w:eastAsiaTheme="minorEastAsia" w:hAnsi="Cambria Math"/>
          </w:rPr>
          <m:t xml:space="preserve">, m, </m:t>
        </m:r>
        <m:r>
          <w:rPr>
            <w:rFonts w:ascii="Cambria Math" w:eastAsiaTheme="minorEastAsia" w:hAnsi="Cambria Math"/>
          </w:rPr>
          <m:t>γ</m:t>
        </m:r>
      </m:oMath>
      <w:r>
        <w:rPr>
          <w:rFonts w:eastAsiaTheme="minorEastAsia"/>
        </w:rPr>
        <w:t xml:space="preserve">; in code </w:t>
      </w:r>
      <w:r w:rsidRPr="009C53B3">
        <w:rPr>
          <w:rFonts w:ascii="Consolas" w:eastAsiaTheme="minorEastAsia" w:hAnsi="Consolas" w:cs="Consolas"/>
          <w:color w:val="C00000"/>
          <w:sz w:val="17"/>
          <w:szCs w:val="17"/>
        </w:rPr>
        <w:t>cfg.L</w:t>
      </w:r>
      <w:r>
        <w:rPr>
          <w:rFonts w:eastAsiaTheme="minorEastAsia"/>
        </w:rPr>
        <w:t>.</w:t>
      </w:r>
    </w:p>
    <w:p w14:paraId="62189CB2" w14:textId="77777777" w:rsidR="00400281" w:rsidRDefault="00000000" w:rsidP="00476C29">
      <m:oMath>
        <m:r>
          <w:rPr>
            <w:rFonts w:ascii="Cambria Math" w:hAnsi="Cambria Math"/>
          </w:rPr>
          <m:t>∆t</m:t>
        </m:r>
      </m:oMath>
      <w:r>
        <w:rPr>
          <w:rFonts w:eastAsiaTheme="minorEastAsia"/>
        </w:rPr>
        <w:t xml:space="preserve"> – integration time step for the CfC + BAOAB integrator; in code </w:t>
      </w:r>
      <w:r w:rsidRPr="009C53B3">
        <w:rPr>
          <w:rFonts w:ascii="Consolas" w:eastAsiaTheme="minorEastAsia" w:hAnsi="Consolas" w:cs="Consolas"/>
          <w:color w:val="C00000"/>
          <w:sz w:val="17"/>
          <w:szCs w:val="17"/>
        </w:rPr>
        <w:t>cfg.dt</w:t>
      </w:r>
      <w:r>
        <w:rPr>
          <w:rFonts w:eastAsiaTheme="minorEastAsia"/>
        </w:rPr>
        <w:t xml:space="preserve">; </w:t>
      </w:r>
      <m:oMath>
        <m:r>
          <w:rPr>
            <w:rFonts w:ascii="Cambria Math" w:hAnsi="Cambria Math"/>
          </w:rPr>
          <m:t>∆t</m:t>
        </m:r>
      </m:oMath>
      <w:r>
        <w:rPr>
          <w:rFonts w:eastAsiaTheme="minorEastAsia"/>
        </w:rPr>
        <w:t xml:space="preserve"> is fixed to 1.0.</w:t>
      </w:r>
    </w:p>
    <w:p w14:paraId="65404DED" w14:textId="77777777" w:rsidR="00400281"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 number of multi-</w:t>
      </w:r>
      <m:oMath>
        <m:r>
          <w:rPr>
            <w:rFonts w:ascii="Cambria Math" w:eastAsiaTheme="minorEastAsia" w:hAnsi="Cambria Math"/>
          </w:rPr>
          <m:t>ξ</m:t>
        </m:r>
      </m:oMath>
      <w:r>
        <w:rPr>
          <w:rFonts w:eastAsiaTheme="minorEastAsia"/>
        </w:rPr>
        <w:t xml:space="preserve"> context channels. When the context permits, we will use </w:t>
      </w:r>
      <m:oMath>
        <m:r>
          <w:rPr>
            <w:rFonts w:ascii="Cambria Math" w:eastAsiaTheme="minorEastAsia" w:hAnsi="Cambria Math"/>
          </w:rPr>
          <m:t>K</m:t>
        </m:r>
      </m:oMath>
      <w:r>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to denote number of context channels.</w:t>
      </w:r>
    </w:p>
    <w:p w14:paraId="6EFA6133" w14:textId="77777777" w:rsidR="00400281"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Pr>
          <w:rFonts w:eastAsiaTheme="minorEastAsia"/>
        </w:rPr>
        <w:t xml:space="preserve"> – number of energy wells per bank; </w:t>
      </w:r>
      <m:oMath>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Pr>
          <w:rFonts w:eastAsiaTheme="minorEastAsia"/>
        </w:rPr>
        <w:t xml:space="preserve"> represents the older notation adopted when the scalar potential was constructed using mixture models (e.g. SQ3)</w:t>
      </w:r>
    </w:p>
    <w:p w14:paraId="166FD525" w14:textId="77777777" w:rsidR="00400281" w:rsidRDefault="00000000" w:rsidP="00476C29">
      <w:pPr>
        <w:rPr>
          <w:rFonts w:eastAsiaTheme="minorEastAsia"/>
        </w:rPr>
      </w:pPr>
      <m:oMath>
        <m:sSub>
          <m:sSubPr>
            <m:ctrlPr>
              <w:rPr>
                <w:rFonts w:ascii="Cambria Math" w:hAnsi="Cambria Math"/>
                <w:i/>
              </w:rPr>
            </m:ctrlPr>
          </m:sSubPr>
          <m:e>
            <m:r>
              <w:rPr>
                <w:rFonts w:ascii="Cambria Math" w:hAnsi="Cambria Math"/>
              </w:rPr>
              <m:t>n</m:t>
            </m:r>
          </m:e>
          <m:sub>
            <m:r>
              <m:rPr>
                <m:sty m:val="p"/>
              </m:rPr>
              <w:rPr>
                <w:rFonts w:ascii="Cambria Math" w:hAnsi="Cambria Math"/>
              </w:rPr>
              <m:t>ctx</m:t>
            </m:r>
          </m:sub>
        </m:sSub>
      </m:oMath>
      <w:r>
        <w:rPr>
          <w:rFonts w:eastAsiaTheme="minorEastAsia"/>
        </w:rPr>
        <w:t xml:space="preserve"> – number well banks; usually </w:t>
      </w:r>
      <m:oMath>
        <m:sSub>
          <m:sSubPr>
            <m:ctrlPr>
              <w:rPr>
                <w:rFonts w:ascii="Cambria Math" w:hAnsi="Cambria Math"/>
                <w:i/>
              </w:rPr>
            </m:ctrlPr>
          </m:sSubPr>
          <m:e>
            <m:r>
              <w:rPr>
                <w:rFonts w:ascii="Cambria Math" w:hAnsi="Cambria Math"/>
              </w:rPr>
              <m:t>n</m:t>
            </m:r>
          </m:e>
          <m:sub>
            <m:r>
              <m:rPr>
                <m:sty m:val="p"/>
              </m:rPr>
              <w:rPr>
                <w:rFonts w:ascii="Cambria Math" w:hAnsi="Cambria Math"/>
              </w:rPr>
              <m:t>ctx</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w:t>
      </w:r>
    </w:p>
    <w:p w14:paraId="5B50AA68" w14:textId="77777777" w:rsidR="00F3616C" w:rsidRDefault="00F3616C" w:rsidP="00476C29">
      <w:pPr>
        <w:rPr>
          <w:rFonts w:eastAsiaTheme="minorEastAsia"/>
        </w:rPr>
      </w:pPr>
    </w:p>
    <w:p w14:paraId="40A639F0" w14:textId="77777777" w:rsidR="0032416E" w:rsidRDefault="00000000">
      <w:pPr>
        <w:pStyle w:val="Heading3"/>
      </w:pPr>
      <w:bookmarkStart w:id="6" w:name="state-variables"/>
      <w:bookmarkStart w:id="7" w:name="_Toc244205731"/>
      <w:bookmarkEnd w:id="4"/>
      <w:r>
        <w:t>State variables</w:t>
      </w:r>
      <w:bookmarkEnd w:id="7"/>
    </w:p>
    <w:p w14:paraId="44098414" w14:textId="77777777" w:rsidR="00F3616C" w:rsidRPr="00F3616C" w:rsidRDefault="00F3616C" w:rsidP="00F3616C"/>
    <w:p w14:paraId="3C1CCF94" w14:textId="77777777" w:rsidR="00400281" w:rsidRDefault="00000000" w:rsidP="00476C29">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m:rPr>
                    <m:scr m:val="script"/>
                  </m:rPr>
                  <w:rPr>
                    <w:rFonts w:ascii="Cambria Math" w:eastAsiaTheme="minorEastAsia" w:hAnsi="Cambria Math"/>
                  </w:rPr>
                  <m:t>l</m:t>
                </m:r>
              </m:e>
            </m:d>
          </m:sup>
        </m:sSubSup>
      </m:oMath>
      <w:r>
        <w:rPr>
          <w:rFonts w:eastAsiaTheme="minorEastAsia"/>
        </w:rPr>
        <w:t xml:space="preserve"> - hidden state at integration step </w:t>
      </w:r>
      <m:oMath>
        <m:r>
          <m:rPr>
            <m:scr m:val="script"/>
          </m:rPr>
          <w:rPr>
            <w:rFonts w:ascii="Cambria Math" w:eastAsiaTheme="minorEastAsia" w:hAnsi="Cambria Math"/>
          </w:rPr>
          <m:t>l∈</m:t>
        </m:r>
        <m:r>
          <w:rPr>
            <w:rFonts w:ascii="Cambria Math" w:eastAsiaTheme="minorEastAsia" w:hAnsi="Cambria Math"/>
          </w:rPr>
          <m:t>0,…,L</m:t>
        </m:r>
      </m:oMath>
      <w:r>
        <w:rPr>
          <w:rFonts w:eastAsiaTheme="minorEastAsia"/>
        </w:rPr>
        <w:t xml:space="preserve">. Sometimes we drop the subscript </w:t>
      </w:r>
      <m:oMath>
        <m:r>
          <w:rPr>
            <w:rFonts w:ascii="Cambria Math" w:eastAsiaTheme="minorEastAsia" w:hAnsi="Cambria Math"/>
          </w:rPr>
          <m:t>t</m:t>
        </m:r>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Pr>
          <w:rFonts w:eastAsiaTheme="minorEastAsia"/>
        </w:rPr>
        <w:t xml:space="preserve">. Each </w:t>
      </w:r>
      <m:oMath>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Pr>
          <w:rFonts w:eastAsiaTheme="minorEastAsia"/>
        </w:rPr>
        <w:t xml:space="preserve"> is a position in semantic space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In code – </w:t>
      </w:r>
      <w:r w:rsidRPr="005761AF">
        <w:rPr>
          <w:rFonts w:ascii="Consolas" w:eastAsiaTheme="minorEastAsia" w:hAnsi="Consolas" w:cs="Consolas"/>
          <w:color w:val="C00000"/>
        </w:rPr>
        <w:t>h</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38543237" w14:textId="77777777" w:rsidR="00400281" w:rsidRDefault="00000000" w:rsidP="00476C29">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oMath>
      <w:r>
        <w:rPr>
          <w:rFonts w:eastAsiaTheme="minorEastAsia"/>
        </w:rPr>
        <w:t xml:space="preserve"> - velocity at integration step </w:t>
      </w:r>
      <m:oMath>
        <m:r>
          <m:rPr>
            <m:scr m:val="script"/>
          </m:rPr>
          <w:rPr>
            <w:rFonts w:ascii="Cambria Math" w:eastAsiaTheme="minorEastAsia" w:hAnsi="Cambria Math"/>
          </w:rPr>
          <m:t>l∈</m:t>
        </m:r>
        <m:r>
          <w:rPr>
            <w:rFonts w:ascii="Cambria Math" w:eastAsiaTheme="minorEastAsia" w:hAnsi="Cambria Math"/>
          </w:rPr>
          <m:t>0,…,L</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r>
              <w:rPr>
                <w:rFonts w:ascii="Cambria Math" w:eastAsiaTheme="minorEastAsia" w:hAnsi="Cambria Math"/>
              </w:rPr>
              <m:t>1</m:t>
            </m:r>
          </m:sub>
        </m:sSub>
      </m:oMath>
      <w:r>
        <w:rPr>
          <w:rFonts w:eastAsiaTheme="minorEastAsia"/>
        </w:rPr>
        <w:t xml:space="preserve">; in code – </w:t>
      </w:r>
      <w:r w:rsidRPr="005761AF">
        <w:rPr>
          <w:rFonts w:ascii="Consolas" w:eastAsiaTheme="minorEastAsia" w:hAnsi="Consolas" w:cs="Consolas"/>
          <w:color w:val="C00000"/>
        </w:rPr>
        <w:t>v</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11172C78" w14:textId="77777777" w:rsidR="00400281" w:rsidRDefault="00000000" w:rsidP="00476C29">
      <m:oMath>
        <m:sSub>
          <m:sSubPr>
            <m:ctrlPr>
              <w:rPr>
                <w:rFonts w:ascii="Cambria Math" w:hAnsi="Cambria Math"/>
                <w:i/>
              </w:rPr>
            </m:ctrlPr>
          </m:sSubPr>
          <m:e>
            <m:r>
              <w:rPr>
                <w:rFonts w:ascii="Cambria Math" w:hAnsi="Cambria Math"/>
              </w:rPr>
              <m:t>ξ</m:t>
            </m:r>
          </m:e>
          <m:sub>
            <m:r>
              <w:rPr>
                <w:rFonts w:ascii="Cambria Math" w:hAnsi="Cambria Math"/>
              </w:rPr>
              <m:t>t</m:t>
            </m:r>
          </m:sub>
        </m:sSub>
      </m:oMath>
      <w:r>
        <w:rPr>
          <w:rFonts w:eastAsiaTheme="minorEastAsia"/>
        </w:rPr>
        <w:t xml:space="preserve"> – per position causal context vector. In the vanilla SPLM: </w:t>
      </w:r>
      <m:oMath>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
              <m:sSubPr>
                <m:ctrlPr>
                  <w:rPr>
                    <w:rFonts w:ascii="Cambria Math" w:hAnsi="Cambria Math"/>
                    <w:i/>
                  </w:rPr>
                </m:ctrlPr>
              </m:sSubPr>
              <m:e>
                <m:r>
                  <w:rPr>
                    <w:rFonts w:ascii="Cambria Math" w:hAnsi="Cambria Math"/>
                  </w:rPr>
                  <m:t>h</m:t>
                </m:r>
              </m:e>
              <m:sub>
                <m:r>
                  <w:rPr>
                    <w:rFonts w:ascii="Cambria Math" w:hAnsi="Cambria Math"/>
                  </w:rPr>
                  <m:t>s</m:t>
                </m:r>
              </m:sub>
            </m:sSub>
          </m:e>
        </m:nary>
      </m:oMath>
      <w:r>
        <w:rPr>
          <w:rFonts w:eastAsiaTheme="minorEastAsia"/>
        </w:rPr>
        <w:t xml:space="preserve"> – causal cumulative mean, computed once at layer </w:t>
      </w:r>
      <m:oMath>
        <m:r>
          <m:rPr>
            <m:scr m:val="script"/>
          </m:rPr>
          <w:rPr>
            <w:rFonts w:ascii="Cambria Math" w:hAnsi="Cambria Math"/>
          </w:rPr>
          <m:t>l=</m:t>
        </m:r>
        <m:r>
          <w:rPr>
            <w:rFonts w:ascii="Cambria Math" w:hAnsi="Cambria Math"/>
          </w:rPr>
          <m:t>0</m:t>
        </m:r>
      </m:oMath>
      <w:r>
        <w:rPr>
          <w:rFonts w:eastAsiaTheme="minorEastAsia"/>
        </w:rPr>
        <w:t xml:space="preserve">. In the SARF variant </w:t>
      </w:r>
      <m:oMath>
        <m:sSubSup>
          <m:sSubSupPr>
            <m:ctrlPr>
              <w:rPr>
                <w:rFonts w:ascii="Cambria Math" w:hAnsi="Cambria Math"/>
                <w:i/>
              </w:rPr>
            </m:ctrlPr>
          </m:sSubSupPr>
          <m:e>
            <m:r>
              <w:rPr>
                <w:rFonts w:ascii="Cambria Math" w:hAnsi="Cambria Math"/>
              </w:rPr>
              <m:t>ξ</m:t>
            </m:r>
          </m:e>
          <m:sub>
            <m:r>
              <w:rPr>
                <w:rFonts w:ascii="Cambria Math" w:hAnsi="Cambria Math"/>
              </w:rPr>
              <m:t>t</m:t>
            </m:r>
          </m:sub>
          <m:sup>
            <m:d>
              <m:dPr>
                <m:ctrlPr>
                  <w:rPr>
                    <w:rFonts w:ascii="Cambria Math" w:eastAsiaTheme="minorEastAsia" w:hAnsi="Cambria Math"/>
                    <w:i/>
                  </w:rPr>
                </m:ctrlPr>
              </m:dPr>
              <m:e>
                <m:r>
                  <m:rPr>
                    <m:scr m:val="script"/>
                  </m:rPr>
                  <w:rPr>
                    <w:rFonts w:ascii="Cambria Math" w:hAnsi="Cambria Math"/>
                  </w:rPr>
                  <m:t>l</m:t>
                </m:r>
              </m:e>
            </m:d>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s</m:t>
                </m:r>
              </m:sub>
              <m:sup>
                <m:d>
                  <m:dPr>
                    <m:ctrlPr>
                      <w:rPr>
                        <w:rFonts w:ascii="Cambria Math" w:eastAsiaTheme="minorEastAsia" w:hAnsi="Cambria Math"/>
                        <w:i/>
                      </w:rPr>
                    </m:ctrlPr>
                  </m:dPr>
                  <m:e>
                    <m:r>
                      <m:rPr>
                        <m:scr m:val="script"/>
                      </m:rPr>
                      <w:rPr>
                        <w:rFonts w:ascii="Cambria Math" w:hAnsi="Cambria Math"/>
                      </w:rPr>
                      <m:t>l</m:t>
                    </m:r>
                  </m:e>
                </m:d>
              </m:sup>
            </m:sSubSup>
          </m:e>
        </m:nary>
      </m:oMath>
      <w:r>
        <w:rPr>
          <w:rFonts w:eastAsiaTheme="minorEastAsia"/>
        </w:rPr>
        <w:t xml:space="preserve"> ( re-pooled from </w:t>
      </w:r>
      <w:r w:rsidRPr="00100B73">
        <w:rPr>
          <w:rFonts w:ascii="Consolas" w:eastAsiaTheme="minorEastAsia" w:hAnsi="Consolas" w:cs="Consolas"/>
          <w:color w:val="C00000"/>
          <w:sz w:val="17"/>
          <w:szCs w:val="17"/>
        </w:rPr>
        <w:t>h.detach()</w:t>
      </w:r>
      <w:r>
        <w:rPr>
          <w:rFonts w:eastAsiaTheme="minorEastAsia"/>
        </w:rPr>
        <w:t xml:space="preserve"> at each step </w:t>
      </w:r>
      <m:oMath>
        <m:r>
          <m:rPr>
            <m:scr m:val="script"/>
          </m:rPr>
          <w:rPr>
            <w:rFonts w:ascii="Cambria Math" w:hAnsi="Cambria Math"/>
          </w:rPr>
          <m:t>l</m:t>
        </m:r>
      </m:oMath>
      <w:r>
        <w:rPr>
          <w:rFonts w:eastAsiaTheme="minorEastAsia"/>
        </w:rPr>
        <w:t xml:space="preserve"> ). In code:  </w:t>
      </w:r>
      <w:r w:rsidRPr="0008005F">
        <w:rPr>
          <w:rFonts w:ascii="Consolas" w:eastAsiaTheme="minorEastAsia" w:hAnsi="Consolas" w:cs="Consolas"/>
          <w:color w:val="C00000"/>
          <w:sz w:val="17"/>
          <w:szCs w:val="17"/>
        </w:rPr>
        <w:t>xi</w:t>
      </w:r>
      <w:r>
        <w:rPr>
          <w:rFonts w:eastAsiaTheme="minorEastAsia"/>
        </w:rPr>
        <w:t xml:space="preserve"> / </w:t>
      </w:r>
      <w:r w:rsidRPr="0008005F">
        <w:rPr>
          <w:rFonts w:ascii="Consolas" w:eastAsiaTheme="minorEastAsia" w:hAnsi="Consolas" w:cs="Consolas"/>
          <w:color w:val="C00000"/>
          <w:sz w:val="17"/>
          <w:szCs w:val="17"/>
        </w:rPr>
        <w:t>xi_now</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4111ABD2" w14:textId="77777777" w:rsidR="00400281" w:rsidRDefault="00000000" w:rsidP="00476C29">
      <m:oMath>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oMath>
      <w:r>
        <w:rPr>
          <w:rFonts w:eastAsiaTheme="minorEastAsia"/>
        </w:rPr>
        <w:t xml:space="preserve"> - conservative force at integration step </w:t>
      </w:r>
      <m:oMath>
        <m:r>
          <m:rPr>
            <m:scr m:val="script"/>
          </m:rPr>
          <w:rPr>
            <w:rFonts w:ascii="Cambria Math" w:hAnsi="Cambria Math"/>
          </w:rPr>
          <m:t>l</m:t>
        </m:r>
      </m:oMath>
      <w:r>
        <w:rPr>
          <w:rFonts w:eastAsiaTheme="minorEastAsia"/>
        </w:rPr>
        <w:t xml:space="preserve">. </w:t>
      </w:r>
      <m:oMath>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e>
        </m:d>
      </m:oMath>
      <w:r>
        <w:rPr>
          <w:rFonts w:eastAsiaTheme="minorEastAsia"/>
        </w:rPr>
        <w:t xml:space="preserve">. In code: </w:t>
      </w:r>
      <w:r w:rsidRPr="00A157F0">
        <w:rPr>
          <w:rFonts w:ascii="Consolas" w:eastAsiaTheme="minorEastAsia" w:hAnsi="Consolas" w:cs="Consolas"/>
          <w:color w:val="C00000"/>
          <w:sz w:val="17"/>
          <w:szCs w:val="17"/>
        </w:rPr>
        <w:t>f</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5DF961EB" w14:textId="77777777" w:rsidR="00400281" w:rsidRDefault="00000000" w:rsidP="00476C29">
      <w:pPr>
        <w:rPr>
          <w:rFonts w:eastAsiaTheme="minorEastAsia"/>
        </w:rPr>
      </w:pPr>
      <m:oMath>
        <m:sSub>
          <m:sSubPr>
            <m:ctrlPr>
              <w:rPr>
                <w:rFonts w:ascii="Cambria Math" w:hAnsi="Cambria Math"/>
                <w:i/>
              </w:rPr>
            </m:ctrlPr>
          </m:sSubPr>
          <m:e>
            <m:r>
              <m:rPr>
                <m:sty m:val="p"/>
              </m:rPr>
              <w:rPr>
                <w:rFonts w:ascii="Cambria Math" w:hAnsi="Cambria Math"/>
              </w:rPr>
              <m:t>∇</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 gradient of the scalar potential w.r.t. the hidden state, computed via torch.autograd.grad(V, h_in). The negation of this gradient is the conservative force f. In code: </w:t>
      </w:r>
      <w:r w:rsidRPr="00193E45">
        <w:rPr>
          <w:rFonts w:ascii="Consolas" w:eastAsiaTheme="minorEastAsia" w:hAnsi="Consolas" w:cs="Consolas"/>
          <w:color w:val="C00000"/>
          <w:sz w:val="17"/>
          <w:szCs w:val="17"/>
        </w:rPr>
        <w:t>grad_V</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432E4AEA" w14:textId="77777777" w:rsidR="00B10181" w:rsidRDefault="00B10181">
      <w:pPr>
        <w:pStyle w:val="Heading3"/>
      </w:pPr>
      <w:bookmarkStart w:id="8" w:name="parameters-and-derived-quantities"/>
      <w:bookmarkEnd w:id="6"/>
    </w:p>
    <w:p w14:paraId="61FCC4FA" w14:textId="77777777" w:rsidR="0032416E" w:rsidRDefault="00000000">
      <w:pPr>
        <w:pStyle w:val="Heading3"/>
      </w:pPr>
      <w:bookmarkStart w:id="9" w:name="_Toc244205732"/>
      <w:r>
        <w:t>Parameters and derived quantities</w:t>
      </w:r>
      <w:bookmarkEnd w:id="9"/>
    </w:p>
    <w:p w14:paraId="391DA015" w14:textId="77777777" w:rsidR="00B10181" w:rsidRPr="00B10181" w:rsidRDefault="00B10181" w:rsidP="00476C29">
      <w:pPr>
        <w:rPr>
          <w:rFonts w:ascii="Calibri Light" w:eastAsiaTheme="majorEastAsia" w:hAnsi="Calibri Light" w:cstheme="majorBidi"/>
        </w:rPr>
      </w:pPr>
    </w:p>
    <w:p w14:paraId="409329BC" w14:textId="77777777" w:rsidR="00400281" w:rsidRDefault="00000000" w:rsidP="00476C29">
      <m:oMath>
        <m:r>
          <w:rPr>
            <w:rFonts w:ascii="Cambria Math" w:hAnsi="Cambria Math"/>
          </w:rPr>
          <m:t>E</m:t>
        </m:r>
      </m:oMath>
      <w:r>
        <w:t xml:space="preserve"> – token embedding matrix; weights are tied: output logits are </w:t>
      </w:r>
      <m:oMath>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oMath>
      <w:r>
        <w:rPr>
          <w:rFonts w:eastAsiaTheme="minorEastAsia"/>
        </w:rPr>
        <w:t xml:space="preserve">. in code: </w:t>
      </w:r>
      <w:r w:rsidRPr="001135C0">
        <w:rPr>
          <w:rFonts w:ascii="Consolas" w:eastAsiaTheme="minorEastAsia" w:hAnsi="Consolas" w:cs="Consolas"/>
          <w:color w:val="C00000"/>
          <w:sz w:val="17"/>
          <w:szCs w:val="17"/>
        </w:rPr>
        <w:t>self.E</w:t>
      </w:r>
      <w:r>
        <w:rPr>
          <w:rFonts w:eastAsiaTheme="minorEastAsia"/>
        </w:rPr>
        <w:t xml:space="preserve">. Initialized with </w:t>
      </w:r>
      <m:oMath>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0.02</m:t>
                </m:r>
              </m:e>
              <m:sup>
                <m:r>
                  <w:rPr>
                    <w:rFonts w:ascii="Cambria Math" w:eastAsiaTheme="minorEastAsia" w:hAnsi="Cambria Math"/>
                  </w:rPr>
                  <m:t>2</m:t>
                </m:r>
              </m:sup>
            </m:sSup>
          </m:e>
        </m:d>
      </m:oMath>
      <w:r>
        <w:rPr>
          <w:rFonts w:eastAsiaTheme="minorEastAsia"/>
        </w:rPr>
        <w:t xml:space="preserve">. Shape: </w:t>
      </w:r>
      <w:r w:rsidRPr="00872B22">
        <w:rPr>
          <w:rFonts w:ascii="Consolas" w:eastAsiaTheme="minorEastAsia" w:hAnsi="Consolas" w:cs="Consolas"/>
          <w:color w:val="C00000"/>
          <w:sz w:val="17"/>
          <w:szCs w:val="17"/>
        </w:rPr>
        <w:t>nn.Embedding(V, d)</w:t>
      </w:r>
    </w:p>
    <w:p w14:paraId="68B4DE8C" w14:textId="77777777" w:rsidR="00400281" w:rsidRDefault="00000000" w:rsidP="00476C29">
      <w:pPr>
        <w:rPr>
          <w:rFonts w:eastAsiaTheme="minorEastAsia"/>
        </w:rPr>
      </w:pPr>
      <m:oMath>
        <m:r>
          <w:rPr>
            <w:rFonts w:ascii="Cambria Math" w:hAnsi="Cambria Math"/>
          </w:rPr>
          <m:t>θ</m:t>
        </m:r>
      </m:oMath>
      <w:r>
        <w:rPr>
          <w:rFonts w:eastAsiaTheme="minorEastAsia"/>
        </w:rPr>
        <w:t xml:space="preserve"> – all weights and biases of the scalar-potential MLP. These parametrize the energy landscape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Pr>
          <w:rFonts w:eastAsiaTheme="minorEastAsia"/>
        </w:rPr>
        <w:t xml:space="preserve">. In code: </w:t>
      </w:r>
      <w:r w:rsidRPr="00265080">
        <w:rPr>
          <w:rFonts w:ascii="Consolas" w:eastAsiaTheme="minorEastAsia" w:hAnsi="Consolas" w:cs="Consolas"/>
          <w:color w:val="C00000"/>
          <w:sz w:val="17"/>
          <w:szCs w:val="17"/>
        </w:rPr>
        <w:t>self.V_theta.net.parameters()</w:t>
      </w:r>
    </w:p>
    <w:p w14:paraId="7DCA851C" w14:textId="77777777" w:rsidR="00400281" w:rsidRPr="00265080" w:rsidRDefault="00000000" w:rsidP="00476C29">
      <w:pPr>
        <w:rPr>
          <w:iCs/>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Pr>
          <w:rFonts w:eastAsiaTheme="minorEastAsia"/>
        </w:rPr>
        <w:t xml:space="preserve"> - the scalar potential (energy) function. An MLP: Linear(</w:t>
      </w:r>
      <m:oMath>
        <m:r>
          <w:rPr>
            <w:rFonts w:ascii="Cambria Math" w:eastAsiaTheme="minorEastAsia" w:hAnsi="Cambria Math"/>
          </w:rPr>
          <m:t>2d</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w:t>
      </w:r>
      <w:r w:rsidRPr="00265080">
        <w:rPr>
          <w:rFonts w:ascii="Cambria Math" w:eastAsiaTheme="minorEastAsia" w:hAnsi="Cambria Math"/>
          <w:i/>
        </w:rPr>
        <w:t xml:space="preserve"> </w:t>
      </w:r>
      <m:oMath>
        <m:r>
          <w:rPr>
            <w:rFonts w:ascii="Cambria Math" w:eastAsiaTheme="minorEastAsia" w:hAnsi="Cambria Math"/>
          </w:rPr>
          <m:t>→</m:t>
        </m:r>
      </m:oMath>
      <w:r w:rsidRPr="00265080">
        <w:t xml:space="preserve"> GELU</w:t>
      </w:r>
      <w:r>
        <w:t xml:space="preserve"> </w:t>
      </w:r>
      <m:oMath>
        <m:r>
          <w:rPr>
            <w:rFonts w:ascii="Cambria Math" w:eastAsiaTheme="minorEastAsia" w:hAnsi="Cambria Math"/>
          </w:rPr>
          <m:t>→</m:t>
        </m:r>
      </m:oMath>
      <w:r>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e>
        </m:d>
        <m:r>
          <w:rPr>
            <w:rFonts w:ascii="Cambria Math" w:eastAsiaTheme="minorEastAsia" w:hAnsi="Cambria Math"/>
          </w:rPr>
          <m:t>→</m:t>
        </m:r>
      </m:oMath>
      <w:r>
        <w:rPr>
          <w:rFonts w:eastAsiaTheme="minorEastAsia"/>
          <w:iCs/>
        </w:rPr>
        <w:t xml:space="preserve"> </w:t>
      </w:r>
      <w:r w:rsidRPr="00265080">
        <w:t>GELU</w:t>
      </w:r>
      <w:r>
        <w:t xml:space="preserve">] </w:t>
      </w:r>
      <m:oMath>
        <m:r>
          <w:rPr>
            <w:rFonts w:ascii="Cambria Math" w:hAnsi="Cambria Math"/>
          </w:rPr>
          <m:t>×</m:t>
        </m:r>
      </m:oMath>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m:t>
                </m:r>
              </m:sub>
            </m:sSub>
            <m:r>
              <w:rPr>
                <w:rFonts w:ascii="Cambria Math" w:eastAsiaTheme="minorEastAsia" w:hAnsi="Cambria Math"/>
              </w:rPr>
              <m:t>-1</m:t>
            </m:r>
          </m:e>
        </m:d>
        <m:r>
          <w:rPr>
            <w:rFonts w:ascii="Cambria Math" w:eastAsiaTheme="minorEastAsia" w:hAnsi="Cambria Math"/>
          </w:rPr>
          <m:t>→</m:t>
        </m:r>
      </m:oMath>
      <w:r>
        <w:rPr>
          <w:rFonts w:eastAsiaTheme="minorEastAsia"/>
        </w:rPr>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r>
              <w:rPr>
                <w:rFonts w:ascii="Cambria Math" w:eastAsiaTheme="minorEastAsia" w:hAnsi="Cambria Math"/>
              </w:rPr>
              <m:t>1</m:t>
            </m:r>
          </m:e>
        </m:d>
      </m:oMath>
      <w:r>
        <w:rPr>
          <w:rFonts w:eastAsiaTheme="minorEastAsia"/>
        </w:rPr>
        <w:t xml:space="preserve">; takes a concatenation </w:t>
      </w:r>
      <m:oMath>
        <m:d>
          <m:dPr>
            <m:begChr m:val="["/>
            <m:endChr m:val="]"/>
            <m:ctrlPr>
              <w:rPr>
                <w:rFonts w:ascii="Cambria Math" w:eastAsiaTheme="minorEastAsia" w:hAnsi="Cambria Math"/>
                <w:i/>
              </w:rPr>
            </m:ctrlPr>
          </m:dPr>
          <m:e>
            <m:r>
              <w:rPr>
                <w:rFonts w:ascii="Cambria Math" w:eastAsiaTheme="minorEastAsia" w:hAnsi="Cambria Math"/>
              </w:rPr>
              <m:t>ξ;h</m:t>
            </m:r>
          </m:e>
        </m:d>
      </m:oMath>
      <w:r>
        <w:rPr>
          <w:rFonts w:eastAsiaTheme="minorEastAsia"/>
        </w:rPr>
        <w:t xml:space="preserve"> and outputs a scalar energy. In code: </w:t>
      </w:r>
      <w:r w:rsidRPr="00C572EB">
        <w:rPr>
          <w:rFonts w:ascii="Consolas" w:eastAsiaTheme="minorEastAsia" w:hAnsi="Consolas" w:cs="Consolas"/>
          <w:color w:val="C00000"/>
          <w:sz w:val="17"/>
          <w:szCs w:val="17"/>
        </w:rPr>
        <w:t>self.V_theta</w:t>
      </w:r>
      <w:r>
        <w:rPr>
          <w:rFonts w:eastAsiaTheme="minorEastAsia"/>
        </w:rPr>
        <w:t xml:space="preserve">. Shape: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2d</m:t>
            </m:r>
          </m:sup>
        </m:sSup>
        <m:r>
          <m:rPr>
            <m:scr m:val="double-struck"/>
          </m:rPr>
          <w:rPr>
            <w:rFonts w:ascii="Cambria Math" w:eastAsiaTheme="minorEastAsia" w:hAnsi="Cambria Math"/>
          </w:rPr>
          <m:t>→R</m:t>
        </m:r>
      </m:oMath>
    </w:p>
    <w:p w14:paraId="5D6184B9" w14:textId="77777777" w:rsidR="00400281" w:rsidRDefault="00000000" w:rsidP="00476C29">
      <m:oMath>
        <m:r>
          <m:rPr>
            <m:scr m:val="fraktur"/>
          </m:rPr>
          <w:rPr>
            <w:rFonts w:ascii="Cambria Math" w:hAnsi="Cambria Math"/>
          </w:rPr>
          <m:t>m</m:t>
        </m:r>
      </m:oMath>
      <w:r>
        <w:rPr>
          <w:rFonts w:eastAsiaTheme="minorEastAsia"/>
        </w:rPr>
        <w:t xml:space="preserve"> – semantic mass. Stored as a raw parameter; the physical mass is </w:t>
      </w:r>
      <m:oMath>
        <m:r>
          <m:rPr>
            <m:scr m:val="fraktur"/>
          </m:rPr>
          <w:rPr>
            <w:rFonts w:ascii="Cambria Math" w:hAnsi="Cambria Math"/>
          </w:rPr>
          <m:t>m=</m:t>
        </m:r>
        <m:r>
          <m:rPr>
            <m:sty m:val="p"/>
          </m:rPr>
          <w:rPr>
            <w:rFonts w:ascii="Cambria Math" w:hAnsi="Cambria Math"/>
          </w:rPr>
          <m:t>softplus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m</m:t>
                </m:r>
              </m:e>
              <m:sub>
                <m:r>
                  <w:rPr>
                    <w:rFonts w:ascii="Cambria Math" w:hAnsi="Cambria Math"/>
                  </w:rPr>
                  <m:t>raw</m:t>
                </m:r>
              </m:sub>
            </m:sSub>
          </m:e>
        </m:d>
        <m:r>
          <w:rPr>
            <w:rFonts w:ascii="Cambria Math" w:hAnsi="Cambria Math"/>
          </w:rPr>
          <m:t>+ε</m:t>
        </m:r>
      </m:oMath>
      <w:r>
        <w:rPr>
          <w:rFonts w:eastAsiaTheme="minorEastAsia"/>
        </w:rPr>
        <w:t xml:space="preserve"> to ensure positivity.</w:t>
      </w:r>
    </w:p>
    <w:p w14:paraId="012D894C" w14:textId="77777777" w:rsidR="00400281" w:rsidRDefault="00000000" w:rsidP="00476C29">
      <w:pPr>
        <w:rPr>
          <w:rFonts w:eastAsiaTheme="minorEastAsia"/>
        </w:rPr>
      </w:pPr>
      <m:oMath>
        <m:r>
          <w:rPr>
            <w:rFonts w:ascii="Cambria Math" w:hAnsi="Cambria Math"/>
          </w:rPr>
          <m:t>γ</m:t>
        </m:r>
      </m:oMath>
      <w:r>
        <w:rPr>
          <w:rFonts w:eastAsiaTheme="minorEastAsia"/>
        </w:rPr>
        <w:t xml:space="preserve"> – damping coefficient, controls the rate at which velocity decays. Given with </w:t>
      </w:r>
      <m:oMath>
        <m:r>
          <w:rPr>
            <w:rFonts w:ascii="Cambria Math" w:hAnsi="Cambria Math"/>
          </w:rPr>
          <m:t>γ=</m:t>
        </m:r>
        <m:r>
          <m:rPr>
            <m:sty m:val="p"/>
          </m:rPr>
          <w:rPr>
            <w:rFonts w:ascii="Cambria Math" w:hAnsi="Cambria Math"/>
          </w:rPr>
          <m:t>softplus</m:t>
        </m:r>
        <m:d>
          <m:dPr>
            <m:ctrlPr>
              <w:rPr>
                <w:rFonts w:ascii="Cambria Math" w:hAnsi="Cambria Math"/>
                <w:i/>
              </w:rPr>
            </m:ctrlPr>
          </m:dPr>
          <m:e>
            <m:sSub>
              <m:sSubPr>
                <m:ctrlPr>
                  <w:rPr>
                    <w:rFonts w:ascii="Cambria Math" w:hAnsi="Cambria Math"/>
                    <w:i/>
                  </w:rPr>
                </m:ctrlPr>
              </m:sSubPr>
              <m:e>
                <m:r>
                  <w:rPr>
                    <w:rFonts w:ascii="Cambria Math" w:hAnsi="Cambria Math"/>
                  </w:rPr>
                  <m:t>γ</m:t>
                </m:r>
              </m:e>
              <m:sub>
                <m:r>
                  <m:rPr>
                    <m:sty m:val="p"/>
                  </m:rPr>
                  <w:rPr>
                    <w:rFonts w:ascii="Cambria Math" w:hAnsi="Cambria Math"/>
                  </w:rPr>
                  <m:t>raw</m:t>
                </m:r>
              </m:sub>
            </m:sSub>
          </m:e>
        </m:d>
      </m:oMath>
      <w:r>
        <w:rPr>
          <w:rFonts w:eastAsiaTheme="minorEastAsia"/>
        </w:rPr>
        <w:t xml:space="preserve">. Can be learned or fixed. In code : </w:t>
      </w:r>
      <w:r w:rsidRPr="00D01904">
        <w:rPr>
          <w:rFonts w:ascii="Consolas" w:eastAsiaTheme="minorEastAsia" w:hAnsi="Consolas" w:cs="Consolas"/>
          <w:color w:val="C00000"/>
          <w:sz w:val="17"/>
          <w:szCs w:val="17"/>
        </w:rPr>
        <w:t>self.gamma</w:t>
      </w:r>
      <w:r>
        <w:rPr>
          <w:rFonts w:eastAsiaTheme="minorEastAsia"/>
        </w:rPr>
        <w:t xml:space="preserve"> / </w:t>
      </w:r>
      <w:r w:rsidRPr="00D01904">
        <w:rPr>
          <w:rFonts w:ascii="Consolas" w:eastAsiaTheme="minorEastAsia" w:hAnsi="Consolas" w:cs="Consolas"/>
          <w:color w:val="C00000"/>
          <w:sz w:val="17"/>
          <w:szCs w:val="17"/>
        </w:rPr>
        <w:t>self.raw_gamma</w:t>
      </w:r>
      <w:r>
        <w:rPr>
          <w:rFonts w:eastAsiaTheme="minorEastAsia"/>
        </w:rPr>
        <w:t xml:space="preserve"> / </w:t>
      </w:r>
      <w:r w:rsidRPr="00D01904">
        <w:rPr>
          <w:rFonts w:ascii="Consolas" w:eastAsiaTheme="minorEastAsia" w:hAnsi="Consolas" w:cs="Consolas"/>
          <w:color w:val="C00000"/>
          <w:sz w:val="17"/>
          <w:szCs w:val="17"/>
        </w:rPr>
        <w:t>cfg.fixed_gamma</w:t>
      </w:r>
      <w:r>
        <w:rPr>
          <w:rFonts w:eastAsiaTheme="minorEastAsia"/>
        </w:rPr>
        <w:t>.</w:t>
      </w:r>
    </w:p>
    <w:p w14:paraId="4AF8E527" w14:textId="77777777" w:rsidR="00400281"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m:rPr>
                        <m:scr m:val="script"/>
                      </m:rPr>
                      <w:rPr>
                        <w:rFonts w:ascii="Cambria Math" w:hAnsi="Cambria Math"/>
                      </w:rPr>
                      <m:t>l</m:t>
                    </m:r>
                  </m:e>
                </m:d>
              </m:sup>
            </m:sSubSup>
          </m:e>
        </m:d>
      </m:oMath>
      <w:r>
        <w:rPr>
          <w:rFonts w:eastAsiaTheme="minorEastAsia"/>
        </w:rPr>
        <w:t xml:space="preserve"> - scalar potential energy evaluated at position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m:rPr>
                    <m:scr m:val="script"/>
                  </m:rPr>
                  <w:rPr>
                    <w:rFonts w:ascii="Cambria Math" w:hAnsi="Cambria Math"/>
                  </w:rPr>
                  <m:t>l</m:t>
                </m:r>
              </m:e>
            </m:d>
          </m:sup>
        </m:sSubSup>
      </m:oMath>
      <w:r>
        <w:rPr>
          <w:rFonts w:eastAsiaTheme="minorEastAsia"/>
        </w:rPr>
        <w:t xml:space="preserve"> with context </w:t>
      </w:r>
      <m:oMath>
        <m:sSub>
          <m:sSubPr>
            <m:ctrlPr>
              <w:rPr>
                <w:rFonts w:ascii="Cambria Math" w:hAnsi="Cambria Math"/>
                <w:i/>
              </w:rPr>
            </m:ctrlPr>
          </m:sSubPr>
          <m:e>
            <m:r>
              <w:rPr>
                <w:rFonts w:ascii="Cambria Math" w:hAnsi="Cambria Math"/>
              </w:rPr>
              <m:t>ξ</m:t>
            </m:r>
          </m:e>
          <m:sub>
            <m:r>
              <w:rPr>
                <w:rFonts w:ascii="Cambria Math" w:hAnsi="Cambria Math"/>
              </w:rPr>
              <m:t>t</m:t>
            </m:r>
          </m:sub>
        </m:sSub>
      </m:oMath>
      <w:r>
        <w:rPr>
          <w:rFonts w:eastAsiaTheme="minorEastAsia"/>
        </w:rPr>
        <w:t xml:space="preserve">. In code: </w:t>
      </w:r>
      <w:r w:rsidRPr="003A19CD">
        <w:rPr>
          <w:rFonts w:ascii="Consolas" w:eastAsiaTheme="minorEastAsia" w:hAnsi="Consolas" w:cs="Consolas"/>
          <w:color w:val="C00000"/>
          <w:sz w:val="17"/>
          <w:szCs w:val="17"/>
        </w:rPr>
        <w:t>self.V_theta(xi_now, h_in).sum()</w:t>
      </w:r>
      <w:r>
        <w:rPr>
          <w:rFonts w:eastAsiaTheme="minorEastAsia"/>
        </w:rPr>
        <w:t xml:space="preserve">. The </w:t>
      </w:r>
      <w:r w:rsidRPr="00C203FC">
        <w:rPr>
          <w:rFonts w:ascii="Consolas" w:eastAsiaTheme="minorEastAsia" w:hAnsi="Consolas" w:cs="Consolas"/>
          <w:color w:val="C00000"/>
          <w:sz w:val="17"/>
          <w:szCs w:val="17"/>
        </w:rPr>
        <w:t>.sum()</w:t>
      </w:r>
      <w:r>
        <w:rPr>
          <w:rFonts w:eastAsiaTheme="minorEastAsia"/>
        </w:rPr>
        <w:t xml:space="preserve"> aggregates over batch and position for a single backward pass; per-token gradients emerge because 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contributes independently to its own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Pr>
          <w:rFonts w:eastAsiaTheme="minorEastAsia"/>
        </w:rPr>
        <w:t xml:space="preserve"> slice. </w:t>
      </w:r>
    </w:p>
    <w:p w14:paraId="497BDA04" w14:textId="77777777" w:rsidR="00B10181" w:rsidRDefault="00B10181">
      <w:pPr>
        <w:pStyle w:val="Heading2"/>
      </w:pPr>
      <w:bookmarkStart w:id="10" w:name="X0256da9c1da1fd6602df8656a48a69dea2c93e5"/>
      <w:bookmarkEnd w:id="2"/>
      <w:bookmarkEnd w:id="8"/>
    </w:p>
    <w:p w14:paraId="2F67B062" w14:textId="77777777" w:rsidR="0032416E" w:rsidRDefault="00000000">
      <w:pPr>
        <w:pStyle w:val="Heading2"/>
      </w:pPr>
      <w:bookmarkStart w:id="11" w:name="_Toc244205733"/>
      <w:r>
        <w:t>Quantities specific to the structured potential</w:t>
      </w:r>
      <w:bookmarkEnd w:id="11"/>
    </w:p>
    <w:p w14:paraId="37E66CC7" w14:textId="77777777" w:rsidR="00B10181" w:rsidRDefault="00B10181"/>
    <w:p w14:paraId="1DE7EB95" w14:textId="77777777" w:rsidR="0032416E" w:rsidRDefault="00000000">
      <w:r>
        <w:t xml:space="preserve">A </w:t>
      </w:r>
      <w:r>
        <w:rPr>
          <w:i/>
          <w:iCs/>
        </w:rPr>
        <w:t>structured</w:t>
      </w:r>
      <w:r>
        <w:t xml:space="preserve"> potential replaces the black-box MLP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with an explicit sum over parameterised wells. The following quantities describe that structure; none of them exist in the vanilla SPLM, where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is an MLP with no interpretable internal geometry.</w:t>
      </w:r>
    </w:p>
    <w:p w14:paraId="65456C13" w14:textId="77777777" w:rsidR="0032416E" w:rsidRDefault="00000000">
      <m:oMath>
        <m:r>
          <w:rPr>
            <w:rFonts w:ascii="Cambria Math" w:hAnsi="Cambria Math"/>
          </w:rPr>
          <m:t>k</m:t>
        </m:r>
      </m:oMath>
      <w:r>
        <w:t xml:space="preserve"> – well index, running over the </w:t>
      </w:r>
      <m:oMath>
        <m:r>
          <w:rPr>
            <w:rFonts w:ascii="Cambria Math" w:hAnsi="Cambria Math"/>
          </w:rPr>
          <m:t>K</m:t>
        </m:r>
      </m:oMath>
      <w:r>
        <w:t xml:space="preserve"> wells of a bank. A second index selects the bank when several are present.</w:t>
      </w:r>
    </w:p>
    <w:p w14:paraId="334FF08A" w14:textId="77777777" w:rsidR="0032416E" w:rsidRDefault="00000000">
      <m:oMath>
        <m:r>
          <w:rPr>
            <w:rFonts w:ascii="Cambria Math" w:hAnsi="Cambria Math"/>
          </w:rPr>
          <m:t>τ</m:t>
        </m:r>
      </m:oMath>
      <w:r>
        <w:t xml:space="preserve"> – temperature of the mixture. Sets how sharply the wells compete: at </w:t>
      </w:r>
      <m:oMath>
        <m:r>
          <w:rPr>
            <w:rFonts w:ascii="Cambria Math" w:hAnsi="Cambria Math"/>
          </w:rPr>
          <m:t>τ</m:t>
        </m:r>
        <m:r>
          <m:rPr>
            <m:sty m:val="p"/>
          </m:rPr>
          <w:rPr>
            <w:rFonts w:ascii="Cambria Math" w:hAnsi="Cambria Math"/>
          </w:rPr>
          <m:t>→</m:t>
        </m:r>
        <m:r>
          <w:rPr>
            <w:rFonts w:ascii="Cambria Math" w:hAnsi="Cambria Math"/>
          </w:rPr>
          <m:t>0</m:t>
        </m:r>
      </m:oMath>
      <w:r>
        <w:t xml:space="preserve"> the nearest well takes everything, at large </w:t>
      </w:r>
      <m:oMath>
        <m:r>
          <w:rPr>
            <w:rFonts w:ascii="Cambria Math" w:hAnsi="Cambria Math"/>
          </w:rPr>
          <m:t>τ</m:t>
        </m:r>
      </m:oMath>
      <w:r>
        <w:t xml:space="preserve"> the mixture flattens toward a single broad basin. In code: tau; the canonical value is </w:t>
      </w:r>
      <m:oMath>
        <m:r>
          <w:rPr>
            <w:rFonts w:ascii="Cambria Math" w:hAnsi="Cambria Math"/>
          </w:rPr>
          <m:t>τ</m:t>
        </m:r>
        <m:r>
          <m:rPr>
            <m:sty m:val="p"/>
          </m:rPr>
          <w:rPr>
            <w:rFonts w:ascii="Cambria Math" w:hAnsi="Cambria Math"/>
          </w:rPr>
          <m:t>=</m:t>
        </m:r>
        <m:r>
          <w:rPr>
            <w:rFonts w:ascii="Cambria Math" w:hAnsi="Cambria Math"/>
          </w:rPr>
          <m:t>1</m:t>
        </m:r>
      </m:oMath>
      <w:r>
        <w:t>, which matches energy units to probability units with no rescaling.</w:t>
      </w:r>
    </w:p>
    <w:p w14:paraId="1CCBBD98" w14:textId="77777777" w:rsidR="0032416E" w:rsidRDefault="00000000">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 mixture weight of well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denotes the normalised prior in the log-sum-exp quadratic family;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the unnormalised amplitude in the Gaussian sum-of-bumps family. In code: w.</w:t>
      </w:r>
    </w:p>
    <w:p w14:paraId="4F35336E" w14:textId="77777777" w:rsidR="0032416E" w:rsidRDefault="00000000">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 centre of well </w:t>
      </w:r>
      <m:oMath>
        <m:r>
          <w:rPr>
            <w:rFonts w:ascii="Cambria Math" w:hAnsi="Cambria Math"/>
          </w:rPr>
          <m:t>k</m:t>
        </m:r>
      </m:oMath>
      <w:r>
        <w:t xml:space="preserve"> in hidden-state space, a point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toward which the well attracts. Projected from the context </w:t>
      </w:r>
      <m:oMath>
        <m:r>
          <w:rPr>
            <w:rFonts w:ascii="Cambria Math" w:hAnsi="Cambria Math"/>
          </w:rPr>
          <m:t>ξ</m:t>
        </m:r>
      </m:oMath>
      <w:r>
        <w:t xml:space="preserve">, never from </w:t>
      </w:r>
      <m:oMath>
        <m:r>
          <w:rPr>
            <w:rFonts w:ascii="Cambria Math" w:hAnsi="Cambria Math"/>
          </w:rPr>
          <m:t>h</m:t>
        </m:r>
      </m:oMath>
      <w:r>
        <w:t>. In code: mu.</w:t>
      </w:r>
    </w:p>
    <w:p w14:paraId="4702DA2D" w14:textId="77777777" w:rsidR="0032416E" w:rsidRDefault="00000000">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diagonal precision of well </w:t>
      </w:r>
      <m:oMath>
        <m:r>
          <w:rPr>
            <w:rFonts w:ascii="Cambria Math" w:hAnsi="Cambria Math"/>
          </w:rPr>
          <m:t>k</m:t>
        </m:r>
      </m:oMath>
      <w:r>
        <w:t xml:space="preserve">, a vector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giving the axis-aligned curvature. In code: a.</w:t>
      </w:r>
    </w:p>
    <w:p w14:paraId="5378DAAC" w14:textId="77777777" w:rsidR="0032416E" w:rsidRDefault="00000000">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 low-rank factor of well </w:t>
      </w:r>
      <m:oMath>
        <m:r>
          <w:rPr>
            <w:rFonts w:ascii="Cambria Math" w:hAnsi="Cambria Math"/>
          </w:rPr>
          <m:t>k</m:t>
        </m:r>
      </m:oMath>
      <w:r>
        <w:t xml:space="preserve">, of shape </w:t>
      </w:r>
      <m:oMath>
        <m:r>
          <w:rPr>
            <w:rFonts w:ascii="Cambria Math" w:hAnsi="Cambria Math"/>
          </w:rPr>
          <m:t>d</m:t>
        </m:r>
        <m:r>
          <m:rPr>
            <m:sty m:val="p"/>
          </m:rPr>
          <w:rPr>
            <w:rFonts w:ascii="Cambria Math" w:hAnsi="Cambria Math"/>
          </w:rPr>
          <m:t>×</m:t>
        </m:r>
        <m:r>
          <w:rPr>
            <w:rFonts w:ascii="Cambria Math" w:hAnsi="Cambria Math"/>
          </w:rPr>
          <m:t>r</m:t>
        </m:r>
      </m:oMath>
      <w:r>
        <w:t>. Supplies the off-diagonal, tilted part of the curvature that a diagonal precision cannot express. In code: B.</w:t>
      </w:r>
    </w:p>
    <w:p w14:paraId="5E69C8A8" w14:textId="77777777" w:rsidR="0032416E" w:rsidRDefault="00000000">
      <m:oMath>
        <m:r>
          <w:rPr>
            <w:rFonts w:ascii="Cambria Math" w:hAnsi="Cambria Math"/>
          </w:rPr>
          <m:t>r</m:t>
        </m:r>
      </m:oMath>
      <w:r>
        <w:t xml:space="preserve"> – rank of </w:t>
      </w:r>
      <m:oMath>
        <m:sSub>
          <m:sSubPr>
            <m:ctrlPr>
              <w:rPr>
                <w:rFonts w:ascii="Cambria Math" w:hAnsi="Cambria Math"/>
              </w:rPr>
            </m:ctrlPr>
          </m:sSubPr>
          <m:e>
            <m:r>
              <w:rPr>
                <w:rFonts w:ascii="Cambria Math" w:hAnsi="Cambria Math"/>
              </w:rPr>
              <m:t>B</m:t>
            </m:r>
          </m:e>
          <m:sub>
            <m:r>
              <w:rPr>
                <w:rFonts w:ascii="Cambria Math" w:hAnsi="Cambria Math"/>
              </w:rPr>
              <m:t>k</m:t>
            </m:r>
          </m:sub>
        </m:sSub>
      </m:oMath>
      <w:r>
        <w:t>, i.e. how many oblique directions each well may use. In code: ANISO_RANK, default 4.</w:t>
      </w:r>
    </w:p>
    <w:p w14:paraId="1B43BC83" w14:textId="77777777" w:rsidR="0032416E" w:rsidRDefault="00000000">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 precision matrix of well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a diagonal part plus a rank-</w:t>
      </w:r>
      <m:oMath>
        <m:r>
          <w:rPr>
            <w:rFonts w:ascii="Cambria Math" w:hAnsi="Cambria Math"/>
          </w:rPr>
          <m:t>r</m:t>
        </m:r>
      </m:oMath>
      <w:r>
        <w:t xml:space="preserve"> correction. The two parts are treated differently by the CfC integrator, which is why they are named separately.</w:t>
      </w:r>
    </w:p>
    <w:p w14:paraId="10A39B26" w14:textId="77777777" w:rsidR="0032416E" w:rsidRDefault="00000000">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 exponent of well </w:t>
      </w:r>
      <m:oMath>
        <m:r>
          <w:rPr>
            <w:rFonts w:ascii="Cambria Math" w:hAnsi="Cambria Math"/>
          </w:rPr>
          <m:t>k</m:t>
        </m:r>
      </m:oMath>
      <w:r>
        <w:t xml:space="preserve"> at hidden state </w:t>
      </w:r>
      <m:oMath>
        <m:r>
          <w:rPr>
            <w:rFonts w:ascii="Cambria Math" w:hAnsi="Cambria Math"/>
          </w:rPr>
          <m:t>h</m:t>
        </m:r>
      </m:oMath>
      <w:r>
        <w:t xml:space="preserve">, the quadratic form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oMath>
      <w:r>
        <w:t>. In code the two halves appear as diag_term and lr_term.</w:t>
      </w:r>
    </w:p>
    <w:p w14:paraId="6F83C510" w14:textId="77777777" w:rsidR="0032416E" w:rsidRDefault="00000000">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 energy of well </w:t>
      </w:r>
      <m:oMath>
        <m:r>
          <w:rPr>
            <w:rFonts w:ascii="Cambria Math" w:hAnsi="Cambria Math"/>
          </w:rPr>
          <m:t>k</m:t>
        </m:r>
      </m:oMath>
      <w:r>
        <w:t xml:space="preserve"> in the quadratic family, the analogue of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for the log-sum-exp construction rather than the sum of bumps.</w:t>
      </w:r>
    </w:p>
    <w:p w14:paraId="2D2BE2DC" w14:textId="77777777" w:rsidR="0032416E" w:rsidRDefault="00000000">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 </w:t>
      </w:r>
      <w:r>
        <w:rPr>
          <w:b/>
          <w:bCs/>
        </w:rPr>
        <w:t>well weight</w:t>
      </w:r>
      <w: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2</m:t>
        </m:r>
        <m:r>
          <m:rPr>
            <m:sty m:val="p"/>
          </m:rPr>
          <w:rPr>
            <w:rFonts w:ascii="Cambria Math" w:hAnsi="Cambria Math"/>
          </w:rPr>
          <m:t>)</m:t>
        </m:r>
      </m:oMath>
      <w:r>
        <w:t xml:space="preserve">, the unnormalised strength with which well </w:t>
      </w:r>
      <m:oMath>
        <m:r>
          <w:rPr>
            <w:rFonts w:ascii="Cambria Math" w:hAnsi="Cambria Math"/>
          </w:rPr>
          <m:t>k</m:t>
        </m:r>
      </m:oMath>
      <w:r>
        <w:t xml:space="preserve"> is felt at </w:t>
      </w:r>
      <m:oMath>
        <m:r>
          <w:rPr>
            <w:rFonts w:ascii="Cambria Math" w:hAnsi="Cambria Math"/>
          </w:rPr>
          <m:t>h</m:t>
        </m:r>
      </m:oMath>
      <w:r>
        <w:t>. In code: bumps. Defined at length, and contrasted with the two quantities below, under “Three weights that are easy to confuse”.</w:t>
      </w:r>
    </w:p>
    <w:p w14:paraId="07AAE911" w14:textId="77777777" w:rsidR="0032416E" w:rsidRDefault="00000000">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 </w:t>
      </w:r>
      <w:r>
        <w:rPr>
          <w:b/>
          <w:bCs/>
        </w:rPr>
        <w:t>responsibility</w:t>
      </w:r>
      <w:r>
        <w:t xml:space="preserve"> of well </w:t>
      </w:r>
      <m:oMath>
        <m:r>
          <w:rPr>
            <w:rFonts w:ascii="Cambria Math" w:hAnsi="Cambria Math"/>
          </w:rPr>
          <m:t>k</m:t>
        </m:r>
      </m:oMath>
      <w:r>
        <w:t xml:space="preserve">: the </w:t>
      </w:r>
      <w:r>
        <w:rPr>
          <w:i/>
          <w:iCs/>
        </w:rPr>
        <w:t>normalised</w:t>
      </w:r>
      <w:r>
        <w:t xml:space="preserve"> soft assignment </w:t>
      </w:r>
      <m:oMath>
        <m:sSub>
          <m:sSubPr>
            <m:ctrlPr>
              <w:rPr>
                <w:rFonts w:ascii="Cambria Math" w:hAnsi="Cambria Math"/>
              </w:rPr>
            </m:ctrlPr>
          </m:sSubPr>
          <m:e>
            <m:r>
              <m:rPr>
                <m:sty m:val="p"/>
              </m:rPr>
              <w:rPr>
                <w:rFonts w:ascii="Cambria Math" w:hAnsi="Cambria Math"/>
              </w:rPr>
              <m:t>softmax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oMath>
      <w:r>
        <w:t xml:space="preserve">, which sums to one over </w:t>
      </w:r>
      <m:oMath>
        <m:r>
          <w:rPr>
            <w:rFonts w:ascii="Cambria Math" w:hAnsi="Cambria Math"/>
          </w:rPr>
          <m:t>k</m:t>
        </m:r>
      </m:oMath>
      <w:r>
        <w:t>. Belongs to the quadratic family, not to the production Gaussian potential.</w:t>
      </w:r>
    </w:p>
    <w:p w14:paraId="42BBEE2B" w14:textId="77777777" w:rsidR="0032416E" w:rsidRDefault="00000000">
      <w:r>
        <w:t xml:space="preserve">live_frac – </w:t>
      </w:r>
      <w:r>
        <w:rPr>
          <w:b/>
          <w:bCs/>
        </w:rPr>
        <w:t>exponent occupancy</w:t>
      </w:r>
      <w:r>
        <w:t>: the fraction of token-slots in a bank whose exponent clears an underflow cutoff, so the well still contributes gradient. A count over a population of tokens, not a per-well weight.</w:t>
      </w:r>
    </w:p>
    <w:p w14:paraId="3EACBBEA" w14:textId="77777777" w:rsidR="0032416E" w:rsidRDefault="00000000">
      <m:oMath>
        <m:r>
          <m:rPr>
            <m:scr m:val="script"/>
            <m:sty m:val="p"/>
          </m:rPr>
          <w:rPr>
            <w:rFonts w:ascii="Cambria Math" w:hAnsi="Cambria Math"/>
          </w:rPr>
          <m:t>L</m:t>
        </m:r>
      </m:oMath>
      <w:r>
        <w:t xml:space="preserve"> – PSD low-rank operator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the aggregate off-diagonal curvature seen by the integrator at one token.</w:t>
      </w:r>
    </w:p>
    <w:p w14:paraId="03B1E71D" w14:textId="77777777" w:rsidR="0032416E" w:rsidRDefault="00000000">
      <m:oMath>
        <m:r>
          <w:rPr>
            <w:rFonts w:ascii="Cambria Math" w:hAnsi="Cambria Math"/>
          </w:rPr>
          <m:t>G</m:t>
        </m:r>
      </m:oMath>
      <w:r>
        <w:t xml:space="preserve"> – factor of that operator, </w:t>
      </w:r>
      <m:oMath>
        <m:r>
          <m:rPr>
            <m:scr m:val="script"/>
            <m:sty m:val="p"/>
          </m:rPr>
          <w:rPr>
            <w:rFonts w:ascii="Cambria Math" w:hAnsi="Cambria Math"/>
          </w:rPr>
          <m:t>L=</m:t>
        </m:r>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formed by concatenating the per-well factors as </w:t>
      </w: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1</m:t>
                </m:r>
              </m:sub>
            </m:sSub>
          </m:e>
        </m:rad>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K</m:t>
                </m:r>
              </m:sub>
            </m:sSub>
          </m:e>
        </m:rad>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of shape </w:t>
      </w:r>
      <m:oMath>
        <m:r>
          <w:rPr>
            <w:rFonts w:ascii="Cambria Math" w:hAnsi="Cambria Math"/>
          </w:rPr>
          <m:t>d</m:t>
        </m:r>
        <m:r>
          <m:rPr>
            <m:sty m:val="p"/>
          </m:rPr>
          <w:rPr>
            <w:rFonts w:ascii="Cambria Math" w:hAnsi="Cambria Math"/>
          </w:rPr>
          <m:t>×</m:t>
        </m:r>
        <m:r>
          <w:rPr>
            <w:rFonts w:ascii="Cambria Math" w:hAnsi="Cambria Math"/>
          </w:rPr>
          <m:t>Kr</m:t>
        </m:r>
      </m:oMath>
      <w:r>
        <w:t>.</w:t>
      </w:r>
    </w:p>
    <w:p w14:paraId="5AFBF49D" w14:textId="77777777" w:rsidR="0032416E" w:rsidRDefault="00000000">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 largest singular value of the low-rank factor. Its square bounds the stiffest curvature the well contributes, and is the quantity the low-rank cap below bounds.</w:t>
      </w:r>
    </w:p>
    <w:p w14:paraId="0EE403E7" w14:textId="77777777" w:rsidR="0032416E" w:rsidRDefault="00000000">
      <m:oMath>
        <m:r>
          <m:rPr>
            <m:sty m:val="p"/>
          </m:rPr>
          <w:rPr>
            <w:rFonts w:ascii="Cambria Math" w:hAnsi="Cambria Math"/>
          </w:rPr>
          <m:t>PR</m:t>
        </m:r>
      </m:oMath>
      <w:r>
        <w:t xml:space="preserve"> – participation ratio of a well’s singular spectrum,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4</m:t>
                </m:r>
              </m:sup>
            </m:sSubSup>
          </m:e>
        </m:nary>
      </m:oMath>
      <w:r>
        <w:t xml:space="preserve">, lying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 effective-rank statistic: 1 when the budget sits in one direction, </w:t>
      </w:r>
      <m:oMath>
        <m:r>
          <w:rPr>
            <w:rFonts w:ascii="Cambria Math" w:hAnsi="Cambria Math"/>
          </w:rPr>
          <m:t>r</m:t>
        </m:r>
      </m:oMath>
      <w:r>
        <w:t xml:space="preserve"> when the spectrum is flat.</w:t>
      </w:r>
    </w:p>
    <w:p w14:paraId="5C7678BA" w14:textId="77777777" w:rsidR="0032416E" w:rsidRDefault="00000000">
      <w:r>
        <w:t xml:space="preserve">precision_max, precision_lr_max – caps on the diagonal and low-rank curvature channels respectively. The low-rank cap bounds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oMath>
      <w:r>
        <w:t xml:space="preserve"> through a </w:t>
      </w:r>
      <m:oMath>
        <m:r>
          <m:rPr>
            <m:sty m:val="p"/>
          </m:rPr>
          <w:rPr>
            <w:rFonts w:ascii="Cambria Math" w:hAnsi="Cambria Math"/>
          </w:rPr>
          <m:t>tanh</m:t>
        </m:r>
      </m:oMath>
      <w:r>
        <w:t xml:space="preserve"> squash and is the one that has been tuned.</w:t>
      </w:r>
    </w:p>
    <w:p w14:paraId="4802602C" w14:textId="77777777" w:rsidR="00B10181" w:rsidRDefault="00B10181">
      <w:pPr>
        <w:pStyle w:val="Heading2"/>
      </w:pPr>
      <w:bookmarkStart w:id="12" w:name="Xd620ff4a667aad77c01901638da54b950bfa793"/>
      <w:bookmarkEnd w:id="10"/>
    </w:p>
    <w:p w14:paraId="1E304157" w14:textId="77777777" w:rsidR="0032416E" w:rsidRDefault="00000000">
      <w:pPr>
        <w:pStyle w:val="Heading2"/>
      </w:pPr>
      <w:bookmarkStart w:id="13" w:name="_Toc244205734"/>
      <w:r>
        <w:t>Disambiguation: symbols that collide between the two documents</w:t>
      </w:r>
      <w:bookmarkEnd w:id="13"/>
    </w:p>
    <w:p w14:paraId="3C4779C7" w14:textId="77777777" w:rsidR="00B10181" w:rsidRDefault="00B10181"/>
    <w:p w14:paraId="1D179299" w14:textId="77777777" w:rsidR="0032416E" w:rsidRDefault="00000000">
      <w:r>
        <w:t>Five symbols carry different meanings in the two deep dives. Neither convention was changed, because each is well established inside its own document; the collisions are listed here instead so that a symbol carried across is not silently misread.</w:t>
      </w:r>
    </w:p>
    <w:p w14:paraId="2C5FC01D" w14:textId="77777777" w:rsidR="00B10181" w:rsidRDefault="00B10181"/>
    <w:tbl>
      <w:tblPr>
        <w:tblStyle w:val="TableGrid"/>
        <w:tblW w:w="5000" w:type="pct"/>
        <w:tblLayout w:type="fixed"/>
        <w:tblLook w:val="0020" w:firstRow="1" w:lastRow="0" w:firstColumn="0" w:lastColumn="0" w:noHBand="0" w:noVBand="0"/>
      </w:tblPr>
      <w:tblGrid>
        <w:gridCol w:w="3116"/>
        <w:gridCol w:w="3117"/>
        <w:gridCol w:w="3117"/>
      </w:tblGrid>
      <w:tr w:rsidR="0032416E" w14:paraId="7034255F" w14:textId="77777777">
        <w:trPr>
          <w:tblHeader/>
        </w:trPr>
        <w:tc>
          <w:tcPr>
            <w:tcW w:w="2640" w:type="dxa"/>
          </w:tcPr>
          <w:p w14:paraId="7059EBC7" w14:textId="77777777" w:rsidR="0032416E" w:rsidRDefault="00000000">
            <w:r>
              <w:t>symbol</w:t>
            </w:r>
          </w:p>
        </w:tc>
        <w:tc>
          <w:tcPr>
            <w:tcW w:w="2640" w:type="dxa"/>
          </w:tcPr>
          <w:p w14:paraId="44B729ED" w14:textId="77777777" w:rsidR="0032416E" w:rsidRDefault="00000000">
            <w:r>
              <w:t>in the SPLM deep dive</w:t>
            </w:r>
          </w:p>
        </w:tc>
        <w:tc>
          <w:tcPr>
            <w:tcW w:w="2640" w:type="dxa"/>
          </w:tcPr>
          <w:p w14:paraId="41D05405" w14:textId="77777777" w:rsidR="0032416E" w:rsidRDefault="00000000">
            <w:r>
              <w:t>in this document</w:t>
            </w:r>
          </w:p>
        </w:tc>
      </w:tr>
      <w:tr w:rsidR="0032416E" w14:paraId="14CC2DC1" w14:textId="77777777">
        <w:tc>
          <w:tcPr>
            <w:tcW w:w="2640" w:type="dxa"/>
          </w:tcPr>
          <w:p w14:paraId="1B8A9A63" w14:textId="77777777" w:rsidR="0032416E" w:rsidRDefault="00000000">
            <m:oMathPara>
              <m:oMath>
                <m:r>
                  <w:rPr>
                    <w:rFonts w:ascii="Cambria Math" w:hAnsi="Cambria Math"/>
                  </w:rPr>
                  <m:t>B</m:t>
                </m:r>
              </m:oMath>
            </m:oMathPara>
          </w:p>
        </w:tc>
        <w:tc>
          <w:tcPr>
            <w:tcW w:w="2640" w:type="dxa"/>
          </w:tcPr>
          <w:p w14:paraId="2F517898" w14:textId="77777777" w:rsidR="0032416E" w:rsidRDefault="00000000">
            <w:r>
              <w:t>number of well banks</w:t>
            </w:r>
          </w:p>
        </w:tc>
        <w:tc>
          <w:tcPr>
            <w:tcW w:w="2640" w:type="dxa"/>
          </w:tcPr>
          <w:p w14:paraId="638C34A3" w14:textId="77777777" w:rsidR="0032416E" w:rsidRDefault="00000000">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is the low-rank factor of well </w:t>
            </w:r>
            <m:oMath>
              <m:r>
                <w:rPr>
                  <w:rFonts w:ascii="Cambria Math" w:hAnsi="Cambria Math"/>
                </w:rPr>
                <m:t>k</m:t>
              </m:r>
            </m:oMath>
            <w:r>
              <w:t xml:space="preserve">, of shape </w:t>
            </w:r>
            <m:oMath>
              <m:r>
                <w:rPr>
                  <w:rFonts w:ascii="Cambria Math" w:hAnsi="Cambria Math"/>
                </w:rPr>
                <m:t>d</m:t>
              </m:r>
              <m:r>
                <m:rPr>
                  <m:sty m:val="p"/>
                </m:rPr>
                <w:rPr>
                  <w:rFonts w:ascii="Cambria Math" w:hAnsi="Cambria Math"/>
                </w:rPr>
                <m:t>×</m:t>
              </m:r>
              <m:r>
                <w:rPr>
                  <w:rFonts w:ascii="Cambria Math" w:hAnsi="Cambria Math"/>
                </w:rPr>
                <m:t>r</m:t>
              </m:r>
            </m:oMath>
          </w:p>
        </w:tc>
      </w:tr>
      <w:tr w:rsidR="0032416E" w14:paraId="67B74048" w14:textId="77777777">
        <w:tc>
          <w:tcPr>
            <w:tcW w:w="2640" w:type="dxa"/>
          </w:tcPr>
          <w:p w14:paraId="78040519" w14:textId="77777777" w:rsidR="0032416E" w:rsidRDefault="00000000">
            <m:oMathPara>
              <m:oMath>
                <m:r>
                  <w:rPr>
                    <w:rFonts w:ascii="Cambria Math" w:hAnsi="Cambria Math"/>
                  </w:rPr>
                  <m:t>E</m:t>
                </m:r>
              </m:oMath>
            </m:oMathPara>
          </w:p>
        </w:tc>
        <w:tc>
          <w:tcPr>
            <w:tcW w:w="2640" w:type="dxa"/>
          </w:tcPr>
          <w:p w14:paraId="4D4494EE" w14:textId="77777777" w:rsidR="0032416E" w:rsidRDefault="00000000">
            <w:r>
              <w:t>token embedding matrix</w:t>
            </w:r>
          </w:p>
        </w:tc>
        <w:tc>
          <w:tcPr>
            <w:tcW w:w="2640" w:type="dxa"/>
          </w:tcPr>
          <w:p w14:paraId="5B124A3F" w14:textId="77777777" w:rsidR="0032416E" w:rsidRDefault="00000000">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energy of well </w:t>
            </w:r>
            <m:oMath>
              <m:r>
                <w:rPr>
                  <w:rFonts w:ascii="Cambria Math" w:hAnsi="Cambria Math"/>
                </w:rPr>
                <m:t>k</m:t>
              </m:r>
            </m:oMath>
            <w:r>
              <w:t xml:space="preserve"> in the quadratic family</w:t>
            </w:r>
          </w:p>
        </w:tc>
      </w:tr>
      <w:tr w:rsidR="0032416E" w14:paraId="261FFBAD" w14:textId="77777777">
        <w:tc>
          <w:tcPr>
            <w:tcW w:w="2640" w:type="dxa"/>
          </w:tcPr>
          <w:p w14:paraId="7C29EB7C" w14:textId="77777777" w:rsidR="0032416E" w:rsidRDefault="00000000">
            <m:oMathPara>
              <m:oMath>
                <m:r>
                  <w:rPr>
                    <w:rFonts w:ascii="Cambria Math" w:hAnsi="Cambria Math"/>
                  </w:rPr>
                  <m:t>L</m:t>
                </m:r>
              </m:oMath>
            </m:oMathPara>
          </w:p>
        </w:tc>
        <w:tc>
          <w:tcPr>
            <w:tcW w:w="2640" w:type="dxa"/>
          </w:tcPr>
          <w:p w14:paraId="6F3BF260" w14:textId="77777777" w:rsidR="0032416E" w:rsidRDefault="00000000">
            <w:r>
              <w:t>number of integration steps (depth)</w:t>
            </w:r>
          </w:p>
        </w:tc>
        <w:tc>
          <w:tcPr>
            <w:tcW w:w="2640" w:type="dxa"/>
          </w:tcPr>
          <w:p w14:paraId="69CE304D" w14:textId="77777777" w:rsidR="0032416E" w:rsidRDefault="00000000">
            <w:r>
              <w:t xml:space="preserve">unchanged; the low-rank operator is written </w:t>
            </w:r>
            <m:oMath>
              <m:r>
                <m:rPr>
                  <m:scr m:val="script"/>
                  <m:sty m:val="p"/>
                </m:rPr>
                <w:rPr>
                  <w:rFonts w:ascii="Cambria Math" w:hAnsi="Cambria Math"/>
                </w:rPr>
                <m:t>L</m:t>
              </m:r>
            </m:oMath>
          </w:p>
        </w:tc>
      </w:tr>
      <w:tr w:rsidR="0032416E" w14:paraId="36C87BD1" w14:textId="77777777">
        <w:tc>
          <w:tcPr>
            <w:tcW w:w="2640" w:type="dxa"/>
          </w:tcPr>
          <w:p w14:paraId="3406DF6F" w14:textId="77777777" w:rsidR="0032416E" w:rsidRDefault="00000000">
            <m:oMathPara>
              <m:oMath>
                <m:r>
                  <w:rPr>
                    <w:rFonts w:ascii="Cambria Math" w:hAnsi="Cambria Math"/>
                  </w:rPr>
                  <m:t>P</m:t>
                </m:r>
              </m:oMath>
            </m:oMathPara>
          </w:p>
        </w:tc>
        <w:tc>
          <w:tcPr>
            <w:tcW w:w="2640" w:type="dxa"/>
          </w:tcPr>
          <w:p w14:paraId="06B67906" w14:textId="77777777" w:rsidR="0032416E" w:rsidRDefault="00000000">
            <w:r>
              <w:t>positional embedding matrix</w:t>
            </w:r>
          </w:p>
        </w:tc>
        <w:tc>
          <w:tcPr>
            <w:tcW w:w="2640" w:type="dxa"/>
          </w:tcPr>
          <w:p w14:paraId="214D8A89" w14:textId="77777777" w:rsidR="0032416E" w:rsidRDefault="00000000">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is the precision matrix of well </w:t>
            </w:r>
            <m:oMath>
              <m:r>
                <w:rPr>
                  <w:rFonts w:ascii="Cambria Math" w:hAnsi="Cambria Math"/>
                </w:rPr>
                <m:t>k</m:t>
              </m:r>
            </m:oMath>
          </w:p>
        </w:tc>
      </w:tr>
      <w:tr w:rsidR="0032416E" w14:paraId="372406AF" w14:textId="77777777">
        <w:tc>
          <w:tcPr>
            <w:tcW w:w="2640" w:type="dxa"/>
          </w:tcPr>
          <w:p w14:paraId="4442D6CB" w14:textId="77777777" w:rsidR="0032416E" w:rsidRDefault="00000000">
            <m:oMathPara>
              <m:oMath>
                <m:r>
                  <w:rPr>
                    <w:rFonts w:ascii="Cambria Math" w:hAnsi="Cambria Math"/>
                  </w:rPr>
                  <m:t>V</m:t>
                </m:r>
              </m:oMath>
            </m:oMathPara>
          </w:p>
        </w:tc>
        <w:tc>
          <w:tcPr>
            <w:tcW w:w="2640" w:type="dxa"/>
          </w:tcPr>
          <w:p w14:paraId="533709BA" w14:textId="77777777" w:rsidR="0032416E" w:rsidRDefault="00000000">
            <w:r>
              <w:t>vocabulary size</w:t>
            </w:r>
          </w:p>
        </w:tc>
        <w:tc>
          <w:tcPr>
            <w:tcW w:w="2640" w:type="dxa"/>
          </w:tcPr>
          <w:p w14:paraId="017D1890" w14:textId="77777777" w:rsidR="0032416E" w:rsidRDefault="00000000">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is the potential and </w:t>
            </w:r>
            <m:oMath>
              <m:r>
                <w:rPr>
                  <w:rFonts w:ascii="Cambria Math" w:hAnsi="Cambria Math"/>
                </w:rPr>
                <m:t>V</m:t>
              </m:r>
            </m:oMath>
            <w:r>
              <w:t xml:space="preserve"> its value at a point</w:t>
            </w:r>
          </w:p>
        </w:tc>
      </w:tr>
    </w:tbl>
    <w:p w14:paraId="7C212E28" w14:textId="77777777" w:rsidR="00B10181" w:rsidRDefault="00B10181"/>
    <w:p w14:paraId="1FF49DE2" w14:textId="77777777" w:rsidR="0032416E" w:rsidRDefault="00000000">
      <w:r>
        <w:t xml:space="preserve">Four of these are disambiguated by the well subscript </w:t>
      </w:r>
      <m:oMath>
        <m:r>
          <w:rPr>
            <w:rFonts w:ascii="Cambria Math" w:hAnsi="Cambria Math"/>
          </w:rPr>
          <m:t>k</m:t>
        </m:r>
      </m:oMath>
      <w:r>
        <w:t>: the structured-potential meaning carries one and the SPLM meaning does not, so the subscript is a reliable discriminator wherever it appears.</w:t>
      </w:r>
    </w:p>
    <w:p w14:paraId="0659A991" w14:textId="77777777" w:rsidR="0032416E" w:rsidRDefault="00000000">
      <m:oMath>
        <m:r>
          <w:rPr>
            <w:rFonts w:ascii="Cambria Math" w:hAnsi="Cambria Math"/>
          </w:rPr>
          <m:t>L</m:t>
        </m:r>
      </m:oMath>
      <w:r>
        <w:t xml:space="preserve"> is the exception, because the low-rank operator takes no subscript and would otherwise be indistinguishable from the depth. It is therefore written in script throughout this document —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and </w:t>
      </w:r>
      <m:oMath>
        <m:r>
          <m:rPr>
            <m:scr m:val="script"/>
            <m:sty m:val="p"/>
          </m:rPr>
          <w:rPr>
            <w:rFonts w:ascii="Cambria Math" w:hAnsi="Cambria Math"/>
          </w:rPr>
          <m:t>L=</m:t>
        </m:r>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in factored form — following the convention this document already uses for the Gaussian </w:t>
      </w:r>
      <m:oMath>
        <m:r>
          <m:rPr>
            <m:scr m:val="script"/>
            <m:sty m:val="p"/>
          </m:rPr>
          <w:rPr>
            <w:rFonts w:ascii="Cambria Math" w:hAnsi="Cambria Math"/>
          </w:rPr>
          <m:t>N</m:t>
        </m:r>
      </m:oMath>
      <w:r>
        <w:t xml:space="preserve"> and for the layer index </w:t>
      </w:r>
      <m:oMath>
        <m:r>
          <m:rPr>
            <m:scr m:val="script"/>
          </m:rPr>
          <w:rPr>
            <w:rFonts w:ascii="Cambria Math" w:hAnsi="Cambria Math"/>
          </w:rPr>
          <m:t>l</m:t>
        </m:r>
      </m:oMath>
      <w:r>
        <w:t xml:space="preserve">. An upright </w:t>
      </w:r>
      <m:oMath>
        <m:r>
          <w:rPr>
            <w:rFonts w:ascii="Cambria Math" w:hAnsi="Cambria Math"/>
          </w:rPr>
          <m:t>L</m:t>
        </m:r>
      </m:oMath>
      <w:r>
        <w:t xml:space="preserve"> is always the number of integration steps.</w:t>
      </w:r>
    </w:p>
    <w:p w14:paraId="38CAD793" w14:textId="77777777" w:rsidR="0032416E" w:rsidRDefault="00000000">
      <w:r>
        <w:t xml:space="preserve">Separately, </w:t>
      </w:r>
      <m:oMath>
        <m:r>
          <w:rPr>
            <w:rFonts w:ascii="Cambria Math" w:hAnsi="Cambria Math"/>
          </w:rPr>
          <m:t>r</m:t>
        </m:r>
      </m:oMath>
      <w:r>
        <w:t xml:space="preserve"> is the rank of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responsibility of well </w:t>
      </w:r>
      <m:oMath>
        <m:r>
          <w:rPr>
            <w:rFonts w:ascii="Cambria Math" w:hAnsi="Cambria Math"/>
          </w:rPr>
          <m:t>k</m:t>
        </m:r>
      </m:oMath>
      <w:r>
        <w:t xml:space="preserve"> — related only by the letter.</w:t>
      </w:r>
    </w:p>
    <w:p w14:paraId="58BCE935" w14:textId="77777777" w:rsidR="00B10181" w:rsidRDefault="00B10181"/>
    <w:p w14:paraId="624B890B" w14:textId="77777777" w:rsidR="00ED71F6" w:rsidRDefault="00000000">
      <w:pPr>
        <w:pStyle w:val="Heading1"/>
      </w:pPr>
      <w:bookmarkStart w:id="14" w:name="_Toc244205735"/>
      <w:r>
        <w:t>The Integrator This Potential Is Designed For</w:t>
      </w:r>
      <w:bookmarkEnd w:id="14"/>
    </w:p>
    <w:p w14:paraId="34D8B9EE" w14:textId="77777777" w:rsidR="00F61123" w:rsidRPr="00F61123" w:rsidRDefault="00F61123" w:rsidP="00F61123"/>
    <w:p w14:paraId="06D54F54" w14:textId="77777777" w:rsidR="00ED71F6" w:rsidRDefault="00000000">
      <w:r>
        <w:t>Every design decision in the rest of this document is a decision about what the integrator sees. The structured potential is not merely a function to be differentiated; part of it is handed to a closed-form propagator and integrated exactly, and the remainder is applied as an explicit kick. Which part goes where is the single most consequential property of a well design, and it is invisible if one thinks only in terms of the force. This section fixes the integrator so that the later sections can refer to it precisely.</w:t>
      </w:r>
    </w:p>
    <w:p w14:paraId="4051054F" w14:textId="77777777" w:rsidR="00ED71F6" w:rsidRDefault="00000000">
      <w:pPr>
        <w:pStyle w:val="Heading2"/>
      </w:pPr>
      <w:bookmarkStart w:id="15" w:name="_Toc244205736"/>
      <w:r>
        <w:t>The splitting</w:t>
      </w:r>
      <w:bookmarkEnd w:id="15"/>
    </w:p>
    <w:p w14:paraId="7F457F96" w14:textId="77777777" w:rsidR="00ED71F6" w:rsidRDefault="00000000">
      <w:r>
        <w:t>The layer dynamics is a damped Langevin flow on the hidden state. Its generator splits into three pieces, each of which can be integrated in closed form:</w:t>
      </w:r>
    </w:p>
    <w:p w14:paraId="283CA02B" w14:textId="77777777" w:rsidR="00ED71F6" w:rsidRDefault="00000000">
      <m:oMathPara>
        <m:oMath>
          <m:r>
            <m:rPr>
              <m:scr m:val="script"/>
            </m:rPr>
            <w:rPr>
              <w:rFonts w:ascii="Cambria Math" w:hAnsi="Cambria Math"/>
            </w:rPr>
            <m:t xml:space="preserve">L = </m:t>
          </m:r>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O</m:t>
              </m:r>
            </m:sub>
          </m:sSub>
        </m:oMath>
      </m:oMathPara>
    </w:p>
    <w:p w14:paraId="38D96312" w14:textId="77777777" w:rsidR="00ED71F6" w:rsidRDefault="00000000">
      <w:r>
        <w:t>with A the drift in position, B the force kick, and O the friction. One layer applies them in the palindromic order</w:t>
      </w:r>
    </w:p>
    <w:p w14:paraId="06BA6E07" w14:textId="77777777" w:rsidR="00ED71F6" w:rsidRDefault="00000000">
      <m:oMathPara>
        <m:oMath>
          <m:r>
            <w:rPr>
              <w:rFonts w:ascii="Cambria Math" w:hAnsi="Cambria Math"/>
            </w:rPr>
            <m:t>A</m:t>
          </m:r>
          <m:d>
            <m:dPr>
              <m:ctrlPr>
                <w:rPr>
                  <w:rFonts w:ascii="Cambria Math" w:hAnsi="Cambria Math"/>
                </w:rPr>
              </m:ctrlPr>
            </m:dPr>
            <m:e>
              <m:r>
                <w:rPr>
                  <w:rFonts w:ascii="Cambria Math" w:hAnsi="Cambria Math"/>
                </w:rPr>
                <m:t>Δt/2</m:t>
              </m:r>
            </m:e>
          </m:d>
          <m:r>
            <w:rPr>
              <w:rFonts w:ascii="Cambria Math" w:hAnsi="Cambria Math"/>
            </w:rPr>
            <m:t xml:space="preserve"> ∘ B</m:t>
          </m:r>
          <m:d>
            <m:dPr>
              <m:ctrlPr>
                <w:rPr>
                  <w:rFonts w:ascii="Cambria Math" w:hAnsi="Cambria Math"/>
                </w:rPr>
              </m:ctrlPr>
            </m:dPr>
            <m:e>
              <m:r>
                <w:rPr>
                  <w:rFonts w:ascii="Cambria Math" w:hAnsi="Cambria Math"/>
                </w:rPr>
                <m:t>Δt</m:t>
              </m:r>
            </m:e>
          </m:d>
          <m:r>
            <w:rPr>
              <w:rFonts w:ascii="Cambria Math" w:hAnsi="Cambria Math"/>
            </w:rPr>
            <m:t xml:space="preserve"> ∘ O</m:t>
          </m:r>
          <m:d>
            <m:dPr>
              <m:ctrlPr>
                <w:rPr>
                  <w:rFonts w:ascii="Cambria Math" w:hAnsi="Cambria Math"/>
                </w:rPr>
              </m:ctrlPr>
            </m:dPr>
            <m:e>
              <m:r>
                <w:rPr>
                  <w:rFonts w:ascii="Cambria Math" w:hAnsi="Cambria Math"/>
                </w:rPr>
                <m:t>Δt</m:t>
              </m:r>
            </m:e>
          </m:d>
          <m:r>
            <w:rPr>
              <w:rFonts w:ascii="Cambria Math" w:hAnsi="Cambria Math"/>
            </w:rPr>
            <m:t xml:space="preserve"> ∘ A</m:t>
          </m:r>
          <m:d>
            <m:dPr>
              <m:ctrlPr>
                <w:rPr>
                  <w:rFonts w:ascii="Cambria Math" w:hAnsi="Cambria Math"/>
                </w:rPr>
              </m:ctrlPr>
            </m:dPr>
            <m:e>
              <m:r>
                <w:rPr>
                  <w:rFonts w:ascii="Cambria Math" w:hAnsi="Cambria Math"/>
                </w:rPr>
                <m:t>Δt/2</m:t>
              </m:r>
            </m:e>
          </m:d>
        </m:oMath>
      </m:oMathPara>
    </w:p>
    <w:p w14:paraId="391BB6C5" w14:textId="77777777" w:rsidR="00ED71F6" w:rsidRDefault="00000000">
      <w:r>
        <w:t>Two things about this ordering are worth stating because they are easy to assume wrongly. First, there is no trailing B: the step is A-B-O-A, not the five-substep BAOAB of the molecular-dynamics literature, and a document that calls it BAOAB is naming the family rather than the step. Second, the palindromic shape is not cosmetic. Time symmetry cancels every even-order term of the Baker–Campbell–Hausdorff expansion, which is what makes the scheme second order; a non-symmetric arrangement of the same three exact substeps would be first order.</w:t>
      </w:r>
    </w:p>
    <w:p w14:paraId="773F6E31" w14:textId="77777777" w:rsidR="00ED71F6" w:rsidRDefault="00000000">
      <w:r>
        <w:t>Because each substep is exact, the whole of the integration error is the non-commutativity of the three generators. If they commuted the step would be exact at any step size. This is a different situation from an explicit scheme, where every stage is itself a truncated series, and it is the reason the design question below has the shape it does.</w:t>
      </w:r>
    </w:p>
    <w:p w14:paraId="241E8F0B" w14:textId="77777777" w:rsidR="00F61123" w:rsidRDefault="00F61123"/>
    <w:p w14:paraId="57734AB5" w14:textId="77777777" w:rsidR="00ED71F6" w:rsidRDefault="00000000">
      <w:pPr>
        <w:pStyle w:val="Heading2"/>
      </w:pPr>
      <w:bookmarkStart w:id="16" w:name="_Toc244205737"/>
      <w:r>
        <w:t>The state is a position pair, not a position and a velocity</w:t>
      </w:r>
      <w:bookmarkEnd w:id="16"/>
    </w:p>
    <w:p w14:paraId="3035EBF0" w14:textId="77777777" w:rsidR="00F61123" w:rsidRPr="00F61123" w:rsidRDefault="00F61123" w:rsidP="00F61123"/>
    <w:p w14:paraId="7D05D3CC" w14:textId="77777777" w:rsidR="00ED71F6" w:rsidRDefault="00000000">
      <w:r>
        <w:t>The step receives the pair of positions from the previous layer and reconstructs the velocity on entry,</w:t>
      </w:r>
    </w:p>
    <w:p w14:paraId="639B3557" w14:textId="77777777" w:rsidR="00ED71F6" w:rsidRDefault="00000000">
      <m:oMathPara>
        <m:oMath>
          <m:r>
            <w:rPr>
              <w:rFonts w:ascii="Cambria Math" w:hAnsi="Cambria Math"/>
            </w:rPr>
            <m:t xml:space="preserve">v = </m:t>
          </m:r>
          <m:f>
            <m:fPr>
              <m:ctrlPr>
                <w:rPr>
                  <w:rFonts w:ascii="Cambria Math" w:hAnsi="Cambria Math"/>
                </w:rPr>
              </m:ctrlPr>
            </m:fPr>
            <m:num>
              <m:r>
                <w:rPr>
                  <w:rFonts w:ascii="Cambria Math" w:hAnsi="Cambria Math"/>
                </w:rPr>
                <m:t xml:space="preserve">h - </m:t>
              </m:r>
              <m:sSub>
                <m:sSubPr>
                  <m:ctrlPr>
                    <w:rPr>
                      <w:rFonts w:ascii="Cambria Math" w:hAnsi="Cambria Math"/>
                    </w:rPr>
                  </m:ctrlPr>
                </m:sSubPr>
                <m:e>
                  <m:r>
                    <w:rPr>
                      <w:rFonts w:ascii="Cambria Math" w:hAnsi="Cambria Math"/>
                    </w:rPr>
                    <m:t>h</m:t>
                  </m:r>
                </m:e>
                <m:sub>
                  <m:r>
                    <w:rPr>
                      <w:rFonts w:ascii="Cambria Math" w:hAnsi="Cambria Math"/>
                    </w:rPr>
                    <m:t>prev</m:t>
                  </m:r>
                </m:sub>
              </m:sSub>
            </m:num>
            <m:den>
              <m:r>
                <w:rPr>
                  <w:rFonts w:ascii="Cambria Math" w:hAnsi="Cambria Math"/>
                </w:rPr>
                <m:t>Δt</m:t>
              </m:r>
            </m:den>
          </m:f>
        </m:oMath>
      </m:oMathPara>
    </w:p>
    <w:p w14:paraId="545A2ABD" w14:textId="77777777" w:rsidR="00ED71F6" w:rsidRDefault="00000000">
      <w:r>
        <w:lastRenderedPageBreak/>
        <w:t>and re-encodes it into a position pair on exit. The velocity is therefore never part of the state threaded from layer to layer. This is the Störmer form of the second-order step rather than the velocity form, and it explains an initialisation detail that is otherwise mysterious: layer 0 starts with the two positions equal, because that is the only way to express “at rest” when there is no velocity slot to set to zero.</w:t>
      </w:r>
    </w:p>
    <w:p w14:paraId="7BF80239" w14:textId="77777777" w:rsidR="00F61123" w:rsidRDefault="00F61123"/>
    <w:p w14:paraId="2226703A" w14:textId="77777777" w:rsidR="00ED71F6" w:rsidRDefault="00000000">
      <w:pPr>
        <w:pStyle w:val="Heading2"/>
      </w:pPr>
      <w:bookmarkStart w:id="17" w:name="_Toc244205738"/>
      <w:r>
        <w:t>The friction substep is exact, and it is where the temperature would enter</w:t>
      </w:r>
      <w:bookmarkEnd w:id="17"/>
    </w:p>
    <w:p w14:paraId="0E541731" w14:textId="77777777" w:rsidR="00F61123" w:rsidRPr="00F61123" w:rsidRDefault="00F61123" w:rsidP="00F61123"/>
    <w:p w14:paraId="37AC1333" w14:textId="77777777" w:rsidR="00ED71F6" w:rsidRDefault="00000000">
      <w:r>
        <w:t>The O substep is the closed-form solution of its own generator, not a discretisation of it:</w:t>
      </w:r>
    </w:p>
    <w:p w14:paraId="5F6952DC" w14:textId="77777777" w:rsidR="00ED71F6" w:rsidRDefault="00000000">
      <m:oMathPara>
        <m:oMath>
          <m:r>
            <w:rPr>
              <w:rFonts w:ascii="Cambria Math" w:hAnsi="Cambria Math"/>
            </w:rPr>
            <m:t xml:space="preserve">v ← </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v +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ξ,     </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-γΔt</m:t>
              </m:r>
            </m:sup>
          </m:sSup>
        </m:oMath>
      </m:oMathPara>
    </w:p>
    <w:p w14:paraId="669C98C3" w14:textId="77777777" w:rsidR="00ED71F6" w:rsidRDefault="00000000">
      <w:r>
        <w:t>At the default setting the thermostat is off, the noise coefficient vanishes, and the substep reduces to pure deterministic friction. The only difference from the explicit scheme’s damping factor is that the decay is exact rather than first order in the product of the damping and the step. This matters for the present document in one specific way: the temperature discussed at length below is a property of the potential’s mixing rule, not of the integrator, and nothing in the integrator samples a Boltzmann distribution unless the thermostat is deliberately switched on.</w:t>
      </w:r>
    </w:p>
    <w:p w14:paraId="6B4CE914" w14:textId="77777777" w:rsidR="00F61123" w:rsidRDefault="00F61123"/>
    <w:p w14:paraId="209D5EB0" w14:textId="77777777" w:rsidR="00ED71F6" w:rsidRDefault="00000000">
      <w:pPr>
        <w:pStyle w:val="Heading2"/>
      </w:pPr>
      <w:bookmarkStart w:id="18" w:name="_Toc244205739"/>
      <w:r>
        <w:t>What the potential must expose</w:t>
      </w:r>
      <w:bookmarkEnd w:id="18"/>
    </w:p>
    <w:p w14:paraId="2E9D9C6D" w14:textId="77777777" w:rsidR="00F61123" w:rsidRPr="00F61123" w:rsidRDefault="00F61123" w:rsidP="00F61123"/>
    <w:p w14:paraId="5046445A" w14:textId="77777777" w:rsidR="00ED71F6" w:rsidRDefault="00000000">
      <w:r>
        <w:t>The A substeps do not evaluate the force. They integrate a frozen quadratic approximation of the potential, taken at the state at the start of the step and held fixed across the step. A potential that wishes to be integrated exactly must therefore expose that quadratic, not merely its gradient. In the anisotropic Gaussian family this is the harmonic split: a diagonal spring and a positive semi-definite low-rank operator,</w:t>
      </w:r>
    </w:p>
    <w:p w14:paraId="32B9164D" w14:textId="77777777" w:rsidR="00ED71F6" w:rsidRDefault="00000000">
      <m:oMathPara>
        <m:oMath>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V ≈ </m:t>
          </m:r>
          <m:sSub>
            <m:sSubPr>
              <m:ctrlPr>
                <w:rPr>
                  <w:rFonts w:ascii="Cambria Math" w:hAnsi="Cambria Math"/>
                </w:rPr>
              </m:ctrlPr>
            </m:sSubPr>
            <m:e>
              <m:r>
                <w:rPr>
                  <w:rFonts w:ascii="Cambria Math" w:hAnsi="Cambria Math"/>
                </w:rPr>
                <m:t>K</m:t>
              </m:r>
            </m:e>
            <m:sub>
              <m:r>
                <w:rPr>
                  <w:rFonts w:ascii="Cambria Math" w:hAnsi="Cambria Math"/>
                </w:rPr>
                <m:t>diag</m:t>
              </m:r>
            </m:sub>
          </m:sSub>
          <m:r>
            <w:rPr>
              <w:rFonts w:ascii="Cambria Math" w:hAnsi="Cambria Math"/>
            </w:rPr>
            <m:t xml:space="preserve"> + G </m:t>
          </m:r>
          <m:sSup>
            <m:sSupPr>
              <m:ctrlPr>
                <w:rPr>
                  <w:rFonts w:ascii="Cambria Math" w:hAnsi="Cambria Math"/>
                </w:rPr>
              </m:ctrlPr>
            </m:sSupPr>
            <m:e>
              <m:r>
                <w:rPr>
                  <w:rFonts w:ascii="Cambria Math" w:hAnsi="Cambria Math"/>
                </w:rPr>
                <m:t>G</m:t>
              </m:r>
            </m:e>
            <m:sup>
              <m:r>
                <w:rPr>
                  <w:rFonts w:ascii="Cambria Math" w:hAnsi="Cambria Math"/>
                </w:rPr>
                <m:t>⊤</m:t>
              </m:r>
            </m:sup>
          </m:sSup>
        </m:oMath>
      </m:oMathPara>
    </w:p>
    <w:p w14:paraId="01994724" w14:textId="77777777" w:rsidR="00ED71F6" w:rsidRDefault="00000000">
      <w:r>
        <w:t>The diagonal part is axis-aligned and is carried by the closed-form propagator. The low-rank part is oblique; depending on the arm it is either folded into the same exact flow or demoted to the explicit kick. Whatever the frozen quadratic does not account for — the nonlinear residual of the potential, the pair term, and the register-mediated forces — is applied in B. The kick therefore carries only what the exact flow did not already carry, which is why the share of the step taken by the kick is a meaningful diagnostic of a well design rather than an implementation detail.</w:t>
      </w:r>
    </w:p>
    <w:p w14:paraId="2F4EC21C" w14:textId="77777777" w:rsidR="00F61123" w:rsidRDefault="00F61123">
      <w:pPr>
        <w:pStyle w:val="Heading2"/>
      </w:pPr>
    </w:p>
    <w:p w14:paraId="704AE846" w14:textId="5BF70A30" w:rsidR="00ED71F6" w:rsidRDefault="00000000">
      <w:pPr>
        <w:pStyle w:val="Heading2"/>
      </w:pPr>
      <w:bookmarkStart w:id="19" w:name="_Toc244205740"/>
      <w:r>
        <w:t>Where the friction is actually applied</w:t>
      </w:r>
      <w:bookmarkEnd w:id="19"/>
    </w:p>
    <w:p w14:paraId="4D7D5372" w14:textId="77777777" w:rsidR="00F61123" w:rsidRPr="00F61123" w:rsidRDefault="00F61123" w:rsidP="00F61123"/>
    <w:p w14:paraId="04BDA81E" w14:textId="77777777" w:rsidR="00ED71F6" w:rsidRDefault="00000000">
      <w:r>
        <w:t>One caution that recurs in the later sections: “the friction is exact” is true only where the O substep runs, and there are three arrangements in the code.</w:t>
      </w:r>
    </w:p>
    <w:p w14:paraId="7AE72817" w14:textId="77777777" w:rsidR="00ED71F6" w:rsidRDefault="00000000">
      <w:pPr>
        <w:pStyle w:val="ListParagraph"/>
        <w:ind w:left="480"/>
      </w:pPr>
      <w:r>
        <w:rPr>
          <w:b/>
        </w:rPr>
        <w:t xml:space="preserve">Default: </w:t>
      </w:r>
      <w:r>
        <w:t>the global O substep applies the exact decay to the whole velocity.</w:t>
      </w:r>
    </w:p>
    <w:p w14:paraId="10F9E61B" w14:textId="77777777" w:rsidR="00ED71F6" w:rsidRDefault="00000000">
      <w:pPr>
        <w:pStyle w:val="ListParagraph"/>
        <w:ind w:left="480"/>
      </w:pPr>
      <w:r>
        <w:rPr>
          <w:b/>
        </w:rPr>
        <w:t xml:space="preserve">Damped low-rank flow: </w:t>
      </w:r>
      <w:r>
        <w:t>the stiff subspace receives its friction inside the exact flow of the A substeps, and the global O substep is undone on that subspace so that the damping is not applied twice.</w:t>
      </w:r>
    </w:p>
    <w:p w14:paraId="5DFD5513" w14:textId="77777777" w:rsidR="00ED71F6" w:rsidRDefault="00000000">
      <w:pPr>
        <w:pStyle w:val="ListParagraph"/>
        <w:ind w:left="480"/>
      </w:pPr>
      <w:r>
        <w:rPr>
          <w:b/>
        </w:rPr>
        <w:t xml:space="preserve">Exact wells: </w:t>
      </w:r>
      <w:r>
        <w:t>there is no O substep at all; friction lives inside the exact flow on the whole space, and the configuration requires the thermostat to be off.</w:t>
      </w:r>
    </w:p>
    <w:p w14:paraId="5AB5ADBD" w14:textId="77777777" w:rsidR="00ED71F6" w:rsidRDefault="00000000">
      <w:r>
        <w:t>So the damping coefficient appearing in the well formulas below is the parameter, not necessarily the realised decay, and the two differ by arm. Any statement about effective damping has to say which of the three arrangements it refers to.</w:t>
      </w:r>
    </w:p>
    <w:p w14:paraId="75FF405E" w14:textId="77777777" w:rsidR="00F61123" w:rsidRDefault="00F61123">
      <w:pPr>
        <w:pStyle w:val="Heading2"/>
      </w:pPr>
    </w:p>
    <w:p w14:paraId="06D724D3" w14:textId="2292D4ED" w:rsidR="00ED71F6" w:rsidRDefault="00000000">
      <w:pPr>
        <w:pStyle w:val="Heading2"/>
      </w:pPr>
      <w:bookmarkStart w:id="20" w:name="_Toc244205741"/>
      <w:r>
        <w:t>The idiosyncrasies this edition drops</w:t>
      </w:r>
      <w:bookmarkEnd w:id="20"/>
    </w:p>
    <w:p w14:paraId="799D4CA8" w14:textId="77777777" w:rsidR="00F61123" w:rsidRPr="00F61123" w:rsidRDefault="00F61123" w:rsidP="00F61123"/>
    <w:p w14:paraId="06AC5B1E" w14:textId="77777777" w:rsidR="00ED71F6" w:rsidRDefault="00000000">
      <w:r>
        <w:lastRenderedPageBreak/>
        <w:t>The earlier edition of this note was written against an explicitly integrated second-order step, and several of its design constraints were consequences of that choice rather than of the potential. They are not carried over here.</w:t>
      </w:r>
    </w:p>
    <w:p w14:paraId="1D3044AC" w14:textId="77777777" w:rsidR="00ED71F6" w:rsidRDefault="00000000">
      <w:pPr>
        <w:pStyle w:val="ListParagraph"/>
        <w:ind w:left="480"/>
      </w:pPr>
      <w:r>
        <w:rPr>
          <w:b/>
        </w:rPr>
        <w:t xml:space="preserve">The stability ceiling on curvature. </w:t>
      </w:r>
      <w:r>
        <w:t>An explicit scheme is stable only while the product of the fastest well frequency and the step stays below about two, which put a ceiling on well curvature and hence on how sharp a well could be. Under exact integration of the harmonic part that ceiling does not apply to the part that is integrated exactly.</w:t>
      </w:r>
    </w:p>
    <w:p w14:paraId="5FC74BDB" w14:textId="77777777" w:rsidR="00ED71F6" w:rsidRDefault="00000000">
      <w:pPr>
        <w:pStyle w:val="ListParagraph"/>
        <w:ind w:left="480"/>
      </w:pPr>
      <w:r>
        <w:rPr>
          <w:b/>
        </w:rPr>
        <w:t xml:space="preserve">Half-step force re-evaluation. </w:t>
      </w:r>
      <w:r>
        <w:t>With a frozen quadratic there is one force evaluation per step and the second A substep re-uses the same linearisation. The bookkeeping about where the force is evaluated relative to the half-step, which occupies a good deal of an explicit treatment, has no counterpart here.</w:t>
      </w:r>
    </w:p>
    <w:p w14:paraId="7BB5F46F" w14:textId="77777777" w:rsidR="00ED71F6" w:rsidRDefault="00000000">
      <w:pPr>
        <w:pStyle w:val="ListParagraph"/>
        <w:ind w:left="480"/>
      </w:pPr>
      <w:r>
        <w:rPr>
          <w:b/>
        </w:rPr>
        <w:t xml:space="preserve">The first-order damping factor. </w:t>
      </w:r>
      <w:r>
        <w:t>Explicit damping multiplies the velocity by a first-order factor and the resulting first-order error in the decay was worth tracking. The exact factor removes that term, and with it the discussion.</w:t>
      </w:r>
    </w:p>
    <w:p w14:paraId="4D44717B" w14:textId="77777777" w:rsidR="00F61123" w:rsidRDefault="00F61123">
      <w:pPr>
        <w:pStyle w:val="ListParagraph"/>
        <w:ind w:left="480"/>
      </w:pPr>
    </w:p>
    <w:p w14:paraId="0E6F4B66" w14:textId="77777777" w:rsidR="001E368C" w:rsidRDefault="00A02B48" w:rsidP="00625ABB">
      <w:pPr>
        <w:pStyle w:val="Heading1"/>
      </w:pPr>
      <w:bookmarkStart w:id="21" w:name="_Toc244205742"/>
      <w:bookmarkEnd w:id="0"/>
      <w:bookmarkEnd w:id="12"/>
      <w:r>
        <w:t>Motivation</w:t>
      </w:r>
      <w:bookmarkEnd w:id="21"/>
    </w:p>
    <w:p w14:paraId="5EAC524F" w14:textId="77777777" w:rsidR="00A02B48" w:rsidRDefault="00A02B48"/>
    <w:p w14:paraId="13DE7AC4" w14:textId="77777777" w:rsidR="006D581F" w:rsidRDefault="006D581F" w:rsidP="006D581F">
      <w:pPr>
        <w:pStyle w:val="Heading2"/>
      </w:pPr>
      <w:bookmarkStart w:id="22" w:name="_Toc244205743"/>
      <w:r>
        <w:t>Potential Wells as Energy Landscapes</w:t>
      </w:r>
      <w:bookmarkEnd w:id="22"/>
    </w:p>
    <w:p w14:paraId="5918716A" w14:textId="77777777" w:rsidR="006D581F" w:rsidRDefault="006D581F" w:rsidP="006D581F"/>
    <w:p w14:paraId="19C3E2E6" w14:textId="77777777" w:rsidR="006D581F" w:rsidRPr="00861F17" w:rsidRDefault="00861F17" w:rsidP="006D581F">
      <w:pPr>
        <w:rPr>
          <w:u w:val="single"/>
        </w:rPr>
      </w:pPr>
      <w:r w:rsidRPr="00861F17">
        <w:rPr>
          <w:u w:val="single"/>
        </w:rPr>
        <w:t>Scalar fields and force</w:t>
      </w:r>
    </w:p>
    <w:p w14:paraId="0AE460E8" w14:textId="77777777" w:rsidR="00861F17" w:rsidRDefault="00861F17" w:rsidP="006D581F"/>
    <w:p w14:paraId="76666577" w14:textId="77777777" w:rsidR="00922629" w:rsidRDefault="00922629" w:rsidP="006D581F">
      <w:r>
        <w:t xml:space="preserve">A </w:t>
      </w:r>
      <w:r w:rsidRPr="00922629">
        <w:rPr>
          <w:i/>
          <w:iCs/>
        </w:rPr>
        <w:t>potential energy function</w:t>
      </w:r>
      <w:r>
        <w:t xml:space="preserve"> (or simply </w:t>
      </w:r>
      <w:r w:rsidRPr="00922629">
        <w:rPr>
          <w:i/>
          <w:iCs/>
        </w:rPr>
        <w:t>potential</w:t>
      </w:r>
      <w:r>
        <w:t>) is a scalar field over a state space:</w:t>
      </w:r>
    </w:p>
    <w:p w14:paraId="514F877B" w14:textId="77777777" w:rsidR="00922629" w:rsidRDefault="00922629" w:rsidP="006D581F"/>
    <w:p w14:paraId="730D6042" w14:textId="77777777" w:rsidR="00922629" w:rsidRDefault="00922629" w:rsidP="006D581F">
      <w:pPr>
        <w:rPr>
          <w:rFonts w:eastAsiaTheme="minorEastAsia"/>
        </w:rPr>
      </w:pPr>
      <m:oMath>
        <m:r>
          <w:rPr>
            <w:rFonts w:ascii="Cambria Math" w:hAnsi="Cambria Math"/>
          </w:rPr>
          <m:t>V</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r>
          <m:rPr>
            <m:scr m:val="double-struck"/>
          </m:rPr>
          <w:rPr>
            <w:rFonts w:ascii="Cambria Math" w:eastAsiaTheme="minorEastAsia" w:hAnsi="Cambria Math"/>
          </w:rPr>
          <m:t>→R</m:t>
        </m:r>
      </m:oMath>
      <w:r>
        <w:rPr>
          <w:rFonts w:eastAsiaTheme="minorEastAsia"/>
        </w:rPr>
        <w:t xml:space="preserve"> </w:t>
      </w:r>
    </w:p>
    <w:p w14:paraId="6332B75D" w14:textId="77777777" w:rsidR="00C93BBD" w:rsidRDefault="00000000">
      <w:r>
        <w:t xml:space="preserve">At any point </w:t>
      </w:r>
      <m:oMath>
        <m:r>
          <w:rPr>
            <w:rFonts w:ascii="Cambria Math" w:hAnsi="Cambria Math"/>
          </w:rPr>
          <m:t>x</m:t>
        </m:r>
      </m:oMath>
      <w:r>
        <w:t xml:space="preserve"> the </w:t>
      </w:r>
      <w:r>
        <w:rPr>
          <w:b/>
          <w:bCs/>
        </w:rPr>
        <w:t>force</w:t>
      </w:r>
      <w:r>
        <w:t xml:space="preserve"> is the negative gradient of the potential,</w:t>
      </w:r>
    </w:p>
    <w:p w14:paraId="2BB16080" w14:textId="77777777" w:rsidR="009E0B9D" w:rsidRDefault="009E0B9D"/>
    <w:p w14:paraId="4ECFCFB0" w14:textId="77777777" w:rsidR="00C93BBD" w:rsidRPr="009E0B9D" w:rsidRDefault="00000000">
      <w:pPr>
        <w:rPr>
          <w:rFonts w:eastAsiaTheme="minorEastAsia"/>
        </w:rP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155F6DD4" w14:textId="77777777" w:rsidR="009E0B9D" w:rsidRDefault="009E0B9D"/>
    <w:p w14:paraId="09051E28" w14:textId="77777777" w:rsidR="00C93BBD" w:rsidRDefault="00000000">
      <w:r>
        <w:t xml:space="preserve">which is the defining property of a </w:t>
      </w:r>
      <w:r>
        <w:rPr>
          <w:b/>
          <w:bCs/>
        </w:rPr>
        <w:t>conservative force field</w:t>
      </w:r>
      <w:r>
        <w:t xml:space="preserve">: the work done along any closed path is zero, and the force is completely determined by the scalar potential. This is the structural reason a scalar </w:t>
      </w:r>
      <m:oMath>
        <m:r>
          <w:rPr>
            <w:rFonts w:ascii="Cambria Math" w:hAnsi="Cambria Math"/>
          </w:rPr>
          <m:t>V</m:t>
        </m:r>
      </m:oMath>
      <w:r>
        <w:t xml:space="preserve"> is worth learning at all — a single scalar field determines an entire </w:t>
      </w:r>
      <m:oMath>
        <m:r>
          <w:rPr>
            <w:rFonts w:ascii="Cambria Math" w:hAnsi="Cambria Math"/>
          </w:rPr>
          <m:t>d</m:t>
        </m:r>
      </m:oMath>
      <w:r>
        <w:t>-dimensional force law, and any force law obtained this way is conservative by construction.</w:t>
      </w:r>
    </w:p>
    <w:p w14:paraId="2462AA97" w14:textId="77777777" w:rsidR="00C93BBD" w:rsidRDefault="00000000">
      <w:r>
        <w:t xml:space="preserve">A </w:t>
      </w:r>
      <w:r>
        <w:rPr>
          <w:b/>
          <w:bCs/>
        </w:rPr>
        <w:t>potential well</w:t>
      </w:r>
      <w:r>
        <w:t xml:space="preserve"> is a local minimum of </w:t>
      </w:r>
      <m:oMath>
        <m:r>
          <w:rPr>
            <w:rFonts w:ascii="Cambria Math" w:hAnsi="Cambria Math"/>
          </w:rPr>
          <m:t>V</m:t>
        </m:r>
      </m:oMath>
      <w:r>
        <w:t xml:space="preserve">. At a minimum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w:t>
      </w:r>
    </w:p>
    <w:p w14:paraId="78373653" w14:textId="77777777" w:rsidR="009E0B9D" w:rsidRDefault="009E0B9D"/>
    <w:p w14:paraId="792BF553" w14:textId="77777777" w:rsidR="00C93BBD" w:rsidRPr="009E0B9D" w:rsidRDefault="00000000">
      <w:pPr>
        <w:rPr>
          <w:rFonts w:eastAsiaTheme="minorEastAsia"/>
        </w:rPr>
      </w:pPr>
      <m:oMathPara>
        <m:oMathParaPr>
          <m:jc m:val="center"/>
        </m:oMathParaPr>
        <m:oMath>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266F7601" w14:textId="77777777" w:rsidR="009E0B9D" w:rsidRDefault="009E0B9D"/>
    <w:p w14:paraId="1D0EB9CA" w14:textId="77777777" w:rsidR="00C93BBD" w:rsidRDefault="00000000">
      <w:r>
        <w:t xml:space="preserve">so the Hessian is positive definite and the force points “downhill” toward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from every nearby direction. A particle released near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in the presence of friction settles into it. The </w:t>
      </w:r>
      <w:r>
        <w:rPr>
          <w:b/>
          <w:bCs/>
        </w:rPr>
        <w:t>depth</w:t>
      </w:r>
      <w:r>
        <w:t xml:space="preserve"> of the well determines how strongly the particle is captured; the </w:t>
      </w:r>
      <w:r>
        <w:rPr>
          <w:b/>
          <w:bCs/>
        </w:rPr>
        <w:t>curvature</w:t>
      </w:r>
      <w:r>
        <w:t xml:space="preserve"> — the spectrum of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 determines how quickly it settles, and, as later sections develop, how stiff the resulting dynamics are for a numerical integrator.</w:t>
      </w:r>
    </w:p>
    <w:p w14:paraId="58FA416A" w14:textId="77777777" w:rsidR="00C93BBD" w:rsidRDefault="00000000">
      <w:r>
        <w:t xml:space="preserve">The governing image is a ball rolling on a hilly surface under gravity with friction: position is the state </w:t>
      </w:r>
      <m:oMath>
        <m:r>
          <w:rPr>
            <w:rFonts w:ascii="Cambria Math" w:hAnsi="Cambria Math"/>
          </w:rPr>
          <m:t>x</m:t>
        </m:r>
      </m:oMath>
      <w:r>
        <w:t xml:space="preserve">, height is the potential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the gravitational component along the slope is the force </w:t>
      </w:r>
      <m:oMath>
        <m:r>
          <w:rPr>
            <w:rFonts w:ascii="Cambria Math" w:hAnsi="Cambria Math"/>
          </w:rPr>
          <m:t>F</m:t>
        </m:r>
        <m:r>
          <m:rPr>
            <m:sty m:val="p"/>
          </m:rPr>
          <w:rPr>
            <w:rFonts w:ascii="Cambria Math" w:hAnsi="Cambria Math"/>
          </w:rPr>
          <m:t>=-∇</m:t>
        </m:r>
        <m:r>
          <w:rPr>
            <w:rFonts w:ascii="Cambria Math" w:hAnsi="Cambria Math"/>
          </w:rPr>
          <m:t>V</m:t>
        </m:r>
      </m:oMath>
      <w:r>
        <w:t xml:space="preserve">, friction is the damping </w:t>
      </w:r>
      <m:oMath>
        <m:r>
          <w:rPr>
            <w:rFonts w:ascii="Cambria Math" w:hAnsi="Cambria Math"/>
          </w:rPr>
          <m:t>γ</m:t>
        </m:r>
      </m:oMath>
      <w:r>
        <w:t xml:space="preserve"> that dissipates kinetic energy, and equilibrium is the ball at rest at the bottom of a valley. Without friction the ball oscillates indefinitely; with too much friction it barely moves (the overdamped regime); at critical damping it slides into the minimum in the shortest time.</w:t>
      </w:r>
    </w:p>
    <w:p w14:paraId="13AC60D8" w14:textId="77777777" w:rsidR="00C93BBD" w:rsidRDefault="00000000">
      <w:r>
        <w:t xml:space="preserve">A complex potential over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therefore defines an </w:t>
      </w:r>
      <w:r>
        <w:rPr>
          <w:b/>
          <w:bCs/>
        </w:rPr>
        <w:t>energy landscape</w:t>
      </w:r>
      <w:r>
        <w:t xml:space="preserve"> — a </w:t>
      </w:r>
      <m:oMath>
        <m:r>
          <w:rPr>
            <w:rFonts w:ascii="Cambria Math" w:hAnsi="Cambria Math"/>
          </w:rPr>
          <m:t>d</m:t>
        </m:r>
      </m:oMath>
      <w:r>
        <w:t xml:space="preserve">-dimensional surface with valleys (wells, the stable attractors), ridges (local maxima, unstable repellers), saddle points (the passes between valleys, which act as transition states), and a global minimum (the ground state). The dynamics of any system governed by </w:t>
      </w:r>
      <m:oMath>
        <m:r>
          <w:rPr>
            <w:rFonts w:ascii="Cambria Math" w:hAnsi="Cambria Math"/>
          </w:rPr>
          <m:t>V</m:t>
        </m:r>
      </m:oMath>
      <w:r>
        <w:t xml:space="preserve"> is </w:t>
      </w:r>
      <w:r>
        <w:lastRenderedPageBreak/>
        <w:t>motion on that landscape, and the remainder of this document is concerned with how such a landscape is parameterised, learned, and integrated.</w:t>
      </w:r>
    </w:p>
    <w:p w14:paraId="570BF012" w14:textId="77777777" w:rsidR="006D581F" w:rsidRDefault="006D581F"/>
    <w:p w14:paraId="0005C5D3" w14:textId="77777777" w:rsidR="006D581F" w:rsidRDefault="006D581F"/>
    <w:p w14:paraId="7882D69D" w14:textId="77777777" w:rsidR="006009A9" w:rsidRDefault="006009A9" w:rsidP="006009A9">
      <w:pPr>
        <w:pStyle w:val="Heading2"/>
      </w:pPr>
      <w:bookmarkStart w:id="23" w:name="_Toc244205744"/>
      <w:r>
        <w:t>Semantic Attractor Extraction Algorithm</w:t>
      </w:r>
      <w:bookmarkEnd w:id="23"/>
    </w:p>
    <w:p w14:paraId="4E703042" w14:textId="77777777" w:rsidR="006009A9" w:rsidRDefault="006009A9"/>
    <w:p w14:paraId="40F838E8" w14:textId="77777777" w:rsidR="008A7142" w:rsidRDefault="008A7142">
      <w:pPr>
        <w:rPr>
          <w:rFonts w:eastAsiaTheme="minorEastAsia"/>
        </w:rPr>
      </w:pPr>
      <w:r>
        <w:t xml:space="preserve">The Semantic Simulation framework asserts that a trained Scalar Potential Language Model </w:t>
      </w:r>
      <w:r w:rsidR="009A30D9">
        <w:t xml:space="preserve">does not just </w:t>
      </w:r>
      <w:r w:rsidR="009A30D9" w:rsidRPr="009A30D9">
        <w:rPr>
          <w:i/>
          <w:iCs/>
        </w:rPr>
        <w:t>predict</w:t>
      </w:r>
      <w:r w:rsidR="009A30D9">
        <w:t xml:space="preserve"> the next token; it learns a </w:t>
      </w:r>
      <w:r w:rsidR="009A30D9" w:rsidRPr="009A30D9">
        <w:rPr>
          <w:b/>
          <w:bCs/>
        </w:rPr>
        <w:t>semantic landscape</w:t>
      </w:r>
      <w:r w:rsidR="009A30D9">
        <w:t xml:space="preserve"> – a scalar field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sidR="009A30D9">
        <w:rPr>
          <w:rFonts w:eastAsiaTheme="minorEastAsia"/>
        </w:rPr>
        <w:t xml:space="preserve"> over the joint space of contexts </w:t>
      </w:r>
      <m:oMath>
        <m:r>
          <w:rPr>
            <w:rFonts w:ascii="Cambria Math" w:hAnsi="Cambria Math"/>
          </w:rPr>
          <m:t>ξ</m:t>
        </m:r>
      </m:oMath>
      <w:r w:rsidR="009A30D9">
        <w:rPr>
          <w:rFonts w:eastAsiaTheme="minorEastAsia"/>
        </w:rPr>
        <w:t xml:space="preserve"> and hidden states </w:t>
      </w:r>
      <m:oMath>
        <m:r>
          <w:rPr>
            <w:rFonts w:ascii="Cambria Math" w:hAnsi="Cambria Math"/>
          </w:rPr>
          <m:t>h</m:t>
        </m:r>
      </m:oMath>
      <w:r w:rsidR="009A30D9">
        <w:rPr>
          <w:rFonts w:eastAsiaTheme="minorEastAsia"/>
        </w:rPr>
        <w:t xml:space="preserve"> – whose </w:t>
      </w:r>
      <w:r w:rsidR="009A30D9" w:rsidRPr="00F22472">
        <w:rPr>
          <w:rFonts w:eastAsiaTheme="minorEastAsia"/>
          <w:b/>
          <w:bCs/>
        </w:rPr>
        <w:t>local minima</w:t>
      </w:r>
      <w:r w:rsidR="009A30D9">
        <w:rPr>
          <w:rFonts w:eastAsiaTheme="minorEastAsia"/>
        </w:rPr>
        <w:t xml:space="preserve"> correspond to coherent semantic configurations. </w:t>
      </w:r>
    </w:p>
    <w:p w14:paraId="0DABE976" w14:textId="77777777" w:rsidR="009A30D9" w:rsidRDefault="009A30D9">
      <w:pPr>
        <w:rPr>
          <w:rFonts w:eastAsiaTheme="minorEastAsia"/>
        </w:rPr>
      </w:pPr>
    </w:p>
    <w:p w14:paraId="17280ACB" w14:textId="77777777" w:rsidR="004F4384" w:rsidRDefault="004F4384">
      <w:pPr>
        <w:rPr>
          <w:rFonts w:eastAsiaTheme="minorEastAsia"/>
        </w:rPr>
      </w:pPr>
      <w:r>
        <w:rPr>
          <w:rFonts w:eastAsiaTheme="minorEastAsia"/>
        </w:rPr>
        <w:t xml:space="preserve">This is a strong claim. Attention transformers have no analogue of it : their next-token logits are produced by a single matrix multiplication, not by an energy minimization, so they cannot, even in principle, expose a basin structure of “topics the model has internalized”. </w:t>
      </w:r>
      <w:r w:rsidR="00961DEB">
        <w:rPr>
          <w:rFonts w:eastAsiaTheme="minorEastAsia"/>
        </w:rPr>
        <w:t xml:space="preserve">If the </w:t>
      </w:r>
      <w:r w:rsidR="006463D6">
        <w:rPr>
          <w:rFonts w:eastAsiaTheme="minorEastAsia"/>
        </w:rPr>
        <w:t>SPLM picture is right , we should be able to :</w:t>
      </w:r>
    </w:p>
    <w:p w14:paraId="7632C6B0" w14:textId="77777777" w:rsidR="006463D6" w:rsidRDefault="006463D6">
      <w:pPr>
        <w:rPr>
          <w:rFonts w:eastAsiaTheme="minorEastAsia"/>
        </w:rPr>
      </w:pPr>
    </w:p>
    <w:p w14:paraId="14FD4FF1" w14:textId="77777777" w:rsidR="006463D6" w:rsidRDefault="007133CC">
      <w:pPr>
        <w:rPr>
          <w:rFonts w:eastAsiaTheme="minorEastAsia"/>
        </w:rPr>
      </w:pPr>
      <w:r>
        <w:t xml:space="preserve"> 1. Fix a context </w:t>
      </w:r>
      <m:oMath>
        <m:box>
          <m:boxPr>
            <m:ctrlPr>
              <w:rPr>
                <w:rFonts w:ascii="Cambria Math" w:hAnsi="Cambria Math"/>
              </w:rPr>
            </m:ctrlPr>
          </m:boxPr>
          <m:e>
            <m:r>
              <w:rPr>
                <w:rFonts w:ascii="Cambria Math" w:hAnsi="Cambria Math"/>
              </w:rPr>
              <m:t>ξ</m:t>
            </m:r>
          </m:e>
        </m:box>
      </m:oMath>
      <w:r>
        <w:t xml:space="preserve"> (e.g. the cumulative mean of an English prefix)</w:t>
      </w:r>
    </w:p>
    <w:p w14:paraId="54F089B8" w14:textId="77777777" w:rsidR="007133CC" w:rsidRDefault="007133CC">
      <w:pPr>
        <w:rPr>
          <w:rFonts w:eastAsiaTheme="minorEastAsia"/>
        </w:rPr>
      </w:pPr>
      <w:r>
        <w:rPr>
          <w:rFonts w:eastAsiaTheme="minorEastAsia"/>
        </w:rPr>
        <w:t xml:space="preserve"> 2. </w:t>
      </w:r>
      <w:r w:rsidR="006009A9">
        <w:rPr>
          <w:rFonts w:eastAsiaTheme="minorEastAsia"/>
        </w:rPr>
        <w:t xml:space="preserve">start from many random hidden states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p>
    <w:p w14:paraId="2AE04863" w14:textId="77777777" w:rsidR="006009A9" w:rsidRDefault="006009A9">
      <w:pPr>
        <w:rPr>
          <w:rFonts w:eastAsiaTheme="minorEastAsia"/>
        </w:rPr>
      </w:pPr>
      <w:r>
        <w:rPr>
          <w:rFonts w:eastAsiaTheme="minorEastAsia"/>
        </w:rPr>
        <w:t xml:space="preserve"> 3. follow the gradient </w:t>
      </w:r>
      <m:oMath>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8F5AC6">
        <w:rPr>
          <w:rFonts w:eastAsiaTheme="minorEastAsia"/>
        </w:rPr>
        <w:t xml:space="preserve"> to convergence</w:t>
      </w:r>
    </w:p>
    <w:p w14:paraId="7945D10F" w14:textId="77777777" w:rsidR="008F5AC6" w:rsidRDefault="008F5AC6">
      <w:pPr>
        <w:rPr>
          <w:rFonts w:eastAsiaTheme="minorEastAsia"/>
        </w:rPr>
      </w:pPr>
      <w:r>
        <w:rPr>
          <w:rFonts w:eastAsiaTheme="minorEastAsia"/>
        </w:rPr>
        <w:t xml:space="preserve"> 4. </w:t>
      </w:r>
      <w:r w:rsidR="002868B1">
        <w:rPr>
          <w:rFonts w:eastAsiaTheme="minorEastAsia"/>
        </w:rPr>
        <w:t xml:space="preserve">read out the converged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2868B1">
        <w:rPr>
          <w:rFonts w:eastAsiaTheme="minorEastAsia"/>
        </w:rPr>
        <w:t xml:space="preserve"> through the tied LM head</w:t>
      </w:r>
      <w:r w:rsidR="002734A6">
        <w:rPr>
          <w:rStyle w:val="FootnoteReference"/>
          <w:rFonts w:eastAsiaTheme="minorEastAsia"/>
        </w:rPr>
        <w:footnoteReference w:id="1"/>
      </w:r>
    </w:p>
    <w:p w14:paraId="06721727" w14:textId="77777777" w:rsidR="009A30D9" w:rsidRDefault="009A30D9"/>
    <w:p w14:paraId="61EED974" w14:textId="77777777" w:rsidR="008A7142" w:rsidRDefault="00662B88">
      <w:r>
        <w:t xml:space="preserve">The following experiment was conducted in </w:t>
      </w:r>
      <w:r w:rsidR="00990B46">
        <w:t>order to extract semantic attractors</w:t>
      </w:r>
    </w:p>
    <w:p w14:paraId="23193060" w14:textId="77777777" w:rsidR="00990B46" w:rsidRDefault="00990B46"/>
    <w:p w14:paraId="1861A8AC" w14:textId="77777777" w:rsidR="00990B46" w:rsidRDefault="00990B46">
      <w:r>
        <w:t xml:space="preserve">We use two trained SPLM checkpoints from the Tiny-Shakespeare run with vocabulary = GPT-2 BPE, </w:t>
      </w:r>
      <m:oMath>
        <m:r>
          <w:rPr>
            <w:rFonts w:ascii="Cambria Math" w:hAnsi="Cambria Math"/>
          </w:rPr>
          <m:t>d = 128</m:t>
        </m:r>
      </m:oMath>
      <w:r>
        <w:t xml:space="preserve">, mass-mode = </w:t>
      </w:r>
      <w:r w:rsidRPr="00990B46">
        <w:rPr>
          <w:rFonts w:ascii="Consolas" w:hAnsi="Consolas" w:cs="Consolas"/>
          <w:sz w:val="17"/>
          <w:szCs w:val="17"/>
        </w:rPr>
        <w:t>logfreq</w:t>
      </w:r>
      <w:r>
        <w:t>.</w:t>
      </w:r>
    </w:p>
    <w:p w14:paraId="75908122" w14:textId="77777777" w:rsidR="00990B46" w:rsidRDefault="00990B46"/>
    <w:tbl>
      <w:tblPr>
        <w:tblStyle w:val="TableGrid"/>
        <w:tblW w:w="0" w:type="auto"/>
        <w:tblLook w:val="04A0" w:firstRow="1" w:lastRow="0" w:firstColumn="1" w:lastColumn="0" w:noHBand="0" w:noVBand="1"/>
      </w:tblPr>
      <w:tblGrid>
        <w:gridCol w:w="1870"/>
        <w:gridCol w:w="1870"/>
        <w:gridCol w:w="1870"/>
        <w:gridCol w:w="1870"/>
        <w:gridCol w:w="1870"/>
      </w:tblGrid>
      <w:tr w:rsidR="00D8753C" w14:paraId="5A122EF0" w14:textId="77777777" w:rsidTr="00D8753C">
        <w:tc>
          <w:tcPr>
            <w:tcW w:w="1870" w:type="dxa"/>
          </w:tcPr>
          <w:p w14:paraId="43B6ED76" w14:textId="77777777" w:rsidR="00D8753C" w:rsidRPr="00D8753C" w:rsidRDefault="00D8753C" w:rsidP="00B73D3E">
            <w:pPr>
              <w:keepNext/>
              <w:keepLines/>
              <w:rPr>
                <w:b/>
                <w:bCs/>
              </w:rPr>
            </w:pPr>
            <w:r w:rsidRPr="00D8753C">
              <w:rPr>
                <w:b/>
                <w:bCs/>
              </w:rPr>
              <w:t>name</w:t>
            </w:r>
          </w:p>
        </w:tc>
        <w:tc>
          <w:tcPr>
            <w:tcW w:w="1870" w:type="dxa"/>
          </w:tcPr>
          <w:p w14:paraId="5BC0A84C" w14:textId="77777777" w:rsidR="00D8753C" w:rsidRPr="00D8753C" w:rsidRDefault="00D8753C" w:rsidP="00B73D3E">
            <w:pPr>
              <w:keepNext/>
              <w:keepLines/>
              <w:rPr>
                <w:b/>
                <w:bCs/>
              </w:rPr>
            </w:pPr>
            <w:r w:rsidRPr="00D8753C">
              <w:rPr>
                <w:b/>
                <w:bCs/>
              </w:rPr>
              <w:t>integrator</w:t>
            </w:r>
          </w:p>
        </w:tc>
        <w:tc>
          <w:tcPr>
            <w:tcW w:w="1870" w:type="dxa"/>
          </w:tcPr>
          <w:p w14:paraId="0905630C" w14:textId="77777777" w:rsidR="00D8753C" w:rsidRDefault="00D8753C" w:rsidP="00B73D3E">
            <w:pPr>
              <w:keepNext/>
              <w:keepLines/>
            </w:pPr>
            <m:oMathPara>
              <m:oMath>
                <m:r>
                  <w:rPr>
                    <w:rFonts w:ascii="Cambria Math" w:hAnsi="Cambria Math"/>
                  </w:rPr>
                  <m:t>L</m:t>
                </m:r>
              </m:oMath>
            </m:oMathPara>
          </w:p>
        </w:tc>
        <w:tc>
          <w:tcPr>
            <w:tcW w:w="1870" w:type="dxa"/>
          </w:tcPr>
          <w:p w14:paraId="2EB58B5E" w14:textId="77777777" w:rsidR="00D8753C" w:rsidRDefault="00D8753C" w:rsidP="00B73D3E">
            <w:pPr>
              <w:keepNext/>
              <w:keepLines/>
            </w:pPr>
            <m:oMathPara>
              <m:oMath>
                <m:r>
                  <w:rPr>
                    <w:rFonts w:ascii="Cambria Math" w:hAnsi="Cambria Math"/>
                  </w:rPr>
                  <m:t>∆t</m:t>
                </m:r>
              </m:oMath>
            </m:oMathPara>
          </w:p>
        </w:tc>
        <w:tc>
          <w:tcPr>
            <w:tcW w:w="1870" w:type="dxa"/>
          </w:tcPr>
          <w:p w14:paraId="05B05DFC" w14:textId="77777777" w:rsidR="00D8753C" w:rsidRPr="00D8753C" w:rsidRDefault="00D8753C" w:rsidP="00B73D3E">
            <w:pPr>
              <w:keepNext/>
              <w:keepLines/>
              <w:rPr>
                <w:b/>
                <w:bCs/>
              </w:rPr>
            </w:pPr>
            <w:r w:rsidRPr="00D8753C">
              <w:rPr>
                <w:b/>
                <w:bCs/>
              </w:rPr>
              <w:t>Val PPL</w:t>
            </w:r>
          </w:p>
        </w:tc>
      </w:tr>
      <w:tr w:rsidR="00D8753C" w14:paraId="3845E57D" w14:textId="77777777" w:rsidTr="00D8753C">
        <w:tc>
          <w:tcPr>
            <w:tcW w:w="1870" w:type="dxa"/>
          </w:tcPr>
          <w:p w14:paraId="069F9557" w14:textId="77777777" w:rsidR="00D8753C" w:rsidRDefault="00D8753C" w:rsidP="00B73D3E">
            <w:pPr>
              <w:keepNext/>
              <w:keepLines/>
            </w:pPr>
            <w:r>
              <w:t>Euler L=8</w:t>
            </w:r>
          </w:p>
        </w:tc>
        <w:tc>
          <w:tcPr>
            <w:tcW w:w="1870" w:type="dxa"/>
          </w:tcPr>
          <w:p w14:paraId="3330F084" w14:textId="77777777" w:rsidR="00D8753C" w:rsidRDefault="00D8753C" w:rsidP="00B73D3E">
            <w:pPr>
              <w:keepNext/>
              <w:keepLines/>
            </w:pPr>
            <w:r>
              <w:t>Semi-implicit Euler (SARF-mass)</w:t>
            </w:r>
          </w:p>
        </w:tc>
        <w:tc>
          <w:tcPr>
            <w:tcW w:w="1870" w:type="dxa"/>
          </w:tcPr>
          <w:p w14:paraId="7787BD7C" w14:textId="77777777" w:rsidR="00D8753C" w:rsidRDefault="00D8753C" w:rsidP="00B73D3E">
            <w:pPr>
              <w:keepNext/>
              <w:keepLines/>
            </w:pPr>
            <w:r>
              <w:t>8</w:t>
            </w:r>
          </w:p>
        </w:tc>
        <w:tc>
          <w:tcPr>
            <w:tcW w:w="1870" w:type="dxa"/>
          </w:tcPr>
          <w:p w14:paraId="2D7D2D77" w14:textId="77777777" w:rsidR="00D8753C" w:rsidRDefault="00D8753C" w:rsidP="00B73D3E">
            <w:pPr>
              <w:keepNext/>
              <w:keepLines/>
            </w:pPr>
            <w:r>
              <w:t>1.0</w:t>
            </w:r>
          </w:p>
        </w:tc>
        <w:tc>
          <w:tcPr>
            <w:tcW w:w="1870" w:type="dxa"/>
          </w:tcPr>
          <w:p w14:paraId="36460BF7" w14:textId="77777777" w:rsidR="00D8753C" w:rsidRDefault="00D8753C" w:rsidP="00B73D3E">
            <w:pPr>
              <w:keepNext/>
              <w:keepLines/>
            </w:pPr>
            <w:r>
              <w:t>9.99</w:t>
            </w:r>
          </w:p>
        </w:tc>
      </w:tr>
      <w:tr w:rsidR="00D8753C" w14:paraId="145B84E3" w14:textId="77777777" w:rsidTr="00D8753C">
        <w:tc>
          <w:tcPr>
            <w:tcW w:w="1870" w:type="dxa"/>
          </w:tcPr>
          <w:p w14:paraId="6C81AF52" w14:textId="77777777" w:rsidR="00D8753C" w:rsidRDefault="00D8753C" w:rsidP="00B73D3E">
            <w:pPr>
              <w:keepNext/>
              <w:keepLines/>
            </w:pPr>
            <w:r>
              <w:t>Verlet L=16</w:t>
            </w:r>
          </w:p>
        </w:tc>
        <w:tc>
          <w:tcPr>
            <w:tcW w:w="1870" w:type="dxa"/>
          </w:tcPr>
          <w:p w14:paraId="462FBE7F" w14:textId="77777777" w:rsidR="00D8753C" w:rsidRDefault="00E03F9A" w:rsidP="00B73D3E">
            <w:pPr>
              <w:keepNext/>
              <w:keepLines/>
            </w:pPr>
            <w:r>
              <w:t>CfC + BAOAB</w:t>
            </w:r>
            <w:r w:rsidR="00D8753C">
              <w:t xml:space="preserve"> (symplectic)</w:t>
            </w:r>
          </w:p>
        </w:tc>
        <w:tc>
          <w:tcPr>
            <w:tcW w:w="1870" w:type="dxa"/>
          </w:tcPr>
          <w:p w14:paraId="30ABE295" w14:textId="77777777" w:rsidR="00D8753C" w:rsidRDefault="00D8753C" w:rsidP="00B73D3E">
            <w:pPr>
              <w:keepNext/>
              <w:keepLines/>
            </w:pPr>
            <w:r>
              <w:t>16</w:t>
            </w:r>
          </w:p>
        </w:tc>
        <w:tc>
          <w:tcPr>
            <w:tcW w:w="1870" w:type="dxa"/>
          </w:tcPr>
          <w:p w14:paraId="4D203CCE" w14:textId="77777777" w:rsidR="00D8753C" w:rsidRDefault="00D8753C" w:rsidP="00B73D3E">
            <w:pPr>
              <w:keepNext/>
              <w:keepLines/>
            </w:pPr>
            <w:r>
              <w:t>0.5</w:t>
            </w:r>
          </w:p>
        </w:tc>
        <w:tc>
          <w:tcPr>
            <w:tcW w:w="1870" w:type="dxa"/>
          </w:tcPr>
          <w:p w14:paraId="68C97A08" w14:textId="77777777" w:rsidR="00D8753C" w:rsidRDefault="00D8753C" w:rsidP="00B73D3E">
            <w:pPr>
              <w:keepNext/>
              <w:keepLines/>
            </w:pPr>
            <w:r>
              <w:t>10.43</w:t>
            </w:r>
          </w:p>
        </w:tc>
      </w:tr>
    </w:tbl>
    <w:p w14:paraId="1605B53C" w14:textId="77777777" w:rsidR="00990B46" w:rsidRDefault="00990B46"/>
    <w:p w14:paraId="74067E2F" w14:textId="77777777" w:rsidR="00E91A9D" w:rsidRDefault="00000000">
      <w:r>
        <w:t xml:space="preserve">For each prompt the model is run forward and </w:t>
      </w:r>
      <m:oMath>
        <m:r>
          <w:rPr>
            <w:rFonts w:ascii="Cambria Math" w:hAnsi="Cambria Math"/>
          </w:rPr>
          <m:t>ξ</m:t>
        </m:r>
      </m:oMath>
      <w:r>
        <w:t xml:space="preserve"> is captured at the last layer and last-token position. Three hundred and eighty-four seeds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are then built — 128 Gaussian samples matched to the statistics of </w:t>
      </w:r>
      <m:oMath>
        <m:sSub>
          <m:sSubPr>
            <m:ctrlPr>
              <w:rPr>
                <w:rFonts w:ascii="Cambria Math" w:hAnsi="Cambria Math"/>
              </w:rPr>
            </m:ctrlPr>
          </m:sSubPr>
          <m:e>
            <m:r>
              <w:rPr>
                <w:rFonts w:ascii="Cambria Math" w:hAnsi="Cambria Math"/>
              </w:rPr>
              <m:t>h</m:t>
            </m:r>
          </m:e>
          <m:sub>
            <m:r>
              <w:rPr>
                <w:rFonts w:ascii="Cambria Math" w:hAnsi="Cambria Math"/>
              </w:rPr>
              <m:t>L</m:t>
            </m:r>
          </m:sub>
        </m:sSub>
      </m:oMath>
      <w:r>
        <w:t xml:space="preserve">, 128 random token embeddings, and 128 perturbed points from the real </w:t>
      </w:r>
      <m:oMath>
        <m:sSub>
          <m:sSubPr>
            <m:ctrlPr>
              <w:rPr>
                <w:rFonts w:ascii="Cambria Math" w:hAnsi="Cambria Math"/>
              </w:rPr>
            </m:ctrlPr>
          </m:sSubPr>
          <m:e>
            <m:r>
              <w:rPr>
                <w:rFonts w:ascii="Cambria Math" w:hAnsi="Cambria Math"/>
              </w:rPr>
              <m:t>h</m:t>
            </m:r>
          </m:e>
          <m:sub>
            <m:r>
              <w:rPr>
                <w:rFonts w:ascii="Cambria Math" w:hAnsi="Cambria Math"/>
              </w:rPr>
              <m:t>L</m:t>
            </m:r>
          </m:sub>
        </m:sSub>
      </m:oMath>
      <w:r>
        <w:t xml:space="preserve"> trajectory — and each seed is evolved at </w:t>
      </w:r>
      <w:r>
        <w:rPr>
          <w:b/>
          <w:bCs/>
        </w:rPr>
        <w:t>fixed</w:t>
      </w:r>
      <w:r>
        <w:t xml:space="preserve"> </w:t>
      </w:r>
      <m:oMath>
        <m:r>
          <w:rPr>
            <w:rFonts w:ascii="Cambria Math" w:hAnsi="Cambria Math"/>
          </w:rPr>
          <m:t>ξ</m:t>
        </m:r>
      </m:oMath>
      <w:r>
        <w:t xml:space="preserve"> until convergence. The converged states are clustered with </w:t>
      </w:r>
      <m:oMath>
        <m:r>
          <w:rPr>
            <w:rFonts w:ascii="Cambria Math" w:hAnsi="Cambria Math"/>
          </w:rPr>
          <m:t>k</m:t>
        </m:r>
      </m:oMath>
      <w:r>
        <w:t xml:space="preserve">-means under a silhouette sweep over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and each cluster centroid is decoded through the tied LM head as </w:t>
      </w:r>
      <m:oMath>
        <m:r>
          <m:rPr>
            <m:sty m:val="p"/>
          </m:rPr>
          <w:rPr>
            <w:rFonts w:ascii="Cambria Math" w:hAnsi="Cambria Math"/>
          </w:rPr>
          <m:t>softmax(</m:t>
        </m:r>
        <m:r>
          <w:rPr>
            <w:rFonts w:ascii="Cambria Math" w:hAnsi="Cambria Math"/>
          </w:rPr>
          <m:t>c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w:r>
        <w:t>. Five prompts spanning narrative, mathematics, science, dialogue, and code supply the context diversity.</w:t>
      </w:r>
    </w:p>
    <w:p w14:paraId="3823C48A" w14:textId="77777777" w:rsidR="00C93BBD" w:rsidRDefault="00000000">
      <w:r>
        <w:t xml:space="preserve"> Two evolution rules were compared: </w:t>
      </w:r>
      <w:r>
        <w:rPr>
          <w:b/>
          <w:bCs/>
        </w:rPr>
        <w:t>gradient descent</w:t>
      </w:r>
      <w:r>
        <w:t xml:space="preserve"> (Adam on </w:t>
      </w:r>
      <m:oMath>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the literal reading of “find the minima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and </w:t>
      </w:r>
      <w:r>
        <w:rPr>
          <w:b/>
          <w:bCs/>
        </w:rPr>
        <w:t>damped dynamics</w:t>
      </w:r>
      <w:r>
        <w:t xml:space="preserve"> (the model’s own CfC+BAOAB integrator on </w:t>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γ</m:t>
        </m:r>
        <m:acc>
          <m:accPr>
            <m:chr m:val="̇"/>
            <m:ctrlPr>
              <w:rPr>
                <w:rFonts w:ascii="Cambria Math" w:hAnsi="Cambria Math"/>
              </w:rPr>
            </m:ctrlPr>
          </m:accPr>
          <m:e>
            <m:r>
              <w:rPr>
                <w:rFonts w:ascii="Cambria Math" w:hAnsi="Cambria Math"/>
              </w:rPr>
              <m:t>h</m:t>
            </m:r>
          </m:e>
        </m:acc>
      </m:oMath>
      <w:r>
        <w:t>, the dynamical system actually implemented at inference time).</w:t>
      </w:r>
    </w:p>
    <w:p w14:paraId="4F37B886" w14:textId="77777777" w:rsidR="00C93BBD" w:rsidRDefault="00000000">
      <w:r>
        <w:t xml:space="preserve">The two rules disagree, and the disagreement is the result. For a potential that is bounded below the equilibria of the damped second-order system are exactly the critical points of </w:t>
      </w:r>
      <m:oMath>
        <m:r>
          <w:rPr>
            <w:rFonts w:ascii="Cambria Math" w:hAnsi="Cambria Math"/>
          </w:rPr>
          <m:t>V</m:t>
        </m:r>
      </m:oMath>
      <w:r>
        <w:t xml:space="preserve">, so both rules would find the same minima. </w:t>
      </w:r>
      <m:oMath>
        <m:sSub>
          <m:sSubPr>
            <m:ctrlPr>
              <w:rPr>
                <w:rFonts w:ascii="Cambria Math" w:hAnsi="Cambria Math"/>
              </w:rPr>
            </m:ctrlPr>
          </m:sSubPr>
          <m:e>
            <m:r>
              <w:rPr>
                <w:rFonts w:ascii="Cambria Math" w:hAnsi="Cambria Math"/>
              </w:rPr>
              <m:t>V</m:t>
            </m:r>
          </m:e>
          <m:sub>
            <m:r>
              <w:rPr>
                <w:rFonts w:ascii="Cambria Math" w:hAnsi="Cambria Math"/>
              </w:rPr>
              <m:t>θ</m:t>
            </m:r>
          </m:sub>
        </m:sSub>
      </m:oMath>
      <w:r>
        <w:rPr>
          <w:b/>
          <w:bCs/>
        </w:rPr>
        <w:t xml:space="preserve"> is not bounded below.</w:t>
      </w:r>
      <w:r>
        <w:t xml:space="preserve"> Pure Adam descent never converges: across all five prompts and all 384 seeds,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falls to roughly </w:t>
      </w:r>
      <m:oMath>
        <m:r>
          <m:rPr>
            <m:sty m:val="p"/>
          </m:rPr>
          <w:rPr>
            <w:rFonts w:ascii="Cambria Math" w:hAnsi="Cambria Math"/>
          </w:rPr>
          <m:t>-</m:t>
        </m:r>
        <m:r>
          <w:rPr>
            <w:rFonts w:ascii="Cambria Math" w:hAnsi="Cambria Math"/>
          </w:rPr>
          <m:t>2500</m:t>
        </m:r>
      </m:oMath>
      <w:r>
        <w:t xml:space="preserve"> by step 300 and </w:t>
      </w:r>
      <m:oMath>
        <m:r>
          <m:rPr>
            <m:sty m:val="p"/>
          </m:rPr>
          <w:rPr>
            <w:rFonts w:ascii="Cambria Math" w:hAnsi="Cambria Math"/>
          </w:rPr>
          <m:t>-</m:t>
        </m:r>
        <m:r>
          <w:rPr>
            <w:rFonts w:ascii="Cambria Math" w:hAnsi="Cambria Math"/>
          </w:rPr>
          <m:t>50000</m:t>
        </m:r>
      </m:oMath>
      <w:r>
        <w:t xml:space="preserve"> by step 1500 while </w:t>
      </w:r>
      <m:oMath>
        <m:d>
          <m:dPr>
            <m:begChr m:val="‖"/>
            <m:endChr m:val="‖"/>
            <m:ctrlPr>
              <w:rPr>
                <w:rFonts w:ascii="Cambria Math" w:hAnsi="Cambria Math"/>
              </w:rPr>
            </m:ctrlPr>
          </m:dPr>
          <m:e>
            <m:r>
              <w:rPr>
                <w:rFonts w:ascii="Cambria Math" w:hAnsi="Cambria Math"/>
              </w:rPr>
              <m:t>h</m:t>
            </m:r>
          </m:e>
        </m:d>
      </m:oMath>
      <w:r>
        <w:t xml:space="preserve"> grows from 25 to 2200, and not one of the 384 seeds reaches </w:t>
      </w:r>
      <m:oMath>
        <m:d>
          <m:dPr>
            <m:begChr m:val="‖"/>
            <m:endChr m:val="‖"/>
            <m:ctrlPr>
              <w:rPr>
                <w:rFonts w:ascii="Cambria Math" w:hAnsi="Cambria Math"/>
              </w:rPr>
            </m:ctrlPr>
          </m:dPr>
          <m:e>
            <m:r>
              <m:rPr>
                <m:sty m:val="p"/>
              </m:rPr>
              <w:rPr>
                <w:rFonts w:ascii="Cambria Math" w:hAnsi="Cambria Math"/>
              </w:rPr>
              <m:t>∇</m:t>
            </m:r>
            <m:r>
              <w:rPr>
                <w:rFonts w:ascii="Cambria Math" w:hAnsi="Cambria Math"/>
              </w:rPr>
              <m:t>V</m:t>
            </m:r>
          </m:e>
        </m:d>
        <m:r>
          <m:rPr>
            <m:sty m:val="p"/>
          </m:rPr>
          <w:rPr>
            <w:rFonts w:ascii="Cambria Math" w:hAnsi="Cambria Math"/>
          </w:rPr>
          <m:t>&lt;</m:t>
        </m:r>
        <m:r>
          <w:rPr>
            <w:rFonts w:ascii="Cambria Math" w:hAnsi="Cambria Math"/>
          </w:rPr>
          <m:t>0.05</m:t>
        </m:r>
      </m:oMath>
      <w:r>
        <w:t xml:space="preserve">. This is structural rather than an artefact of the optimiser: the training loss touches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w:t>
      </w:r>
      <w:r>
        <w:lastRenderedPageBreak/>
        <w:t xml:space="preserve">only through its gradient, so adding a constant to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leaves the loss invariant, and positive rescaling is partially absorbed by the learnable </w:t>
      </w:r>
      <m:oMath>
        <m:r>
          <w:rPr>
            <w:rFonts w:ascii="Cambria Math" w:hAnsi="Cambria Math"/>
          </w:rPr>
          <m:t>γ</m:t>
        </m:r>
      </m:oMath>
      <w:r>
        <w:t xml:space="preserve">, </w:t>
      </w:r>
      <m:oMath>
        <m:r>
          <w:rPr>
            <w:rFonts w:ascii="Cambria Math" w:hAnsi="Cambria Math"/>
          </w:rPr>
          <m:t>m</m:t>
        </m:r>
      </m:oMath>
      <w:r>
        <w:t xml:space="preserve">, and </w:t>
      </w:r>
      <m:oMath>
        <m:r>
          <m:rPr>
            <m:sty m:val="p"/>
          </m:rPr>
          <w:rPr>
            <w:rFonts w:ascii="Cambria Math" w:hAnsi="Cambria Math"/>
          </w:rPr>
          <m:t>Δ</m:t>
        </m:r>
        <m:r>
          <w:rPr>
            <w:rFonts w:ascii="Cambria Math" w:hAnsi="Cambria Math"/>
          </w:rPr>
          <m:t>t</m:t>
        </m:r>
      </m:oMath>
      <w:r>
        <w:t xml:space="preserve">. The absolute scale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is an unconstrained gauge degree of freedom, which the optimiser is free to drive toward </w:t>
      </w:r>
      <m:oMath>
        <m:r>
          <m:rPr>
            <m:sty m:val="p"/>
          </m:rPr>
          <w:rPr>
            <w:rFonts w:ascii="Cambria Math" w:hAnsi="Cambria Math"/>
          </w:rPr>
          <m:t>-∞</m:t>
        </m:r>
      </m:oMath>
      <w:r>
        <w:t xml:space="preserve"> along any direction where doing so costs nothing.</w:t>
      </w:r>
    </w:p>
    <w:p w14:paraId="27AED714" w14:textId="77777777" w:rsidR="00C93BBD" w:rsidRDefault="00000000">
      <w:r>
        <w:t xml:space="preserve">The damped dynamics, by contrast, </w:t>
      </w:r>
      <w:r>
        <w:rPr>
          <w:b/>
          <w:bCs/>
        </w:rPr>
        <w:t>is</w:t>
      </w:r>
      <w:r>
        <w:t xml:space="preserve"> prompt-dependently multi-basin. Run for exactly </w:t>
      </w:r>
      <m:oMath>
        <m:sSub>
          <m:sSubPr>
            <m:ctrlPr>
              <w:rPr>
                <w:rFonts w:ascii="Cambria Math" w:hAnsi="Cambria Math"/>
              </w:rPr>
            </m:ctrlPr>
          </m:sSubPr>
          <m:e>
            <m:r>
              <w:rPr>
                <w:rFonts w:ascii="Cambria Math" w:hAnsi="Cambria Math"/>
              </w:rPr>
              <m:t>L</m:t>
            </m:r>
          </m:e>
          <m:sub>
            <m:r>
              <m:rPr>
                <m:nor/>
              </m:rPr>
              <m:t>train</m:t>
            </m:r>
          </m:sub>
        </m:sSub>
      </m:oMath>
      <w:r>
        <w:t xml:space="preserve"> steps — the training-time integration depth, beyond which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extrapolates pathologically — the flow concentrates the 384 seeds onto a small number of distinct basins whose decoded token distributions are interpretable, ranging from two to ten basins depending on the prompt, with the Euler </w:t>
      </w:r>
      <m:oMath>
        <m:r>
          <w:rPr>
            <w:rFonts w:ascii="Cambria Math" w:hAnsi="Cambria Math"/>
          </w:rPr>
          <m:t>L</m:t>
        </m:r>
        <m:r>
          <m:rPr>
            <m:sty m:val="p"/>
          </m:rPr>
          <w:rPr>
            <w:rFonts w:ascii="Cambria Math" w:hAnsi="Cambria Math"/>
          </w:rPr>
          <m:t>=</m:t>
        </m:r>
        <m:r>
          <w:rPr>
            <w:rFonts w:ascii="Cambria Math" w:hAnsi="Cambria Math"/>
          </w:rPr>
          <m:t>8</m:t>
        </m:r>
      </m:oMath>
      <w:r>
        <w:t xml:space="preserve"> checkpoint at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1.0</m:t>
        </m:r>
      </m:oMath>
      <w:r>
        <w:t xml:space="preserve"> resolving markedly richer, content-bearing structure than the coarser, punctuation-dominated basins of the explicitly-integrated checkpoint</w:t>
      </w:r>
      <m:oMath>
        <m:r>
          <w:rPr>
            <w:rFonts w:ascii="Cambria Math" w:hAnsi="Cambria Math"/>
          </w:rPr>
          <m:t>L</m:t>
        </m:r>
        <m:r>
          <m:rPr>
            <m:sty m:val="p"/>
          </m:rPr>
          <w:rPr>
            <w:rFonts w:ascii="Cambria Math" w:hAnsi="Cambria Math"/>
          </w:rPr>
          <m:t>=</m:t>
        </m:r>
        <m:r>
          <w:rPr>
            <w:rFonts w:ascii="Cambria Math" w:hAnsi="Cambria Math"/>
          </w:rPr>
          <m:t>16</m:t>
        </m:r>
      </m:oMath>
      <w:r>
        <w:t>.</w:t>
      </w:r>
    </w:p>
    <w:p w14:paraId="797DF167" w14:textId="77777777" w:rsidR="00C93BBD" w:rsidRDefault="00000000">
      <w:r>
        <w:t xml:space="preserve">The conclusion is therefore more interesting than a simple yes or no, and it fixes the language used in the rest of this document: </w:t>
      </w:r>
      <w:r>
        <w:rPr>
          <w:b/>
          <w:bCs/>
        </w:rPr>
        <w:t>“semantic attractor” must be read dynamically, not energetically.</w:t>
      </w:r>
      <w:r>
        <w:t xml:space="preserve"> An attractor is a region of </w:t>
      </w:r>
      <m:oMath>
        <m:r>
          <w:rPr>
            <w:rFonts w:ascii="Cambria Math" w:hAnsi="Cambria Math"/>
          </w:rPr>
          <m:t>h</m:t>
        </m:r>
      </m:oMath>
      <w:r>
        <w:t xml:space="preserve">-space onto which the damped flow at fixed </w:t>
      </w:r>
      <m:oMath>
        <m:r>
          <w:rPr>
            <w:rFonts w:ascii="Cambria Math" w:hAnsi="Cambria Math"/>
          </w:rPr>
          <m:t>ξ</m:t>
        </m:r>
      </m:oMath>
      <w:r>
        <w:t xml:space="preserve"> concentrates within </w:t>
      </w:r>
      <m:oMath>
        <m:sSub>
          <m:sSubPr>
            <m:ctrlPr>
              <w:rPr>
                <w:rFonts w:ascii="Cambria Math" w:hAnsi="Cambria Math"/>
              </w:rPr>
            </m:ctrlPr>
          </m:sSubPr>
          <m:e>
            <m:r>
              <w:rPr>
                <w:rFonts w:ascii="Cambria Math" w:hAnsi="Cambria Math"/>
              </w:rPr>
              <m:t>L</m:t>
            </m:r>
          </m:e>
          <m:sub>
            <m:r>
              <m:rPr>
                <m:nor/>
              </m:rPr>
              <m:t>train</m:t>
            </m:r>
          </m:sub>
        </m:sSub>
      </m:oMath>
      <w:r>
        <w:t xml:space="preserve"> steps. It need not be — and empirically is not — a critical point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w:t>
      </w:r>
    </w:p>
    <w:p w14:paraId="6FA30622" w14:textId="77777777" w:rsidR="00662B88" w:rsidRDefault="00662B88"/>
    <w:p w14:paraId="5C2F4128" w14:textId="77777777" w:rsidR="006D581F" w:rsidRDefault="006D581F"/>
    <w:p w14:paraId="1BE390A6" w14:textId="77777777" w:rsidR="00C20D32" w:rsidRDefault="00C20D32" w:rsidP="00C20D32">
      <w:pPr>
        <w:pStyle w:val="Heading1"/>
      </w:pPr>
      <w:bookmarkStart w:id="24" w:name="_Toc244205745"/>
      <w:r>
        <w:t>Potential Wells and the Concept of Temperature</w:t>
      </w:r>
      <w:bookmarkEnd w:id="24"/>
    </w:p>
    <w:p w14:paraId="0430E01D" w14:textId="77777777" w:rsidR="00C20D32" w:rsidRDefault="00C20D32"/>
    <w:p w14:paraId="621267AA" w14:textId="77777777" w:rsidR="00DF27AB" w:rsidRDefault="00000000">
      <w:r>
        <w:t xml:space="preserve">This section records how a temperature </w:t>
      </w:r>
      <m:oMath>
        <m:box>
          <m:boxPr>
            <m:ctrlPr>
              <w:rPr>
                <w:rFonts w:ascii="Cambria Math" w:hAnsi="Cambria Math"/>
              </w:rPr>
            </m:ctrlPr>
          </m:boxPr>
          <m:e>
            <m:r>
              <w:rPr>
                <w:rFonts w:ascii="Cambria Math" w:hAnsi="Cambria Math"/>
              </w:rPr>
              <m:t>τ</m:t>
            </m:r>
            <m:r>
              <m:rPr>
                <m:sty m:val="p"/>
              </m:rPr>
              <w:rPr>
                <w:rFonts w:ascii="Cambria Math" w:hAnsi="Cambria Math"/>
              </w:rPr>
              <m:t>&gt;0</m:t>
            </m:r>
          </m:e>
        </m:box>
      </m:oMath>
      <w:r>
        <w:t xml:space="preserve"> turns a collection of individual wells into a single scalar landscape. The construction used by SQ3 (class </w:t>
      </w:r>
      <w:r>
        <w:rPr>
          <w:rFonts w:ascii="Consolas" w:hAnsi="Consolas"/>
        </w:rPr>
        <w:t>MixtureQuadraticVTheta</w:t>
      </w:r>
      <w:r>
        <w:t>) is a temperature-smoothed log-sum-exp mixture of component energies. The rest of the section unpacks that formula: what temperature means, what it does not change about a single well, how the three mixing regimes look geometrically, why the unit value is canonical, and why the same mixing rule applies to well shapes other than quadratics.</w:t>
      </w:r>
    </w:p>
    <w:p w14:paraId="771FC842" w14:textId="77777777" w:rsidR="006D3718" w:rsidRDefault="006D3718"/>
    <w:p w14:paraId="19529493" w14:textId="77777777" w:rsidR="00E56717" w:rsidRDefault="00000000">
      <w:pPr>
        <w:pStyle w:val="Heading2"/>
      </w:pPr>
      <w:bookmarkStart w:id="25" w:name="_Toc244205746"/>
      <w:r>
        <w:t>Temperature as Boltzmann weight, softmax, and log-sum-exp</w:t>
      </w:r>
      <w:bookmarkEnd w:id="25"/>
    </w:p>
    <w:p w14:paraId="101A83FA" w14:textId="77777777" w:rsidR="006D3718" w:rsidRPr="006D3718" w:rsidRDefault="006D3718" w:rsidP="006D3718"/>
    <w:p w14:paraId="6445C69D" w14:textId="77777777" w:rsidR="00E56717" w:rsidRDefault="00000000">
      <w:r>
        <w:t xml:space="preserve">The symbol </w:t>
      </w:r>
      <m:oMath>
        <m:box>
          <m:boxPr>
            <m:ctrlPr>
              <w:rPr>
                <w:rFonts w:ascii="Cambria Math" w:hAnsi="Cambria Math"/>
              </w:rPr>
            </m:ctrlPr>
          </m:boxPr>
          <m:e>
            <m:r>
              <w:rPr>
                <w:rFonts w:ascii="Cambria Math" w:hAnsi="Cambria Math"/>
              </w:rPr>
              <m:t>τ</m:t>
            </m:r>
          </m:e>
        </m:box>
      </m:oMath>
      <w:r>
        <w:t xml:space="preserve"> that appears in the SQ3 potential is a temperature. The same parameter occurs in statistical mechanics, in classification, and in convex analysis. The three writings look different, but they are the same mathematical object.</w:t>
      </w:r>
    </w:p>
    <w:p w14:paraId="63E16919" w14:textId="77777777" w:rsidR="00E56717" w:rsidRDefault="00000000">
      <w:r>
        <w:t xml:space="preserve">• Boltzmann–Gibbs. Given an energy function </w:t>
      </w:r>
      <m:oMath>
        <m:box>
          <m:boxPr>
            <m:ctrlPr>
              <w:rPr>
                <w:rFonts w:ascii="Cambria Math" w:hAnsi="Cambria Math"/>
              </w:rPr>
            </m:ctrlPr>
          </m:boxPr>
          <m:e>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box>
      </m:oMath>
      <w:r>
        <w:t xml:space="preserve">, the canonical distribution is </w:t>
      </w:r>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)∝exp(-</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Small </w:t>
      </w:r>
      <m:oMath>
        <m:box>
          <m:boxPr>
            <m:ctrlPr>
              <w:rPr>
                <w:rFonts w:ascii="Cambria Math" w:hAnsi="Cambria Math"/>
              </w:rPr>
            </m:ctrlPr>
          </m:boxPr>
          <m:e>
            <m:r>
              <w:rPr>
                <w:rFonts w:ascii="Cambria Math" w:hAnsi="Cambria Math"/>
              </w:rPr>
              <m:t>τ</m:t>
            </m:r>
          </m:e>
        </m:box>
      </m:oMath>
      <w:r>
        <w:t xml:space="preserve"> concentrates the mass at the energy minimum; large </w:t>
      </w:r>
      <m:oMath>
        <m:box>
          <m:boxPr>
            <m:ctrlPr>
              <w:rPr>
                <w:rFonts w:ascii="Cambria Math" w:hAnsi="Cambria Math"/>
              </w:rPr>
            </m:ctrlPr>
          </m:boxPr>
          <m:e>
            <m:r>
              <w:rPr>
                <w:rFonts w:ascii="Cambria Math" w:hAnsi="Cambria Math"/>
              </w:rPr>
              <m:t>τ</m:t>
            </m:r>
          </m:e>
        </m:box>
      </m:oMath>
      <w:r>
        <w:t xml:space="preserve"> flattens the distribution toward uniformity. The normaliser is the partition function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)=∫exp(-</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dx</m:t>
            </m:r>
          </m:e>
        </m:box>
      </m:oMath>
      <w:r>
        <w:t xml:space="preserve">, and the associated free energy is </w:t>
      </w:r>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log</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e>
        </m:box>
      </m:oMath>
      <w:r>
        <w:t>.</w:t>
      </w:r>
    </w:p>
    <w:p w14:paraId="5989CBC8" w14:textId="77777777" w:rsidR="00E56717" w:rsidRDefault="00000000">
      <w:r>
        <w:t xml:space="preserve">• Softmax. The map </w:t>
      </w:r>
      <m:oMath>
        <m:box>
          <m:boxPr>
            <m:ctrlPr>
              <w:rPr>
                <w:rFonts w:ascii="Cambria Math" w:hAnsi="Cambria Math"/>
              </w:rPr>
            </m:ctrlPr>
          </m:boxPr>
          <m:e>
            <m:r>
              <w:rPr>
                <w:rFonts w:ascii="Cambria Math" w:hAnsi="Cambria Math"/>
              </w:rPr>
              <m:t>z</m:t>
            </m:r>
            <m:r>
              <m:rPr>
                <m:sty m:val="p"/>
              </m:rPr>
              <w:rPr>
                <w:rFonts w:ascii="Cambria Math" w:hAnsi="Cambria Math"/>
              </w:rPr>
              <m:t>↦</m:t>
            </m:r>
            <m:r>
              <m:rPr>
                <m:nor/>
              </m:rPr>
              <w:rPr>
                <w:rFonts w:ascii="Cambria Math" w:hAnsi="Cambria Math"/>
              </w:rPr>
              <m:t>softmax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interpolates between a hard argmax as </w:t>
      </w:r>
      <m:oMath>
        <m:box>
          <m:boxPr>
            <m:ctrlPr>
              <w:rPr>
                <w:rFonts w:ascii="Cambria Math" w:hAnsi="Cambria Math"/>
              </w:rPr>
            </m:ctrlPr>
          </m:boxPr>
          <m:e>
            <m:r>
              <w:rPr>
                <w:rFonts w:ascii="Cambria Math" w:hAnsi="Cambria Math"/>
              </w:rPr>
              <m:t>τ</m:t>
            </m:r>
            <m:r>
              <m:rPr>
                <m:sty m:val="p"/>
              </m:rPr>
              <w:rPr>
                <w:rFonts w:ascii="Cambria Math" w:hAnsi="Cambria Math"/>
              </w:rPr>
              <m:t>→0</m:t>
            </m:r>
          </m:e>
        </m:box>
      </m:oMath>
      <w:r>
        <w:t xml:space="preserve"> and a uniform distribution as </w:t>
      </w:r>
      <m:oMath>
        <m:box>
          <m:boxPr>
            <m:ctrlPr>
              <w:rPr>
                <w:rFonts w:ascii="Cambria Math" w:hAnsi="Cambria Math"/>
              </w:rPr>
            </m:ctrlPr>
          </m:boxPr>
          <m:e>
            <m:r>
              <w:rPr>
                <w:rFonts w:ascii="Cambria Math" w:hAnsi="Cambria Math"/>
              </w:rPr>
              <m:t>τ</m:t>
            </m:r>
            <m:r>
              <m:rPr>
                <m:sty m:val="p"/>
              </m:rPr>
              <w:rPr>
                <w:rFonts w:ascii="Cambria Math" w:hAnsi="Cambria Math"/>
              </w:rPr>
              <m:t>→∞</m:t>
            </m:r>
          </m:e>
        </m:box>
      </m:oMath>
      <w:r>
        <w:t>. In a language model this is the difference between greedy decoding and sampling from a nearly flat vocabulary distribution.</w:t>
      </w:r>
    </w:p>
    <w:p w14:paraId="165BA07C" w14:textId="77777777" w:rsidR="00E56717" w:rsidRDefault="00000000">
      <w:r>
        <w:t xml:space="preserve">• Log-sum-exp. The function </w:t>
      </w:r>
      <m:oMath>
        <m:box>
          <m:boxPr>
            <m:ctrlPr>
              <w:rPr>
                <w:rFonts w:ascii="Cambria Math" w:hAnsi="Cambria Math"/>
              </w:rPr>
            </m:ctrlPr>
          </m:boxPr>
          <m:e>
            <m:r>
              <m:rPr>
                <m:sty m:val="p"/>
              </m:rPr>
              <w:rPr>
                <w:rFonts w:ascii="Cambria Math" w:hAnsi="Cambria Math"/>
              </w:rPr>
              <m:t>-</m:t>
            </m:r>
            <m:r>
              <w:rPr>
                <w:rFonts w:ascii="Cambria Math" w:hAnsi="Cambria Math"/>
              </w:rPr>
              <m:t>τ</m:t>
            </m:r>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k</m:t>
                </m:r>
              </m:sub>
              <m:sup/>
              <m:e>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e>
            </m:nary>
          </m:e>
        </m:box>
      </m:oMath>
      <w:r>
        <w:t xml:space="preserve"> is a smooth (soft) minimum of the numbers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The parameter </w:t>
      </w:r>
      <m:oMath>
        <m:box>
          <m:boxPr>
            <m:ctrlPr>
              <w:rPr>
                <w:rFonts w:ascii="Cambria Math" w:hAnsi="Cambria Math"/>
              </w:rPr>
            </m:ctrlPr>
          </m:boxPr>
          <m:e>
            <m:r>
              <w:rPr>
                <w:rFonts w:ascii="Cambria Math" w:hAnsi="Cambria Math"/>
              </w:rPr>
              <m:t>τ</m:t>
            </m:r>
          </m:e>
        </m:box>
      </m:oMath>
      <w:r>
        <w:t xml:space="preserve"> is the smoothing radius: as it tends to zero the soft minimum converges to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box>
      </m:oMath>
      <w:r>
        <w:t>.</w:t>
      </w:r>
    </w:p>
    <w:p w14:paraId="54286CF1" w14:textId="77777777" w:rsidR="00E56717" w:rsidRDefault="00000000">
      <w:r>
        <w:t xml:space="preserve">In the structured scalar potential of this document the three views are combined into a single landscape. Mixture weights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are a softmax over a linear map of the context </w:t>
      </w:r>
      <m:oMath>
        <m:box>
          <m:boxPr>
            <m:ctrlPr>
              <w:rPr>
                <w:rFonts w:ascii="Cambria Math" w:hAnsi="Cambria Math"/>
              </w:rPr>
            </m:ctrlPr>
          </m:boxPr>
          <m:e>
            <m:r>
              <w:rPr>
                <w:rFonts w:ascii="Cambria Math" w:hAnsi="Cambria Math"/>
              </w:rPr>
              <m:t>ξ</m:t>
            </m:r>
          </m:e>
        </m:box>
      </m:oMath>
      <w:r>
        <w:t xml:space="preserve"> (the projection </w:t>
      </w:r>
      <w:r>
        <w:rPr>
          <w:rFonts w:ascii="Consolas" w:hAnsi="Consolas"/>
        </w:rPr>
        <w:t>pi_proj</w:t>
      </w:r>
      <w:r>
        <w:t xml:space="preserve"> in </w:t>
      </w:r>
      <w:r>
        <w:rPr>
          <w:rFonts w:ascii="Consolas" w:hAnsi="Consolas"/>
        </w:rPr>
        <w:t>MixtureQuadraticVTheta</w:t>
      </w:r>
      <w:r>
        <w:t xml:space="preserve">). Each well contributes a scalar energy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The SQ3 potential is the temperature-smoothed log-sum-exp of those wells,</w:t>
      </w:r>
    </w:p>
    <w:p w14:paraId="2DE846B9" w14:textId="77777777" w:rsidR="00E56717"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e>
              </m:nary>
            </m:e>
          </m:box>
        </m:oMath>
      </m:oMathPara>
    </w:p>
    <w:p w14:paraId="42EDF3A2" w14:textId="77777777" w:rsidR="00E56717" w:rsidRDefault="00000000">
      <w:r>
        <w:t xml:space="preserve">Numerically the same expression is evaluated as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τ</m:t>
            </m:r>
            <m:sSub>
              <m:sSubPr>
                <m:ctrlPr>
                  <w:rPr>
                    <w:rFonts w:ascii="Cambria Math" w:hAnsi="Cambria Math"/>
                  </w:rPr>
                </m:ctrlPr>
              </m:sSubPr>
              <m:e>
                <m:r>
                  <m:rPr>
                    <m:nor/>
                  </m:rPr>
                  <w:rPr>
                    <w:rFonts w:ascii="Cambria Math" w:hAnsi="Cambria Math"/>
                  </w:rPr>
                  <m:t>logsumexp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e>
        </m:box>
      </m:oMath>
      <w:r>
        <w:t xml:space="preserve">. The implementation then adds a context-dependent offset </w:t>
      </w:r>
      <m:oMath>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produced by </w:t>
      </w:r>
      <w:r>
        <w:rPr>
          <w:rFonts w:ascii="Consolas" w:hAnsi="Consolas"/>
        </w:rPr>
        <w:t>b_proj</w:t>
      </w:r>
      <w:r>
        <w:t xml:space="preserve">. That offset does not depend on </w:t>
      </w:r>
      <m:oMath>
        <m:box>
          <m:boxPr>
            <m:ctrlPr>
              <w:rPr>
                <w:rFonts w:ascii="Cambria Math" w:hAnsi="Cambria Math"/>
              </w:rPr>
            </m:ctrlPr>
          </m:boxPr>
          <m:e>
            <m:r>
              <w:rPr>
                <w:rFonts w:ascii="Cambria Math" w:hAnsi="Cambria Math"/>
              </w:rPr>
              <m:t>h</m:t>
            </m:r>
          </m:e>
        </m:box>
      </m:oMath>
      <w:r>
        <w:t xml:space="preserve">, so it shifts the potential without changing the force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w:t>
      </w:r>
    </w:p>
    <w:p w14:paraId="3DA8722E" w14:textId="77777777" w:rsidR="00E56717" w:rsidRDefault="00000000">
      <w:r>
        <w:t xml:space="preserve">Temperature here is a property of the </w:t>
      </w:r>
      <w:r>
        <w:rPr>
          <w:b/>
        </w:rPr>
        <w:t>potential</w:t>
      </w:r>
      <w:r>
        <w:t>, not of the integrator. The SPLM / PARFLM dynamics are deterministic (</w:t>
      </w:r>
      <w:r w:rsidR="00E03F9A">
        <w:t>CfC + BAOAB</w:t>
      </w:r>
      <w:r>
        <w:t xml:space="preserve">, with no Langevin noise). The particle does not sample a Boltzmann distribution at </w:t>
      </w:r>
      <w:r>
        <w:lastRenderedPageBreak/>
        <w:t xml:space="preserve">temperature </w:t>
      </w:r>
      <m:oMath>
        <m:box>
          <m:boxPr>
            <m:ctrlPr>
              <w:rPr>
                <w:rFonts w:ascii="Cambria Math" w:hAnsi="Cambria Math"/>
              </w:rPr>
            </m:ctrlPr>
          </m:boxPr>
          <m:e>
            <m:r>
              <w:rPr>
                <w:rFonts w:ascii="Cambria Math" w:hAnsi="Cambria Math"/>
              </w:rPr>
              <m:t>τ</m:t>
            </m:r>
          </m:e>
        </m:box>
      </m:oMath>
      <w:r>
        <w:t xml:space="preserve">; it descends the force field of a landscape whose wells have already been mixed at that temperature. The Boltzmann reading applies at the population level: across many contexts, the converged hidden states are expected to concentrate where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sup>
            </m:sSup>
          </m:e>
        </m:box>
      </m:oMath>
      <w:r>
        <w:t xml:space="preserve"> is large.</w:t>
      </w:r>
    </w:p>
    <w:p w14:paraId="023130DF" w14:textId="77777777" w:rsidR="006D3718" w:rsidRDefault="006D3718"/>
    <w:p w14:paraId="342C8C8A" w14:textId="77777777" w:rsidR="00E56717" w:rsidRDefault="00000000">
      <w:pPr>
        <w:pStyle w:val="Heading2"/>
      </w:pPr>
      <w:bookmarkStart w:id="26" w:name="_Toc244205747"/>
      <w:r>
        <w:t>What temperature does not change</w:t>
      </w:r>
      <w:bookmarkEnd w:id="26"/>
    </w:p>
    <w:p w14:paraId="2C186673" w14:textId="77777777" w:rsidR="006D3718" w:rsidRPr="006D3718" w:rsidRDefault="006D3718" w:rsidP="006D3718"/>
    <w:p w14:paraId="3F1F0BDD" w14:textId="77777777" w:rsidR="00E56717" w:rsidRDefault="00000000">
      <w:r>
        <w:t xml:space="preserve">The parameter </w:t>
      </w:r>
      <m:oMath>
        <m:box>
          <m:boxPr>
            <m:ctrlPr>
              <w:rPr>
                <w:rFonts w:ascii="Cambria Math" w:hAnsi="Cambria Math"/>
              </w:rPr>
            </m:ctrlPr>
          </m:boxPr>
          <m:e>
            <m:r>
              <w:rPr>
                <w:rFonts w:ascii="Cambria Math" w:hAnsi="Cambria Math"/>
              </w:rPr>
              <m:t>τ</m:t>
            </m:r>
          </m:e>
        </m:box>
      </m:oMath>
      <w:r>
        <w:t xml:space="preserve"> does not reshape an individual well. Each component energy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is a function of the hidden state </w:t>
      </w:r>
      <m:oMath>
        <m:box>
          <m:boxPr>
            <m:ctrlPr>
              <w:rPr>
                <w:rFonts w:ascii="Cambria Math" w:hAnsi="Cambria Math"/>
              </w:rPr>
            </m:ctrlPr>
          </m:boxPr>
          <m:e>
            <m:r>
              <w:rPr>
                <w:rFonts w:ascii="Cambria Math" w:hAnsi="Cambria Math"/>
              </w:rPr>
              <m:t>h</m:t>
            </m:r>
          </m:e>
        </m:box>
      </m:oMath>
      <w:r>
        <w:t xml:space="preserve"> and the context </w:t>
      </w:r>
      <m:oMath>
        <m:box>
          <m:boxPr>
            <m:ctrlPr>
              <w:rPr>
                <w:rFonts w:ascii="Cambria Math" w:hAnsi="Cambria Math"/>
              </w:rPr>
            </m:ctrlPr>
          </m:boxPr>
          <m:e>
            <m:r>
              <w:rPr>
                <w:rFonts w:ascii="Cambria Math" w:hAnsi="Cambria Math"/>
              </w:rPr>
              <m:t>ξ</m:t>
            </m:r>
          </m:e>
        </m:box>
      </m:oMath>
      <w:r>
        <w:t xml:space="preserve"> in its own right. For the quadratic family used by SQ1 and SQ3 that function is the diagonal parabola written in the next section,</w:t>
      </w:r>
    </w:p>
    <w:p w14:paraId="2516FF12" w14:textId="77777777" w:rsidR="00E56717" w:rsidRPr="009E0B9D"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7E440A96" w14:textId="77777777" w:rsidR="009E0B9D" w:rsidRDefault="009E0B9D"/>
    <w:p w14:paraId="13570D6A" w14:textId="77777777" w:rsidR="00E56717" w:rsidRDefault="00000000">
      <w:r>
        <w:t xml:space="preserve">with centre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and positive diagonal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w:rPr>
                        <w:rFonts w:ascii="Cambria Math" w:hAnsi="Cambria Math"/>
                      </w:rPr>
                      <m:t>k</m:t>
                    </m:r>
                    <m:r>
                      <m:rPr>
                        <m:sty m:val="p"/>
                      </m:rPr>
                      <w:rPr>
                        <w:rFonts w:ascii="Cambria Math" w:hAnsi="Cambria Math"/>
                      </w:rPr>
                      <m:t>,</m:t>
                    </m:r>
                    <m:r>
                      <w:rPr>
                        <w:rFonts w:ascii="Cambria Math" w:hAnsi="Cambria Math"/>
                      </w:rPr>
                      <m:t>i</m:t>
                    </m:r>
                  </m:e>
                </m:box>
              </m:sub>
            </m:sSub>
            <m:r>
              <m:rPr>
                <m:sty m:val="p"/>
              </m:rPr>
              <w:rPr>
                <w:rFonts w:ascii="Cambria Math" w:hAnsi="Cambria Math"/>
              </w:rPr>
              <m:t>(</m:t>
            </m:r>
            <m:r>
              <w:rPr>
                <w:rFonts w:ascii="Cambria Math" w:hAnsi="Cambria Math"/>
              </w:rPr>
              <m:t>ξ</m:t>
            </m:r>
            <m:r>
              <m:rPr>
                <m:sty m:val="p"/>
              </m:rPr>
              <w:rPr>
                <w:rFonts w:ascii="Cambria Math" w:hAnsi="Cambria Math"/>
              </w:rPr>
              <m:t>)&gt;0</m:t>
            </m:r>
          </m:e>
        </m:box>
      </m:oMath>
      <w:r>
        <w:t>. The square on the displacement is the Hadamard (elementwise) square of a length-</w:t>
      </w:r>
      <m:oMath>
        <m:box>
          <m:boxPr>
            <m:ctrlPr>
              <w:rPr>
                <w:rFonts w:ascii="Cambria Math" w:hAnsi="Cambria Math"/>
              </w:rPr>
            </m:ctrlPr>
          </m:boxPr>
          <m:e>
            <m:r>
              <w:rPr>
                <w:rFonts w:ascii="Cambria Math" w:hAnsi="Cambria Math"/>
              </w:rPr>
              <m:t>d</m:t>
            </m:r>
          </m:e>
        </m:box>
      </m:oMath>
      <w:r>
        <w:t xml:space="preserve"> vector; the subsequent product with </w:t>
      </w:r>
      <m:oMath>
        <m:box>
          <m:boxPr>
            <m:ctrlPr>
              <w:rPr>
                <w:rFonts w:ascii="Cambria Math" w:hAnsi="Cambria Math"/>
              </w:rPr>
            </m:ctrlPr>
          </m:boxPr>
          <m:e>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e>
        </m:box>
      </m:oMath>
      <w:r>
        <w:t xml:space="preserve"> is an ordinary inner product and yields a scalar. In code this is </w:t>
      </w:r>
      <w:r>
        <w:rPr>
          <w:rFonts w:ascii="Consolas" w:hAnsi="Consolas"/>
        </w:rPr>
        <w:t>(a * diff * diff).sum(dim=-1)</w:t>
      </w:r>
      <w:r>
        <w:t xml:space="preserve"> with a factor of one-half. Temperature never enters that formula. What </w:t>
      </w:r>
      <m:oMath>
        <m:box>
          <m:boxPr>
            <m:ctrlPr>
              <w:rPr>
                <w:rFonts w:ascii="Cambria Math" w:hAnsi="Cambria Math"/>
              </w:rPr>
            </m:ctrlPr>
          </m:boxPr>
          <m:e>
            <m:r>
              <w:rPr>
                <w:rFonts w:ascii="Cambria Math" w:hAnsi="Cambria Math"/>
              </w:rPr>
              <m:t>τ</m:t>
            </m:r>
          </m:e>
        </m:box>
      </m:oMath>
      <w:r>
        <w:t xml:space="preserve"> controls is only the </w:t>
      </w:r>
      <w:r>
        <w:rPr>
          <w:b/>
        </w:rPr>
        <w:t>mixing rule</w:t>
      </w:r>
      <w:r>
        <w:t xml:space="preserve">: how the </w:t>
      </w:r>
      <m:oMath>
        <m:box>
          <m:boxPr>
            <m:ctrlPr>
              <w:rPr>
                <w:rFonts w:ascii="Cambria Math" w:hAnsi="Cambria Math"/>
              </w:rPr>
            </m:ctrlPr>
          </m:boxPr>
          <m:e>
            <m:r>
              <w:rPr>
                <w:rFonts w:ascii="Cambria Math" w:hAnsi="Cambria Math"/>
              </w:rPr>
              <m:t>K</m:t>
            </m:r>
          </m:e>
        </m:box>
      </m:oMath>
      <w:r>
        <w:t xml:space="preserve"> parabolas are aggregated into one landscape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w:t>
      </w:r>
    </w:p>
    <w:p w14:paraId="0DAA44CC" w14:textId="77777777" w:rsidR="006D3718" w:rsidRDefault="006D3718"/>
    <w:p w14:paraId="581DFCCE" w14:textId="77777777" w:rsidR="00E56717" w:rsidRDefault="00000000">
      <w:pPr>
        <w:pStyle w:val="Heading2"/>
      </w:pPr>
      <w:bookmarkStart w:id="27" w:name="_Toc244205748"/>
      <w:r>
        <w:t>Three mixing regimes</w:t>
      </w:r>
      <w:bookmarkEnd w:id="27"/>
    </w:p>
    <w:p w14:paraId="11785B9B" w14:textId="77777777" w:rsidR="006D3718" w:rsidRPr="006D3718" w:rsidRDefault="006D3718" w:rsidP="006D3718"/>
    <w:p w14:paraId="515F0AF2" w14:textId="77777777" w:rsidR="00E56717" w:rsidRDefault="00000000">
      <w:r>
        <w:t xml:space="preserve">Write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for the lowest well at the current state, and assume the weights form a probability vector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=1</m:t>
                </m:r>
              </m:e>
            </m:nary>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&gt;0</m:t>
            </m:r>
          </m:e>
        </m:box>
      </m:oMath>
      <w:r>
        <w:t>). The log-sum-exp potential interpolates between a hard minimum, a probabilistic mixture, and a weighted average of the wells.</w:t>
      </w:r>
    </w:p>
    <w:p w14:paraId="4633C440" w14:textId="77777777" w:rsidR="00E56717" w:rsidRDefault="00000000">
      <w:r>
        <w:t xml:space="preserve">As </w:t>
      </w:r>
      <m:oMath>
        <m:box>
          <m:boxPr>
            <m:ctrlPr>
              <w:rPr>
                <w:rFonts w:ascii="Cambria Math" w:hAnsi="Cambria Math"/>
              </w:rPr>
            </m:ctrlPr>
          </m:boxPr>
          <m:e>
            <m:r>
              <w:rPr>
                <w:rFonts w:ascii="Cambria Math" w:hAnsi="Cambria Math"/>
              </w:rPr>
              <m:t>τ</m:t>
            </m:r>
            <m:r>
              <m:rPr>
                <m:sty m:val="p"/>
              </m:rPr>
              <w:rPr>
                <w:rFonts w:ascii="Cambria Math" w:hAnsi="Cambria Math"/>
              </w:rPr>
              <m:t>→0</m:t>
            </m:r>
          </m:e>
        </m:box>
      </m:oMath>
      <w:r>
        <w:t xml:space="preserve"> the sum is dominated by the smallest exponent. A standard Laplace argument then gives</w:t>
      </w:r>
    </w:p>
    <w:p w14:paraId="4AFC9906" w14:textId="77777777" w:rsidR="006D3718" w:rsidRDefault="006D3718"/>
    <w:p w14:paraId="578769D9"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m:oMathPara>
    </w:p>
    <w:p w14:paraId="00F48E8A" w14:textId="77777777" w:rsidR="006D3718" w:rsidRDefault="006D3718"/>
    <w:p w14:paraId="410CFC67" w14:textId="77777777" w:rsidR="00E56717" w:rsidRDefault="00000000">
      <w:r>
        <w:t xml:space="preserve">Geometrically this is a hard Voronoi partition of </w:t>
      </w:r>
      <m:oMath>
        <m:box>
          <m:boxPr>
            <m:ctrlPr>
              <w:rPr>
                <w:rFonts w:ascii="Cambria Math" w:hAnsi="Cambria Math"/>
              </w:rPr>
            </m:ctrlPr>
          </m:boxPr>
          <m:e>
            <m:r>
              <w:rPr>
                <w:rFonts w:ascii="Cambria Math" w:hAnsi="Cambria Math"/>
              </w:rPr>
              <m:t>h</m:t>
            </m:r>
          </m:e>
        </m:box>
      </m:oMath>
      <w:r>
        <w:t>-space: at each point only the currently deepest well is visible, and the landscape has sharp creases on the boundaries where two wells exchange the minimiser. The force is then piecewise that of a single parabola. In language-model language the analogue is greedy / argmax decoding: the particle “sees” only one well at a time.</w:t>
      </w:r>
    </w:p>
    <w:p w14:paraId="2A3BE512" w14:textId="77777777" w:rsidR="00E56717" w:rsidRDefault="00000000">
      <w:r>
        <w:t xml:space="preserve">At the canonical value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one recovers the negative log-likelihood of a mixture (up to an </w:t>
      </w:r>
      <m:oMath>
        <m:box>
          <m:boxPr>
            <m:ctrlPr>
              <w:rPr>
                <w:rFonts w:ascii="Cambria Math" w:hAnsi="Cambria Math"/>
              </w:rPr>
            </m:ctrlPr>
          </m:boxPr>
          <m:e>
            <m:r>
              <w:rPr>
                <w:rFonts w:ascii="Cambria Math" w:hAnsi="Cambria Math"/>
              </w:rPr>
              <m:t>h</m:t>
            </m:r>
          </m:e>
        </m:box>
      </m:oMath>
      <w:r>
        <w:t>-independent constant),</w:t>
      </w:r>
    </w:p>
    <w:p w14:paraId="56CFA6D3" w14:textId="77777777" w:rsidR="00E56717" w:rsidRPr="009E0B9D"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m:t>
                  </m:r>
                </m:e>
              </m:nary>
            </m:e>
          </m:box>
        </m:oMath>
      </m:oMathPara>
    </w:p>
    <w:p w14:paraId="773FCAD6" w14:textId="77777777" w:rsidR="009E0B9D" w:rsidRDefault="009E0B9D"/>
    <w:p w14:paraId="655559F1" w14:textId="77777777" w:rsidR="00E56717" w:rsidRDefault="00000000">
      <w:r>
        <w:t xml:space="preserve">When each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is the quadratic energy above,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box>
              </m:sup>
            </m:sSup>
          </m:e>
        </m:box>
      </m:oMath>
      <w:r>
        <w:t xml:space="preserve"> is — up to its own Gaussian normaliser — a diagonal Gaussian centred at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with covariance </w:t>
      </w:r>
      <m:oMath>
        <m:box>
          <m:boxPr>
            <m:ctrlPr>
              <w:rPr>
                <w:rFonts w:ascii="Cambria Math" w:hAnsi="Cambria Math"/>
              </w:rPr>
            </m:ctrlPr>
          </m:boxPr>
          <m:e>
            <m:r>
              <m:rPr>
                <m:nor/>
              </m:rPr>
              <w:rPr>
                <w:rFonts w:ascii="Cambria Math" w:hAnsi="Cambria Math"/>
              </w:rPr>
              <m:t>diag</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Consequently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sup>
            </m:sSup>
          </m:e>
        </m:box>
      </m:oMath>
      <w:r>
        <w:t xml:space="preserve"> is a Gaussian-mixture density in </w:t>
      </w:r>
      <m:oMath>
        <m:box>
          <m:boxPr>
            <m:ctrlPr>
              <w:rPr>
                <w:rFonts w:ascii="Cambria Math" w:hAnsi="Cambria Math"/>
              </w:rPr>
            </m:ctrlPr>
          </m:boxPr>
          <m:e>
            <m:r>
              <w:rPr>
                <w:rFonts w:ascii="Cambria Math" w:hAnsi="Cambria Math"/>
              </w:rPr>
              <m:t>h</m:t>
            </m:r>
          </m:e>
        </m:box>
      </m:oMath>
      <w:r>
        <w:t xml:space="preserve"> given </w:t>
      </w:r>
      <m:oMath>
        <m:box>
          <m:boxPr>
            <m:ctrlPr>
              <w:rPr>
                <w:rFonts w:ascii="Cambria Math" w:hAnsi="Cambria Math"/>
              </w:rPr>
            </m:ctrlPr>
          </m:boxPr>
          <m:e>
            <m:r>
              <w:rPr>
                <w:rFonts w:ascii="Cambria Math" w:hAnsi="Cambria Math"/>
              </w:rPr>
              <m:t>ξ</m:t>
            </m:r>
          </m:e>
        </m:box>
      </m:oMath>
      <w:r>
        <w:t xml:space="preserve">. Nearby wells overlap smoothly: if </w:t>
      </w:r>
      <m:oMath>
        <m:box>
          <m:boxPr>
            <m:ctrlPr>
              <w:rPr>
                <w:rFonts w:ascii="Cambria Math" w:hAnsi="Cambria Math"/>
              </w:rPr>
            </m:ctrlPr>
          </m:boxPr>
          <m:e>
            <m:r>
              <w:rPr>
                <w:rFonts w:ascii="Cambria Math" w:hAnsi="Cambria Math"/>
              </w:rPr>
              <m:t>h</m:t>
            </m:r>
          </m:e>
        </m:box>
      </m:oMath>
      <w:r>
        <w:t xml:space="preserve"> sits between two centres, both contribute, and the landscape develops smooth saddles rather than creases.</w:t>
      </w:r>
    </w:p>
    <w:p w14:paraId="16686977" w14:textId="77777777" w:rsidR="00E56717" w:rsidRDefault="00000000">
      <w:r>
        <w:t xml:space="preserve">As </w:t>
      </w:r>
      <m:oMath>
        <m:box>
          <m:boxPr>
            <m:ctrlPr>
              <w:rPr>
                <w:rFonts w:ascii="Cambria Math" w:hAnsi="Cambria Math"/>
              </w:rPr>
            </m:ctrlPr>
          </m:boxPr>
          <m:e>
            <m:r>
              <w:rPr>
                <w:rFonts w:ascii="Cambria Math" w:hAnsi="Cambria Math"/>
              </w:rPr>
              <m:t>τ</m:t>
            </m:r>
            <m:r>
              <m:rPr>
                <m:sty m:val="p"/>
              </m:rPr>
              <w:rPr>
                <w:rFonts w:ascii="Cambria Math" w:hAnsi="Cambria Math"/>
              </w:rPr>
              <m:t>→∞</m:t>
            </m:r>
          </m:e>
        </m:box>
      </m:oMath>
      <w:r>
        <w:t xml:space="preserve"> a first-order expansion of the exponential gives the </w:t>
      </w:r>
      <m:oMath>
        <m:box>
          <m:boxPr>
            <m:ctrlPr>
              <w:rPr>
                <w:rFonts w:ascii="Cambria Math" w:hAnsi="Cambria Math"/>
              </w:rPr>
            </m:ctrlPr>
          </m:boxPr>
          <m:e>
            <m:r>
              <w:rPr>
                <w:rFonts w:ascii="Cambria Math" w:hAnsi="Cambria Math"/>
              </w:rPr>
              <m:t>π</m:t>
            </m:r>
          </m:e>
        </m:box>
      </m:oMath>
      <w:r>
        <w:t xml:space="preserve">-weighted average of the wells. Write </w:t>
      </w:r>
      <m:oMath>
        <m:box>
          <m:boxPr>
            <m:ctrlPr>
              <w:rPr>
                <w:rFonts w:ascii="Cambria Math" w:hAnsi="Cambria Math"/>
              </w:rPr>
            </m:ctrlPr>
          </m:boxPr>
          <m:e>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τ</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box>
      </m:oMath>
      <w:r>
        <w:t xml:space="preserve">. Then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)=1-(</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τ</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nary>
              </m:e>
            </m:nary>
          </m:e>
        </m:box>
      </m:oMath>
      <w:r>
        <w:t xml:space="preserve">, and taking </w:t>
      </w:r>
      <m:oMath>
        <m:box>
          <m:boxPr>
            <m:ctrlPr>
              <w:rPr>
                <w:rFonts w:ascii="Cambria Math" w:hAnsi="Cambria Math"/>
              </w:rPr>
            </m:ctrlPr>
          </m:boxPr>
          <m:e>
            <m:r>
              <m:rPr>
                <m:sty m:val="p"/>
              </m:rPr>
              <w:rPr>
                <w:rFonts w:ascii="Cambria Math" w:hAnsi="Cambria Math"/>
              </w:rPr>
              <m:t>-</m:t>
            </m:r>
            <m:r>
              <w:rPr>
                <w:rFonts w:ascii="Cambria Math" w:hAnsi="Cambria Math"/>
              </w:rPr>
              <m:t>τ</m:t>
            </m:r>
            <m:r>
              <m:rPr>
                <m:sty m:val="p"/>
              </m:rPr>
              <w:rPr>
                <w:rFonts w:ascii="Cambria Math" w:hAnsi="Cambria Math"/>
              </w:rPr>
              <m:t>log</m:t>
            </m:r>
          </m:e>
        </m:box>
      </m:oMath>
      <w:r>
        <w:t xml:space="preserve"> of that expansion yields</w:t>
      </w:r>
    </w:p>
    <w:p w14:paraId="3EA2B7D2"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nary>
            </m:e>
          </m:box>
        </m:oMath>
      </m:oMathPara>
    </w:p>
    <w:p w14:paraId="0372D8F9" w14:textId="77777777" w:rsidR="006D3718" w:rsidRDefault="006D3718"/>
    <w:p w14:paraId="67FA6839" w14:textId="77777777" w:rsidR="00E56717" w:rsidRDefault="00000000">
      <w:r>
        <w:lastRenderedPageBreak/>
        <w:t xml:space="preserve">This is </w:t>
      </w:r>
      <w:r>
        <w:rPr>
          <w:b/>
        </w:rPr>
        <w:t>not</w:t>
      </w:r>
      <w:r>
        <w:t xml:space="preserve"> necessarily the uniform average </w:t>
      </w:r>
      <m:oMath>
        <m:box>
          <m:boxPr>
            <m:ctrlPr>
              <w:rPr>
                <w:rFonts w:ascii="Cambria Math" w:hAnsi="Cambria Math"/>
              </w:rPr>
            </m:ctrlPr>
          </m:boxPr>
          <m:e>
            <m:r>
              <m:rPr>
                <m:sty m:val="p"/>
              </m:rPr>
              <w:rPr>
                <w:rFonts w:ascii="Cambria Math" w:hAnsi="Cambria Math"/>
              </w:rPr>
              <m:t>(1/</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The uniform average appears only when every weight equals </w:t>
      </w:r>
      <m:oMath>
        <m:box>
          <m:boxPr>
            <m:ctrlPr>
              <w:rPr>
                <w:rFonts w:ascii="Cambria Math" w:hAnsi="Cambria Math"/>
              </w:rPr>
            </m:ctrlPr>
          </m:boxPr>
          <m:e>
            <m:r>
              <m:rPr>
                <m:sty m:val="p"/>
              </m:rPr>
              <w:rPr>
                <w:rFonts w:ascii="Cambria Math" w:hAnsi="Cambria Math"/>
              </w:rPr>
              <m:t>1/</m:t>
            </m:r>
            <m:r>
              <w:rPr>
                <w:rFonts w:ascii="Cambria Math" w:hAnsi="Cambria Math"/>
              </w:rPr>
              <m:t>K</m:t>
            </m:r>
          </m:e>
        </m:box>
      </m:oMath>
      <w:r>
        <w:t xml:space="preserve">. In the generic case every well contributes everywhere, with strength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and the </w:t>
      </w:r>
      <m:oMath>
        <m:box>
          <m:boxPr>
            <m:ctrlPr>
              <w:rPr>
                <w:rFonts w:ascii="Cambria Math" w:hAnsi="Cambria Math"/>
              </w:rPr>
            </m:ctrlPr>
          </m:boxPr>
          <m:e>
            <m:r>
              <w:rPr>
                <w:rFonts w:ascii="Cambria Math" w:hAnsi="Cambria Math"/>
              </w:rPr>
              <m:t>K</m:t>
            </m:r>
          </m:e>
        </m:box>
      </m:oMath>
      <w:r>
        <w:t xml:space="preserve"> basins merge into one broad bowl — the analogue of uniform sampling.</w:t>
      </w:r>
    </w:p>
    <w:p w14:paraId="0C7D5383" w14:textId="77777777" w:rsidR="00E56717" w:rsidRDefault="00000000">
      <w:r>
        <w:t xml:space="preserve">A useful intuition is to treat </w:t>
      </w:r>
      <m:oMath>
        <m:box>
          <m:boxPr>
            <m:ctrlPr>
              <w:rPr>
                <w:rFonts w:ascii="Cambria Math" w:hAnsi="Cambria Math"/>
              </w:rPr>
            </m:ctrlPr>
          </m:boxPr>
          <m:e>
            <m:r>
              <w:rPr>
                <w:rFonts w:ascii="Cambria Math" w:hAnsi="Cambria Math"/>
              </w:rPr>
              <m:t>τ</m:t>
            </m:r>
          </m:e>
        </m:box>
      </m:oMath>
      <w:r>
        <w:t xml:space="preserve"> as a </w:t>
      </w:r>
      <w:r>
        <w:rPr>
          <w:b/>
        </w:rPr>
        <w:t>blending radius</w:t>
      </w:r>
      <w:r>
        <w:t xml:space="preserve">. At low temperature the landscape is piecewise quadratic and only the nearest (lowest-energy) well matters at a given </w:t>
      </w:r>
      <m:oMath>
        <m:box>
          <m:boxPr>
            <m:ctrlPr>
              <w:rPr>
                <w:rFonts w:ascii="Cambria Math" w:hAnsi="Cambria Math"/>
              </w:rPr>
            </m:ctrlPr>
          </m:boxPr>
          <m:e>
            <m:r>
              <w:rPr>
                <w:rFonts w:ascii="Cambria Math" w:hAnsi="Cambria Math"/>
              </w:rPr>
              <m:t>h</m:t>
            </m:r>
          </m:e>
        </m:box>
      </m:oMath>
      <w:r>
        <w:t xml:space="preserve">. At unit temperature neighbouring wells overlap and the saddles between attractors are smooth. At high temperature the separate attractors dissolve into a single global basin. The three regimes may be summarised as follows. (The later table under “What </w:t>
      </w:r>
      <m:oMath>
        <m:box>
          <m:boxPr>
            <m:ctrlPr>
              <w:rPr>
                <w:rFonts w:ascii="Cambria Math" w:hAnsi="Cambria Math"/>
              </w:rPr>
            </m:ctrlPr>
          </m:boxPr>
          <m:e>
            <m:r>
              <w:rPr>
                <w:rFonts w:ascii="Cambria Math" w:hAnsi="Cambria Math"/>
              </w:rPr>
              <m:t>τ</m:t>
            </m:r>
          </m:e>
        </m:box>
      </m:oMath>
      <w:r>
        <w:t xml:space="preserve"> controls” is the same comparison, specialised to the SQ3 discussion in the quadratic-well section.)</w:t>
      </w:r>
    </w:p>
    <w:p w14:paraId="3EF98548" w14:textId="77777777" w:rsidR="009E0B9D" w:rsidRDefault="009E0B9D"/>
    <w:tbl>
      <w:tblPr>
        <w:tblStyle w:val="TableGrid"/>
        <w:tblW w:w="0" w:type="auto"/>
        <w:tblLook w:val="04A0" w:firstRow="1" w:lastRow="0" w:firstColumn="1" w:lastColumn="0" w:noHBand="0" w:noVBand="1"/>
      </w:tblPr>
      <w:tblGrid>
        <w:gridCol w:w="3116"/>
        <w:gridCol w:w="3117"/>
        <w:gridCol w:w="3117"/>
      </w:tblGrid>
      <w:tr w:rsidR="00E56717" w14:paraId="3CD4E9F7" w14:textId="77777777">
        <w:tc>
          <w:tcPr>
            <w:tcW w:w="3120" w:type="dxa"/>
          </w:tcPr>
          <w:p w14:paraId="057AF9F2"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e>
                </m:box>
              </m:oMath>
            </m:oMathPara>
          </w:p>
        </w:tc>
        <w:tc>
          <w:tcPr>
            <w:tcW w:w="3120" w:type="dxa"/>
          </w:tcPr>
          <w:p w14:paraId="59D363C6" w14:textId="77777777" w:rsidR="00E56717" w:rsidRDefault="00000000" w:rsidP="009E0B9D">
            <w:pPr>
              <w:keepNext/>
              <w:keepLines/>
            </w:pPr>
            <w:r>
              <w:rPr>
                <w:b/>
              </w:rPr>
              <w:t xml:space="preserve">Effective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p>
        </w:tc>
        <w:tc>
          <w:tcPr>
            <w:tcW w:w="3120" w:type="dxa"/>
          </w:tcPr>
          <w:p w14:paraId="1DA778E0" w14:textId="77777777" w:rsidR="00E56717" w:rsidRDefault="00000000" w:rsidP="009E0B9D">
            <w:pPr>
              <w:keepNext/>
              <w:keepLines/>
            </w:pPr>
            <w:r>
              <w:rPr>
                <w:b/>
              </w:rPr>
              <w:t>Geometric picture</w:t>
            </w:r>
          </w:p>
        </w:tc>
      </w:tr>
      <w:tr w:rsidR="00E56717" w14:paraId="6F2B8C3F" w14:textId="77777777">
        <w:tc>
          <w:tcPr>
            <w:tcW w:w="3120" w:type="dxa"/>
          </w:tcPr>
          <w:p w14:paraId="4F20723C"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r>
                      <m:rPr>
                        <m:sty m:val="p"/>
                      </m:rPr>
                      <w:rPr>
                        <w:rFonts w:ascii="Cambria Math" w:hAnsi="Cambria Math"/>
                      </w:rPr>
                      <m:t>→0</m:t>
                    </m:r>
                  </m:e>
                </m:box>
              </m:oMath>
            </m:oMathPara>
          </w:p>
        </w:tc>
        <w:tc>
          <w:tcPr>
            <w:tcW w:w="3120" w:type="dxa"/>
          </w:tcPr>
          <w:p w14:paraId="2ACB48E8" w14:textId="77777777" w:rsidR="00E56717" w:rsidRDefault="00000000" w:rsidP="009E0B9D">
            <w:pPr>
              <w:keepNext/>
              <w:keepLines/>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box>
              </m:oMath>
            </m:oMathPara>
          </w:p>
        </w:tc>
        <w:tc>
          <w:tcPr>
            <w:tcW w:w="3120" w:type="dxa"/>
          </w:tcPr>
          <w:p w14:paraId="53B8AF57" w14:textId="77777777" w:rsidR="00E56717" w:rsidRDefault="00000000" w:rsidP="009E0B9D">
            <w:pPr>
              <w:keepNext/>
              <w:keepLines/>
            </w:pPr>
            <w:r>
              <w:t>Hard Voronoi partition: each well owns its region; sharp creases at basin boundaries.</w:t>
            </w:r>
          </w:p>
        </w:tc>
      </w:tr>
      <w:tr w:rsidR="00E56717" w14:paraId="0DD5F9E9" w14:textId="77777777">
        <w:tc>
          <w:tcPr>
            <w:tcW w:w="3120" w:type="dxa"/>
          </w:tcPr>
          <w:p w14:paraId="74B03F73"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r>
                      <m:rPr>
                        <m:sty m:val="p"/>
                      </m:rPr>
                      <w:rPr>
                        <w:rFonts w:ascii="Cambria Math" w:hAnsi="Cambria Math"/>
                      </w:rPr>
                      <m:t>=1</m:t>
                    </m:r>
                  </m:e>
                </m:box>
              </m:oMath>
            </m:oMathPara>
          </w:p>
        </w:tc>
        <w:tc>
          <w:tcPr>
            <w:tcW w:w="3120" w:type="dxa"/>
          </w:tcPr>
          <w:p w14:paraId="287F14A4" w14:textId="77777777" w:rsidR="00E56717" w:rsidRDefault="00000000" w:rsidP="009E0B9D">
            <w:pPr>
              <w:keepNext/>
              <w:keepLines/>
            </w:pPr>
            <m:oMathPara>
              <m:oMath>
                <m:box>
                  <m:boxPr>
                    <m:ctrlPr>
                      <w:rPr>
                        <w:rFonts w:ascii="Cambria Math" w:hAnsi="Cambria Math"/>
                      </w:rPr>
                    </m:ctrlPr>
                  </m:boxPr>
                  <m:e>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box>
                          </m:sup>
                        </m:sSup>
                      </m:e>
                    </m:nary>
                  </m:e>
                </m:box>
              </m:oMath>
            </m:oMathPara>
          </w:p>
        </w:tc>
        <w:tc>
          <w:tcPr>
            <w:tcW w:w="3120" w:type="dxa"/>
          </w:tcPr>
          <w:p w14:paraId="2E47A6C7" w14:textId="77777777" w:rsidR="00E56717" w:rsidRDefault="00000000" w:rsidP="009E0B9D">
            <w:pPr>
              <w:keepNext/>
              <w:keepLines/>
            </w:pPr>
            <w:r>
              <w:t xml:space="preserve">Smooth soft-minimum. For quadratic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the negative log-likelihood of a Gaussian mixture (up to a constant).</w:t>
            </w:r>
          </w:p>
        </w:tc>
      </w:tr>
      <w:tr w:rsidR="00E56717" w14:paraId="7506AC59" w14:textId="77777777">
        <w:tc>
          <w:tcPr>
            <w:tcW w:w="3120" w:type="dxa"/>
          </w:tcPr>
          <w:p w14:paraId="64E11C69"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r>
                      <m:rPr>
                        <m:sty m:val="p"/>
                      </m:rPr>
                      <w:rPr>
                        <w:rFonts w:ascii="Cambria Math" w:hAnsi="Cambria Math"/>
                      </w:rPr>
                      <m:t>→∞</m:t>
                    </m:r>
                  </m:e>
                </m:box>
              </m:oMath>
            </m:oMathPara>
          </w:p>
        </w:tc>
        <w:tc>
          <w:tcPr>
            <w:tcW w:w="3120" w:type="dxa"/>
          </w:tcPr>
          <w:p w14:paraId="2B0BCDE6" w14:textId="77777777" w:rsidR="00E56717" w:rsidRDefault="00000000" w:rsidP="009E0B9D">
            <w:pPr>
              <w:keepNext/>
              <w:keepLines/>
            </w:pPr>
            <m:oMathPara>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nary>
                  </m:e>
                </m:box>
              </m:oMath>
            </m:oMathPara>
          </w:p>
        </w:tc>
        <w:tc>
          <w:tcPr>
            <w:tcW w:w="3120" w:type="dxa"/>
          </w:tcPr>
          <w:p w14:paraId="7EE6BDA7" w14:textId="77777777" w:rsidR="00E56717" w:rsidRDefault="00000000" w:rsidP="009E0B9D">
            <w:pPr>
              <w:keepNext/>
              <w:keepLines/>
            </w:pPr>
            <w:r>
              <w:t xml:space="preserve">Weighted average of all wells; one merged basin. Reduces to </w:t>
            </w:r>
            <m:oMath>
              <m:box>
                <m:boxPr>
                  <m:ctrlPr>
                    <w:rPr>
                      <w:rFonts w:ascii="Cambria Math" w:hAnsi="Cambria Math"/>
                    </w:rPr>
                  </m:ctrlPr>
                </m:boxPr>
                <m:e>
                  <m:r>
                    <m:rPr>
                      <m:sty m:val="p"/>
                    </m:rPr>
                    <w:rPr>
                      <w:rFonts w:ascii="Cambria Math" w:hAnsi="Cambria Math"/>
                    </w:rPr>
                    <m:t>(1/</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only when the weights are uniform.</w:t>
            </w:r>
          </w:p>
        </w:tc>
      </w:tr>
    </w:tbl>
    <w:p w14:paraId="1C0EB5C4" w14:textId="77777777" w:rsidR="006D3718" w:rsidRDefault="006D3718"/>
    <w:p w14:paraId="7B5FD52D" w14:textId="77777777" w:rsidR="00E56717" w:rsidRDefault="00000000">
      <w:pPr>
        <w:rPr>
          <w:rFonts w:eastAsiaTheme="minorEastAsia"/>
        </w:rPr>
      </w:pPr>
      <w:r>
        <w:t xml:space="preserve">A quantitative sandwich makes the same statement without taking limits. For any </w:t>
      </w:r>
      <m:oMath>
        <m:box>
          <m:boxPr>
            <m:ctrlPr>
              <w:rPr>
                <w:rFonts w:ascii="Cambria Math" w:hAnsi="Cambria Math"/>
              </w:rPr>
            </m:ctrlPr>
          </m:boxPr>
          <m:e>
            <m:r>
              <w:rPr>
                <w:rFonts w:ascii="Cambria Math" w:hAnsi="Cambria Math"/>
              </w:rPr>
              <m:t>τ</m:t>
            </m:r>
            <m:r>
              <m:rPr>
                <m:sty m:val="p"/>
              </m:rPr>
              <w:rPr>
                <w:rFonts w:ascii="Cambria Math" w:hAnsi="Cambria Math"/>
              </w:rPr>
              <m:t>&gt;0</m:t>
            </m:r>
          </m:e>
        </m:box>
      </m:oMath>
    </w:p>
    <w:p w14:paraId="2682094C" w14:textId="77777777" w:rsidR="006D3718" w:rsidRDefault="006D3718"/>
    <w:p w14:paraId="65AB7C74"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m:rPr>
                  <m:sty m:val="p"/>
                </m:rPr>
                <w:rPr>
                  <w:rFonts w:ascii="Cambria Math" w:hAnsi="Cambria Math"/>
                </w:rPr>
                <m:t>≤</m:t>
              </m:r>
              <m:r>
                <m:rPr>
                  <m:nor/>
                </m:rPr>
                <w:rPr>
                  <w:rFonts w:ascii="Cambria Math" w:hAnsi="Cambria Math"/>
                </w:rPr>
                <m:t> </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m:rPr>
                  <m:sty m:val="p"/>
                </m:rPr>
                <w:rPr>
                  <w:rFonts w:ascii="Cambria Math" w:hAnsi="Cambria Math"/>
                </w:rPr>
                <m:t>≤</m:t>
              </m:r>
              <m:r>
                <m:rPr>
                  <m:nor/>
                </m:rPr>
                <w:rPr>
                  <w:rFonts w:ascii="Cambria Math" w:hAnsi="Cambria Math"/>
                </w:rPr>
                <m:t> </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7ED251CB" w14:textId="77777777" w:rsidR="006D3718" w:rsidRDefault="006D3718"/>
    <w:p w14:paraId="6598C8E9" w14:textId="77777777" w:rsidR="00E56717" w:rsidRDefault="00000000">
      <w: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t>
                    </m:r>
                  </m:e>
                </m:box>
              </m:sub>
            </m:sSub>
          </m:e>
        </m:box>
      </m:oMath>
      <w:r>
        <w:t xml:space="preserve"> is a minimising index. The lower bound holds because a convex combination of Boltzmann weights cannot exceed the largest of them, which is </w:t>
      </w:r>
      <m:oMath>
        <m:box>
          <m:boxPr>
            <m:ctrlPr>
              <w:rPr>
                <w:rFonts w:ascii="Cambria Math" w:hAnsi="Cambria Math"/>
              </w:rPr>
            </m:ctrlPr>
          </m:boxPr>
          <m:e>
            <m:r>
              <m:rPr>
                <m:sty m:val="p"/>
              </m:rPr>
              <w:rPr>
                <w:rFonts w:ascii="Cambria Math" w:hAnsi="Cambria Math"/>
              </w:rPr>
              <m:t>exp(-</m:t>
            </m:r>
            <m:sSub>
              <m:sSubPr>
                <m:ctrlPr>
                  <w:rPr>
                    <w:rFonts w:ascii="Cambria Math" w:hAnsi="Cambria Math"/>
                  </w:rPr>
                </m:ctrlPr>
              </m:sSubPr>
              <m:e>
                <m:r>
                  <w:rPr>
                    <w:rFonts w:ascii="Cambria Math" w:hAnsi="Cambria Math"/>
                  </w:rPr>
                  <m:t>E</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The upper bound holds because the mixture is at least as large as its largest single term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exp(-</m:t>
            </m:r>
            <m:sSub>
              <m:sSubPr>
                <m:ctrlPr>
                  <w:rPr>
                    <w:rFonts w:ascii="Cambria Math" w:hAnsi="Cambria Math"/>
                  </w:rPr>
                </m:ctrlPr>
              </m:sSubPr>
              <m:e>
                <m:r>
                  <w:rPr>
                    <w:rFonts w:ascii="Cambria Math" w:hAnsi="Cambria Math"/>
                  </w:rPr>
                  <m:t>E</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If the weights are uniform,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=1/</m:t>
            </m:r>
            <m:r>
              <w:rPr>
                <w:rFonts w:ascii="Cambria Math" w:hAnsi="Cambria Math"/>
              </w:rPr>
              <m:t>K</m:t>
            </m:r>
          </m:e>
        </m:box>
      </m:oMath>
      <w:r>
        <w:t xml:space="preserve">, the gap is at most </w:t>
      </w:r>
      <m:oMath>
        <m:box>
          <m:boxPr>
            <m:ctrlPr>
              <w:rPr>
                <w:rFonts w:ascii="Cambria Math" w:hAnsi="Cambria Math"/>
              </w:rPr>
            </m:ctrlPr>
          </m:boxPr>
          <m:e>
            <m:r>
              <w:rPr>
                <w:rFonts w:ascii="Cambria Math" w:hAnsi="Cambria Math"/>
              </w:rPr>
              <m:t>τ</m:t>
            </m:r>
            <m:r>
              <m:rPr>
                <m:sty m:val="p"/>
              </m:rPr>
              <w:rPr>
                <w:rFonts w:ascii="Cambria Math" w:hAnsi="Cambria Math"/>
              </w:rPr>
              <m:t>log</m:t>
            </m:r>
            <m:r>
              <w:rPr>
                <w:rFonts w:ascii="Cambria Math" w:hAnsi="Cambria Math"/>
              </w:rPr>
              <m:t>K</m:t>
            </m:r>
          </m:e>
        </m:box>
      </m:oMath>
      <w:r>
        <w:t xml:space="preserve">. Thus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is always a smoothed upper envelope of the hard minimum, and the smoothing width is proportional to temperature.</w:t>
      </w:r>
    </w:p>
    <w:p w14:paraId="31608FB3" w14:textId="77777777" w:rsidR="006D3718" w:rsidRDefault="006D3718"/>
    <w:p w14:paraId="6075A5EF" w14:textId="77777777" w:rsidR="00E56717" w:rsidRDefault="00000000">
      <w:pPr>
        <w:pStyle w:val="Heading2"/>
      </w:pPr>
      <w:bookmarkStart w:id="28" w:name="_Toc244205749"/>
      <w:r>
        <w:t>Unit temperature, responsibilities, and the force</w:t>
      </w:r>
      <w:bookmarkEnd w:id="28"/>
    </w:p>
    <w:p w14:paraId="2D89959B" w14:textId="77777777" w:rsidR="00F61123" w:rsidRPr="00F61123" w:rsidRDefault="00F61123" w:rsidP="00F61123"/>
    <w:p w14:paraId="1C6BAED9" w14:textId="77777777" w:rsidR="00E56717" w:rsidRDefault="00000000">
      <w:r>
        <w:t xml:space="preserve">The value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is canonical because it matches energy units to probability units with no extra rescaling. Then</w:t>
      </w:r>
    </w:p>
    <w:p w14:paraId="6A1F7952" w14:textId="77777777" w:rsidR="006D3718" w:rsidRDefault="006D3718"/>
    <w:p w14:paraId="547E2B5C" w14:textId="77777777" w:rsidR="00E56717" w:rsidRPr="006D3718" w:rsidRDefault="00000000">
      <w:pPr>
        <w:rPr>
          <w:rFonts w:eastAsiaTheme="minorEastAsia"/>
        </w:rPr>
      </w:pPr>
      <m:oMathPara>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m:t>
                  </m:r>
                </m:e>
              </m:nary>
            </m:e>
          </m:box>
        </m:oMath>
      </m:oMathPara>
    </w:p>
    <w:p w14:paraId="075249D5" w14:textId="77777777" w:rsidR="006D3718" w:rsidRDefault="006D3718"/>
    <w:p w14:paraId="7AE728F2" w14:textId="77777777" w:rsidR="00E56717" w:rsidRDefault="00000000">
      <w:r>
        <w:t xml:space="preserve">which is, for quadratic wells, the un-normalised Gaussian-mixture density in </w:t>
      </w:r>
      <m:oMath>
        <m:box>
          <m:boxPr>
            <m:ctrlPr>
              <w:rPr>
                <w:rFonts w:ascii="Cambria Math" w:hAnsi="Cambria Math"/>
              </w:rPr>
            </m:ctrlPr>
          </m:boxPr>
          <m:e>
            <m:r>
              <w:rPr>
                <w:rFonts w:ascii="Cambria Math" w:hAnsi="Cambria Math"/>
              </w:rPr>
              <m:t>h</m:t>
            </m:r>
          </m:e>
        </m:box>
      </m:oMath>
      <w:r>
        <w:t xml:space="preserve"> given </w:t>
      </w:r>
      <m:oMath>
        <m:box>
          <m:boxPr>
            <m:ctrlPr>
              <w:rPr>
                <w:rFonts w:ascii="Cambria Math" w:hAnsi="Cambria Math"/>
              </w:rPr>
            </m:ctrlPr>
          </m:boxPr>
          <m:e>
            <m:r>
              <w:rPr>
                <w:rFonts w:ascii="Cambria Math" w:hAnsi="Cambria Math"/>
              </w:rPr>
              <m:t>ξ</m:t>
            </m:r>
          </m:e>
        </m:box>
      </m:oMath>
      <w:r>
        <w:t xml:space="preserve">. The minima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are the modes of that mixture. The force used by the integrator is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and therefore points toward those modes. Differentiating the log-sum-exp gives an average of the per-well gradients, weighted by the posterior responsibilities</w:t>
      </w:r>
    </w:p>
    <w:p w14:paraId="111AD171" w14:textId="77777777" w:rsidR="006D3718" w:rsidRDefault="006D3718"/>
    <w:p w14:paraId="4CE1838A"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e>
                      </m:nary>
                    </m:e>
                  </m:box>
                </m:den>
              </m:f>
              <m:r>
                <m:rPr>
                  <m:sty m:val="p"/>
                </m:rPr>
                <w:rPr>
                  <w:rFonts w:ascii="Cambria Math" w:hAnsi="Cambria Math"/>
                </w:rPr>
                <m:t>.</m:t>
              </m:r>
            </m:e>
          </m:box>
        </m:oMath>
      </m:oMathPara>
    </w:p>
    <w:p w14:paraId="02801469" w14:textId="77777777" w:rsidR="006D3718" w:rsidRDefault="006D3718"/>
    <w:p w14:paraId="069BBA5E" w14:textId="77777777" w:rsidR="00E56717" w:rsidRDefault="00000000">
      <w:r>
        <w:lastRenderedPageBreak/>
        <w:t xml:space="preserve">These are exactly </w:t>
      </w:r>
      <w:r>
        <w:rPr>
          <w:rFonts w:ascii="Consolas" w:hAnsi="Consolas"/>
        </w:rPr>
        <w:t>softmax_k(-E_k/tau + log pi_k)</w:t>
      </w:r>
      <w:r>
        <w:t xml:space="preserve"> in </w:t>
      </w:r>
      <w:r>
        <w:rPr>
          <w:rFonts w:ascii="Consolas" w:hAnsi="Consolas"/>
        </w:rPr>
        <w:t>MixtureQuadraticVTheta</w:t>
      </w:r>
      <w:r>
        <w:t xml:space="preserve">. They are nonnegative and sum to one, so they are a soft assignment of the current hidden state to the </w:t>
      </w:r>
      <m:oMath>
        <m:box>
          <m:boxPr>
            <m:ctrlPr>
              <w:rPr>
                <w:rFonts w:ascii="Cambria Math" w:hAnsi="Cambria Math"/>
              </w:rPr>
            </m:ctrlPr>
          </m:boxPr>
          <m:e>
            <m:r>
              <w:rPr>
                <w:rFonts w:ascii="Cambria Math" w:hAnsi="Cambria Math"/>
              </w:rPr>
              <m:t>K</m:t>
            </m:r>
          </m:e>
        </m:box>
      </m:oMath>
      <w:r>
        <w:t xml:space="preserve"> wells. For the quadratic family the per-well gradient is the linear spring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and</w:t>
      </w:r>
    </w:p>
    <w:p w14:paraId="1F4960CD" w14:textId="77777777" w:rsidR="006D3718" w:rsidRDefault="006D3718"/>
    <w:p w14:paraId="5D1348DE"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nary>
            </m:e>
          </m:box>
        </m:oMath>
      </m:oMathPara>
    </w:p>
    <w:p w14:paraId="47DF4447" w14:textId="77777777" w:rsidR="006D3718" w:rsidRDefault="006D3718"/>
    <w:p w14:paraId="5B4B2EDC" w14:textId="77777777" w:rsidR="00E56717" w:rsidRDefault="00000000">
      <w:r>
        <w:t xml:space="preserve">The method </w:t>
      </w:r>
      <w:r>
        <w:rPr>
          <w:rFonts w:ascii="Consolas" w:hAnsi="Consolas"/>
        </w:rPr>
        <w:t>analytical_grad</w:t>
      </w:r>
      <w:r>
        <w:t xml:space="preserve"> returns this gradient; the integrator uses the force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In the constructor the default is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w:t>
      </w:r>
      <w:r>
        <w:rPr>
          <w:rFonts w:ascii="Consolas" w:hAnsi="Consolas"/>
        </w:rPr>
        <w:t>MixtureQuadraticVTheta(..., tau=1.0)</w:t>
      </w:r>
      <w:r>
        <w:t xml:space="preserve">). Making </w:t>
      </w:r>
      <m:oMath>
        <m:box>
          <m:boxPr>
            <m:ctrlPr>
              <w:rPr>
                <w:rFonts w:ascii="Cambria Math" w:hAnsi="Cambria Math"/>
              </w:rPr>
            </m:ctrlPr>
          </m:boxPr>
          <m:e>
            <m:r>
              <w:rPr>
                <w:rFonts w:ascii="Cambria Math" w:hAnsi="Cambria Math"/>
              </w:rPr>
              <m:t>τ</m:t>
            </m:r>
          </m:e>
        </m:box>
      </m:oMath>
      <w:r>
        <w:t xml:space="preserve"> a second learnable scalar is redundant for </w:t>
      </w:r>
      <w:r>
        <w:rPr>
          <w:b/>
        </w:rPr>
        <w:t>quadratic</w:t>
      </w:r>
      <w:r>
        <w:t xml:space="preserve"> wells: dividing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by </w:t>
      </w:r>
      <m:oMath>
        <m:box>
          <m:boxPr>
            <m:ctrlPr>
              <w:rPr>
                <w:rFonts w:ascii="Cambria Math" w:hAnsi="Cambria Math"/>
              </w:rPr>
            </m:ctrlPr>
          </m:boxPr>
          <m:e>
            <m:r>
              <w:rPr>
                <w:rFonts w:ascii="Cambria Math" w:hAnsi="Cambria Math"/>
              </w:rPr>
              <m:t>τ</m:t>
            </m:r>
          </m:e>
        </m:box>
      </m:oMath>
      <w:r>
        <w:t xml:space="preserve"> is the same as replacing the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t xml:space="preserve"> by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τ</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t xml:space="preserve"> is already produced by a learned map </w:t>
      </w:r>
      <w:r>
        <w:rPr>
          <w:rFonts w:ascii="Consolas" w:hAnsi="Consolas"/>
        </w:rPr>
        <w:t>a_proj</w:t>
      </w:r>
      <w:r>
        <w:t xml:space="preserve">. For a non-quadratic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the two operations are no longer equivalent, and an explicit </w:t>
      </w:r>
      <m:oMath>
        <m:box>
          <m:boxPr>
            <m:ctrlPr>
              <w:rPr>
                <w:rFonts w:ascii="Cambria Math" w:hAnsi="Cambria Math"/>
              </w:rPr>
            </m:ctrlPr>
          </m:boxPr>
          <m:e>
            <m:r>
              <w:rPr>
                <w:rFonts w:ascii="Cambria Math" w:hAnsi="Cambria Math"/>
              </w:rPr>
              <m:t>τ</m:t>
            </m:r>
          </m:e>
        </m:box>
      </m:oMath>
      <w:r>
        <w:t xml:space="preserve"> would be a genuine extra degree of freedom.</w:t>
      </w:r>
    </w:p>
    <w:p w14:paraId="6E518A4E" w14:textId="77777777" w:rsidR="00E56717" w:rsidRDefault="00000000">
      <w:r>
        <w:t xml:space="preserve">This log-sum-exp construction is </w:t>
      </w:r>
      <w:r>
        <w:rPr>
          <w:b/>
        </w:rPr>
        <w:t>not</w:t>
      </w:r>
      <w:r>
        <w:t xml:space="preserve"> the production Gaussian potential used in Fock-PARFLM. Class </w:t>
      </w:r>
      <w:r>
        <w:rPr>
          <w:rFonts w:ascii="Consolas" w:hAnsi="Consolas"/>
        </w:rPr>
        <w:t>MixtureGaussianVTheta</w:t>
      </w:r>
      <w:r>
        <w:t xml:space="preserve"> replaces the mixture of quadratics by a sum of bounded negative Gaussian bumps, precisely because the log-sum-exp force is unbounded. That family has no temperature parameter and is </w:t>
      </w:r>
      <w:r>
        <w:rPr>
          <w:b/>
        </w:rPr>
        <w:t>not</w:t>
      </w:r>
      <w:r>
        <w:t xml:space="preserve"> the negative logarithm of a Gaussian mixture; it is treated in the Gaussian Wells subsection below.</w:t>
      </w:r>
    </w:p>
    <w:p w14:paraId="4933D11D" w14:textId="77777777" w:rsidR="006D3718" w:rsidRDefault="006D3718"/>
    <w:p w14:paraId="63EA2C43" w14:textId="77777777" w:rsidR="00E56717" w:rsidRDefault="00000000">
      <w:pPr>
        <w:pStyle w:val="Heading2"/>
      </w:pPr>
      <w:bookmarkStart w:id="29" w:name="_Toc244205750"/>
      <w:r>
        <w:t>The mixing rule does not assume quadratic wells</w:t>
      </w:r>
      <w:bookmarkEnd w:id="29"/>
    </w:p>
    <w:p w14:paraId="29B0E14E" w14:textId="77777777" w:rsidR="006D3718" w:rsidRPr="006D3718" w:rsidRDefault="006D3718" w:rsidP="006D3718"/>
    <w:p w14:paraId="01C03472" w14:textId="77777777" w:rsidR="00E56717" w:rsidRDefault="00000000">
      <w:r>
        <w:t xml:space="preserve">Nothing in the definition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requires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to be a parabola. The same temperature-smoothed log-sum-exp is an aggregation rule for any collection of </w:t>
      </w:r>
      <m:oMath>
        <m:box>
          <m:boxPr>
            <m:ctrlPr>
              <w:rPr>
                <w:rFonts w:ascii="Cambria Math" w:hAnsi="Cambria Math"/>
              </w:rPr>
            </m:ctrlPr>
          </m:boxPr>
          <m:e>
            <m:r>
              <w:rPr>
                <w:rFonts w:ascii="Cambria Math" w:hAnsi="Cambria Math"/>
              </w:rPr>
              <m:t>K</m:t>
            </m:r>
          </m:e>
        </m:box>
      </m:oMath>
      <w:r>
        <w:t xml:space="preserve"> scalar component energies. What changes with the choice of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is the shape of each well and the name of the associated Boltzmann weight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e>
                </m:box>
              </m:sup>
            </m:sSup>
          </m:e>
        </m:box>
      </m:oMath>
      <w:r>
        <w:t xml:space="preserve">, not the meaning of </w:t>
      </w:r>
      <m:oMath>
        <m:box>
          <m:boxPr>
            <m:ctrlPr>
              <w:rPr>
                <w:rFonts w:ascii="Cambria Math" w:hAnsi="Cambria Math"/>
              </w:rPr>
            </m:ctrlPr>
          </m:boxPr>
          <m:e>
            <m:r>
              <w:rPr>
                <w:rFonts w:ascii="Cambria Math" w:hAnsi="Cambria Math"/>
              </w:rPr>
              <m:t>τ</m:t>
            </m:r>
          </m:e>
        </m:box>
      </m:oMath>
      <w:r>
        <w:t xml:space="preserve"> as a blending radius. The three mixing regimes of the previous subsection continue to apply, with the same hard-minimum, unit-temperature, and high-temperature limits.</w:t>
      </w:r>
    </w:p>
    <w:p w14:paraId="45A8BB5A" w14:textId="77777777" w:rsidR="009E0B9D" w:rsidRDefault="009E0B9D" w:rsidP="009E0B9D">
      <w:pPr>
        <w:keepNext/>
        <w:keepLines/>
        <w:spacing w:line="240" w:lineRule="auto"/>
      </w:pPr>
    </w:p>
    <w:tbl>
      <w:tblPr>
        <w:tblStyle w:val="TableGrid"/>
        <w:tblW w:w="0" w:type="auto"/>
        <w:tblLook w:val="04A0" w:firstRow="1" w:lastRow="0" w:firstColumn="1" w:lastColumn="0" w:noHBand="0" w:noVBand="1"/>
      </w:tblPr>
      <w:tblGrid>
        <w:gridCol w:w="3118"/>
        <w:gridCol w:w="3116"/>
        <w:gridCol w:w="3116"/>
      </w:tblGrid>
      <w:tr w:rsidR="00E56717" w14:paraId="08CF6B5D" w14:textId="77777777">
        <w:tc>
          <w:tcPr>
            <w:tcW w:w="3120" w:type="dxa"/>
          </w:tcPr>
          <w:p w14:paraId="75283F8A" w14:textId="77777777" w:rsidR="00E56717" w:rsidRDefault="00000000" w:rsidP="009E0B9D">
            <w:pPr>
              <w:keepNext/>
              <w:keepLines/>
            </w:pPr>
            <w:r>
              <w:rPr>
                <w:b/>
              </w:rPr>
              <w:t xml:space="preserve">Form of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p>
        </w:tc>
        <w:tc>
          <w:tcPr>
            <w:tcW w:w="3120" w:type="dxa"/>
          </w:tcPr>
          <w:p w14:paraId="241A8BCB" w14:textId="77777777" w:rsidR="00E56717" w:rsidRDefault="00000000" w:rsidP="009E0B9D">
            <w:pPr>
              <w:keepNext/>
              <w:keepLines/>
            </w:pPr>
            <w:r>
              <w:rPr>
                <w:b/>
              </w:rPr>
              <w:t>Individual well</w:t>
            </w:r>
          </w:p>
        </w:tc>
        <w:tc>
          <w:tcPr>
            <w:tcW w:w="3120" w:type="dxa"/>
          </w:tcPr>
          <w:p w14:paraId="2971AB90" w14:textId="77777777" w:rsidR="00E56717" w:rsidRDefault="00000000" w:rsidP="009E0B9D">
            <w:pPr>
              <w:keepNext/>
              <w:keepLines/>
            </w:pPr>
            <w:r>
              <w:rPr>
                <w:b/>
              </w:rPr>
              <w:t xml:space="preserve">Boltzmann weight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e>
                      </m:box>
                    </m:sup>
                  </m:sSup>
                </m:e>
              </m:box>
            </m:oMath>
          </w:p>
        </w:tc>
      </w:tr>
      <w:tr w:rsidR="00E56717" w14:paraId="0695D120" w14:textId="77777777">
        <w:tc>
          <w:tcPr>
            <w:tcW w:w="3120" w:type="dxa"/>
          </w:tcPr>
          <w:p w14:paraId="18567D2B" w14:textId="77777777" w:rsidR="00E56717" w:rsidRDefault="00000000" w:rsidP="009E0B9D">
            <w:pPr>
              <w:keepNext/>
              <w:keepLines/>
            </w:pPr>
            <w:r>
              <w:t xml:space="preserve">Quadratic: </w:t>
            </w:r>
            <m:oMath>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box>
            </m:oMath>
          </w:p>
        </w:tc>
        <w:tc>
          <w:tcPr>
            <w:tcW w:w="3120" w:type="dxa"/>
          </w:tcPr>
          <w:p w14:paraId="490C9ECE" w14:textId="77777777" w:rsidR="00E56717" w:rsidRDefault="00000000" w:rsidP="009E0B9D">
            <w:pPr>
              <w:keepNext/>
              <w:keepLines/>
            </w:pPr>
            <w:r>
              <w:t>Axis-aligned parabolic bowl</w:t>
            </w:r>
          </w:p>
        </w:tc>
        <w:tc>
          <w:tcPr>
            <w:tcW w:w="3120" w:type="dxa"/>
          </w:tcPr>
          <w:p w14:paraId="043529EB" w14:textId="77777777" w:rsidR="00E56717" w:rsidRDefault="00000000" w:rsidP="009E0B9D">
            <w:pPr>
              <w:keepNext/>
              <w:keepLines/>
            </w:pPr>
            <w:r>
              <w:t>Diagonal Gaussian</w:t>
            </w:r>
          </w:p>
        </w:tc>
      </w:tr>
      <w:tr w:rsidR="00E56717" w14:paraId="77919B21" w14:textId="77777777">
        <w:tc>
          <w:tcPr>
            <w:tcW w:w="3120" w:type="dxa"/>
          </w:tcPr>
          <w:p w14:paraId="3C84674E" w14:textId="77777777" w:rsidR="00E56717" w:rsidRDefault="00000000" w:rsidP="009E0B9D">
            <w:pPr>
              <w:keepNext/>
              <w:keepLines/>
            </w:pPr>
            <w:r>
              <w:t xml:space="preserve">Quartic: </w:t>
            </w:r>
            <m:oMath>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4</m:t>
                      </m:r>
                    </m:sup>
                  </m:sSubSup>
                </m:e>
              </m:box>
            </m:oMath>
          </w:p>
        </w:tc>
        <w:tc>
          <w:tcPr>
            <w:tcW w:w="3120" w:type="dxa"/>
          </w:tcPr>
          <w:p w14:paraId="3E7BFB65" w14:textId="77777777" w:rsidR="00E56717" w:rsidRDefault="00000000" w:rsidP="009E0B9D">
            <w:pPr>
              <w:keepNext/>
              <w:keepLines/>
            </w:pPr>
            <w:r>
              <w:t>Flatter floor, steeper walls</w:t>
            </w:r>
          </w:p>
        </w:tc>
        <w:tc>
          <w:tcPr>
            <w:tcW w:w="3120" w:type="dxa"/>
          </w:tcPr>
          <w:p w14:paraId="35682649" w14:textId="77777777" w:rsidR="00E56717" w:rsidRDefault="00000000" w:rsidP="009E0B9D">
            <w:pPr>
              <w:keepNext/>
              <w:keepLines/>
            </w:pPr>
            <w:r>
              <w:t>Lighter tails than a Gaussian (the weight decays as a quartic exponential)</w:t>
            </w:r>
          </w:p>
        </w:tc>
      </w:tr>
      <w:tr w:rsidR="00E56717" w14:paraId="0F84405B" w14:textId="77777777">
        <w:tc>
          <w:tcPr>
            <w:tcW w:w="3120" w:type="dxa"/>
          </w:tcPr>
          <w:p w14:paraId="27F92E4F" w14:textId="77777777" w:rsidR="00E56717" w:rsidRDefault="00000000" w:rsidP="009E0B9D">
            <w:pPr>
              <w:keepNext/>
              <w:keepLines/>
            </w:pPr>
            <w:r>
              <w:t xml:space="preserve">Absolute: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box>
            </m:oMath>
          </w:p>
        </w:tc>
        <w:tc>
          <w:tcPr>
            <w:tcW w:w="3120" w:type="dxa"/>
          </w:tcPr>
          <w:p w14:paraId="1D726724" w14:textId="77777777" w:rsidR="00E56717" w:rsidRDefault="00000000" w:rsidP="009E0B9D">
            <w:pPr>
              <w:keepNext/>
              <w:keepLines/>
            </w:pPr>
            <w:r>
              <w:t>Cone (V-shaped)</w:t>
            </w:r>
          </w:p>
        </w:tc>
        <w:tc>
          <w:tcPr>
            <w:tcW w:w="3120" w:type="dxa"/>
          </w:tcPr>
          <w:p w14:paraId="48EB8CC5" w14:textId="77777777" w:rsidR="00E56717" w:rsidRDefault="00000000" w:rsidP="009E0B9D">
            <w:pPr>
              <w:keepNext/>
              <w:keepLines/>
            </w:pPr>
            <w:r>
              <w:t>Laplacian</w:t>
            </w:r>
          </w:p>
        </w:tc>
      </w:tr>
      <w:tr w:rsidR="00E56717" w14:paraId="15A72D1C" w14:textId="77777777">
        <w:tc>
          <w:tcPr>
            <w:tcW w:w="3120" w:type="dxa"/>
          </w:tcPr>
          <w:p w14:paraId="5FA58DEA" w14:textId="77777777" w:rsidR="00E56717" w:rsidRDefault="00000000" w:rsidP="009E0B9D">
            <w:pPr>
              <w:keepNext/>
              <w:keepLines/>
            </w:pPr>
            <w:r>
              <w:t xml:space="preserve">Bounded bump: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e>
                      </m:box>
                    </m:sup>
                  </m:sSup>
                  <m:r>
                    <m:rPr>
                      <m:sty m:val="p"/>
                    </m:rPr>
                    <w:rPr>
                      <w:rFonts w:ascii="Cambria Math" w:hAnsi="Cambria Math"/>
                    </w:rPr>
                    <m:t>)</m:t>
                  </m:r>
                </m:e>
              </m:box>
            </m:oMath>
          </w:p>
        </w:tc>
        <w:tc>
          <w:tcPr>
            <w:tcW w:w="3120" w:type="dxa"/>
          </w:tcPr>
          <w:p w14:paraId="6D424650" w14:textId="77777777" w:rsidR="00E56717" w:rsidRDefault="00000000" w:rsidP="009E0B9D">
            <w:pPr>
              <w:keepNext/>
              <w:keepLines/>
            </w:pPr>
            <w:r>
              <w:t>Saturating well of finite depth</w:t>
            </w:r>
          </w:p>
        </w:tc>
        <w:tc>
          <w:tcPr>
            <w:tcW w:w="3120" w:type="dxa"/>
          </w:tcPr>
          <w:p w14:paraId="22905204" w14:textId="77777777" w:rsidR="00E56717" w:rsidRDefault="00000000" w:rsidP="009E0B9D">
            <w:pPr>
              <w:keepNext/>
              <w:keepLines/>
            </w:pPr>
            <w:r>
              <w:t>No standard named family</w:t>
            </w:r>
          </w:p>
        </w:tc>
      </w:tr>
      <w:tr w:rsidR="00E56717" w14:paraId="56B0CE39" w14:textId="77777777">
        <w:tc>
          <w:tcPr>
            <w:tcW w:w="3120" w:type="dxa"/>
          </w:tcPr>
          <w:p w14:paraId="497A53DA" w14:textId="77777777" w:rsidR="00E56717" w:rsidRDefault="00000000" w:rsidP="009E0B9D">
            <w:pPr>
              <w:keepNext/>
              <w:keepLines/>
            </w:pPr>
            <w:r>
              <w:t xml:space="preserve">Unconstrained: </w:t>
            </w:r>
            <m:oMath>
              <m:box>
                <m:boxPr>
                  <m:ctrlPr>
                    <w:rPr>
                      <w:rFonts w:ascii="Cambria Math" w:hAnsi="Cambria Math"/>
                    </w:rPr>
                  </m:ctrlPr>
                </m:boxPr>
                <m:e>
                  <m:r>
                    <m:rPr>
                      <m:nor/>
                    </m:rPr>
                    <w:rPr>
                      <w:rFonts w:ascii="Cambria Math" w:hAnsi="Cambria Math"/>
                    </w:rPr>
                    <m:t>MLP</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p>
        </w:tc>
        <w:tc>
          <w:tcPr>
            <w:tcW w:w="3120" w:type="dxa"/>
          </w:tcPr>
          <w:p w14:paraId="74EFB360" w14:textId="77777777" w:rsidR="00E56717" w:rsidRDefault="00000000" w:rsidP="009E0B9D">
            <w:pPr>
              <w:keepNext/>
              <w:keepLines/>
            </w:pPr>
            <w:r>
              <w:t>Arbitrary learned surface</w:t>
            </w:r>
          </w:p>
        </w:tc>
        <w:tc>
          <w:tcPr>
            <w:tcW w:w="3120" w:type="dxa"/>
          </w:tcPr>
          <w:p w14:paraId="2AC15A45" w14:textId="77777777" w:rsidR="00E56717" w:rsidRDefault="00000000" w:rsidP="009E0B9D">
            <w:pPr>
              <w:keepNext/>
              <w:keepLines/>
            </w:pPr>
            <w:r>
              <w:t>Arbitrary</w:t>
            </w:r>
          </w:p>
        </w:tc>
      </w:tr>
    </w:tbl>
    <w:p w14:paraId="57E453A5" w14:textId="77777777" w:rsidR="006D3718" w:rsidRDefault="006D3718"/>
    <w:p w14:paraId="6D69D334" w14:textId="77777777" w:rsidR="00E56717" w:rsidRDefault="00000000">
      <w:r>
        <w:t xml:space="preserve">Quadratic wells occupy most of the discussion because, at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they are exactly a Gaussian mixture, which is the semantic-attractor picture of the paper. The log-sum-exp and the three temperature regimes remain valid for every row of the table. A construction that kept this mixing rule and only changed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to a saturating bump would still be a log-sum-exp potential, now with bounded wells. That is </w:t>
      </w:r>
      <w:r>
        <w:rPr>
          <w:b/>
        </w:rPr>
        <w:t>not</w:t>
      </w:r>
      <w:r>
        <w:t xml:space="preserve"> what the production Fock-PARFLM code implements. The production module </w:t>
      </w:r>
      <w:r>
        <w:rPr>
          <w:rFonts w:ascii="Consolas" w:hAnsi="Consolas"/>
        </w:rPr>
        <w:t>MixtureGaussianVTheta</w:t>
      </w:r>
      <w:r>
        <w:t xml:space="preserve"> is closer in spirit to the saturating row, but it sums the bumps with a minus sign rather than taking </w:t>
      </w:r>
      <m:oMath>
        <m:box>
          <m:boxPr>
            <m:ctrlPr>
              <w:rPr>
                <w:rFonts w:ascii="Cambria Math" w:hAnsi="Cambria Math"/>
              </w:rPr>
            </m:ctrlPr>
          </m:boxPr>
          <m:e>
            <m:r>
              <m:rPr>
                <m:sty m:val="p"/>
              </m:rPr>
              <w:rPr>
                <w:rFonts w:ascii="Cambria Math" w:hAnsi="Cambria Math"/>
              </w:rPr>
              <m:t>-</m:t>
            </m:r>
            <m:r>
              <w:rPr>
                <w:rFonts w:ascii="Cambria Math" w:hAnsi="Cambria Math"/>
              </w:rPr>
              <m:t>τ</m:t>
            </m:r>
            <m:r>
              <m:rPr>
                <m:sty m:val="p"/>
              </m:rPr>
              <w:rPr>
                <w:rFonts w:ascii="Cambria Math" w:hAnsi="Cambria Math"/>
              </w:rPr>
              <m:t>log</m:t>
            </m:r>
          </m:e>
        </m:box>
      </m:oMath>
      <w:r>
        <w:t xml:space="preserve"> of a mixture of Boltzmann weights. The reason, taken up in the Gaussian Wells subsection, is that a log-sum-exp of even bounded wells still produces an unbounded force through the outer logarithm.</w:t>
      </w:r>
    </w:p>
    <w:p w14:paraId="0FD8722C" w14:textId="77777777" w:rsidR="00C20D32" w:rsidRDefault="00C20D32"/>
    <w:p w14:paraId="7DA0B442" w14:textId="77777777" w:rsidR="008A7142" w:rsidRDefault="008A7142" w:rsidP="00300BB2">
      <w:pPr>
        <w:pStyle w:val="Heading1"/>
      </w:pPr>
      <w:bookmarkStart w:id="30" w:name="_Toc244205751"/>
      <w:r>
        <w:t>Quadratic and Gaussian Potential Wells</w:t>
      </w:r>
      <w:bookmarkEnd w:id="30"/>
    </w:p>
    <w:p w14:paraId="1930439C" w14:textId="77777777" w:rsidR="00C20D32" w:rsidRPr="00300BB2" w:rsidRDefault="00C20D32" w:rsidP="00300BB2"/>
    <w:p w14:paraId="6B9E866B" w14:textId="77777777" w:rsidR="008A7142" w:rsidRPr="00300BB2" w:rsidRDefault="00300BB2" w:rsidP="00300BB2">
      <w:pPr>
        <w:rPr>
          <w:u w:val="single"/>
        </w:rPr>
      </w:pPr>
      <w:r w:rsidRPr="00300BB2">
        <w:rPr>
          <w:u w:val="single"/>
        </w:rPr>
        <w:lastRenderedPageBreak/>
        <w:t>Difference between Quadratic and Gaussian Potential Wells</w:t>
      </w:r>
    </w:p>
    <w:p w14:paraId="3B97B367" w14:textId="77777777" w:rsidR="00300BB2" w:rsidRDefault="00300BB2">
      <w:r>
        <w:t>Quadratic and Gaussian potential wells are closely related concepts.</w:t>
      </w:r>
    </w:p>
    <w:p w14:paraId="45CA4C10" w14:textId="77777777" w:rsidR="008A7142" w:rsidRDefault="008A7142"/>
    <w:p w14:paraId="7CD4CCE3" w14:textId="77777777" w:rsidR="00C93BBD" w:rsidRDefault="00000000">
      <w:r>
        <w:t xml:space="preserve">The relationship between them is asymptotic rather than nominal. Expanding a bounded Gaussian well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sup>
            </m:sSup>
          </m:e>
        </m:d>
      </m:oMath>
      <w:r>
        <w:t xml:space="preserve"> about its centre gives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Aκ</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4</m:t>
                </m:r>
              </m:sup>
            </m:sSup>
          </m:e>
        </m:d>
      </m:oMath>
      <w:r>
        <w:t xml:space="preserve">, so near the bottom of the well the Gaussian </w:t>
      </w:r>
      <w:r>
        <w:rPr>
          <w:b/>
          <w:bCs/>
        </w:rPr>
        <w:t>is</w:t>
      </w:r>
      <w:r>
        <w:t xml:space="preserve"> a quadratic well, with precision </w:t>
      </w:r>
      <m:oMath>
        <m:r>
          <w:rPr>
            <w:rFonts w:ascii="Cambria Math" w:hAnsi="Cambria Math"/>
          </w:rPr>
          <m:t>2Aκ</m:t>
        </m:r>
      </m:oMath>
      <w:r>
        <w:t xml:space="preserve"> and the same linear restoring force. The two forms are indistinguishable to any particle that stays near its attractor, which is the regime the dynamics spends most of its time in.</w:t>
      </w:r>
    </w:p>
    <w:p w14:paraId="0AC520D2" w14:textId="77777777" w:rsidR="00C93BBD" w:rsidRDefault="00000000">
      <w:r>
        <w:t xml:space="preserve">They part company far from the centre. The quadratic well is unbounded, </w:t>
      </w:r>
      <m:oMath>
        <m:r>
          <w:rPr>
            <w:rFonts w:ascii="Cambria Math" w:hAnsi="Cambria Math"/>
          </w:rPr>
          <m:t>E</m:t>
        </m:r>
        <m:r>
          <m:rPr>
            <m:sty m:val="p"/>
          </m:rPr>
          <w:rPr>
            <w:rFonts w:ascii="Cambria Math" w:hAnsi="Cambria Math"/>
          </w:rPr>
          <m:t>→∞</m:t>
        </m:r>
      </m:oMath>
      <w:r>
        <w:t xml:space="preserve"> as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m:t>
        </m:r>
      </m:oMath>
      <w:r>
        <w:t xml:space="preserve">, with a restoring force that grows linearly without limit; the Gaussian well saturates at the finite depth </w:t>
      </w:r>
      <m:oMath>
        <m:r>
          <w:rPr>
            <w:rFonts w:ascii="Cambria Math" w:hAnsi="Cambria Math"/>
          </w:rPr>
          <m:t>A</m:t>
        </m:r>
      </m:oMath>
      <w:r>
        <w:t xml:space="preserve">, and its force decays back to zero, bounded by </w:t>
      </w:r>
      <m:oMath>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2Aκ</m:t>
        </m:r>
        <m:r>
          <m:rPr>
            <m:sty m:val="p"/>
          </m:rPr>
          <w:rPr>
            <w:rFonts w:ascii="Cambria Math" w:hAnsi="Cambria Math"/>
          </w:rPr>
          <m:t>/</m:t>
        </m:r>
        <m:r>
          <w:rPr>
            <w:rFonts w:ascii="Cambria Math" w:hAnsi="Cambria Math"/>
          </w:rPr>
          <m:t>e</m:t>
        </m:r>
      </m:oMath>
      <w:r>
        <w:t>. That single difference is the entire engineering trade-off between them. An unbounded well guarantees a particle can never escape, at the cost of a force that can grow without bound and destabilise a numerical integrator; a bounded well guarantees a bounded force — and therefore Lipschitz-regular dynamics compatible with the closed-form integrators developed later — at the cost of allowing a particle with sufficient kinetic energy to escape the basin entirely.</w:t>
      </w:r>
    </w:p>
    <w:p w14:paraId="4788D19C" w14:textId="77777777" w:rsidR="002F2BCA" w:rsidRDefault="002F2BCA"/>
    <w:p w14:paraId="66DE25C9" w14:textId="77777777" w:rsidR="002F2BCA" w:rsidRDefault="002F2BCA" w:rsidP="002F2BCA">
      <w:pPr>
        <w:pStyle w:val="Heading2"/>
      </w:pPr>
      <w:bookmarkStart w:id="31" w:name="_Toc244205752"/>
      <w:r>
        <w:t>Quadratic Wells</w:t>
      </w:r>
      <w:bookmarkEnd w:id="31"/>
    </w:p>
    <w:p w14:paraId="735C813C" w14:textId="77777777" w:rsidR="002F2BCA" w:rsidRDefault="002F2BCA"/>
    <w:p w14:paraId="3ED6C63F" w14:textId="77777777" w:rsidR="00AB1C88" w:rsidRDefault="00AB1C88">
      <w:r>
        <w:t xml:space="preserve">Let us consider a scalar potential </w:t>
      </w:r>
      <w:r w:rsidR="00C21E2A">
        <w:t xml:space="preserve">well </w:t>
      </w:r>
      <w:r>
        <w:t>of the form:</w:t>
      </w:r>
    </w:p>
    <w:p w14:paraId="508024A5" w14:textId="77777777" w:rsidR="00AB1C88" w:rsidRDefault="00AB1C88"/>
    <w:p w14:paraId="5F0AABE6" w14:textId="77777777" w:rsidR="008A7142" w:rsidRDefault="00AB1C88">
      <w:pPr>
        <w:rPr>
          <w:rFonts w:eastAsiaTheme="minorEastAsia"/>
        </w:rPr>
      </w:pPr>
      <w:r>
        <w:t xml:space="preserve"> </w:t>
      </w:r>
      <m:oMath>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sup>
            <m:r>
              <w:rPr>
                <w:rFonts w:ascii="Cambria Math" w:hAnsi="Cambria Math"/>
              </w:rPr>
              <m:t>2</m:t>
            </m:r>
          </m:sup>
        </m:sSup>
      </m:oMath>
    </w:p>
    <w:p w14:paraId="37718E37" w14:textId="77777777" w:rsidR="009E0B9D" w:rsidRDefault="009E0B9D"/>
    <w:p w14:paraId="1A69B0E5" w14:textId="77777777" w:rsidR="00A02B48" w:rsidRDefault="008B7133">
      <w:r>
        <w:t xml:space="preserve">Here the subscript </w:t>
      </w:r>
      <m:oMath>
        <m:r>
          <w:rPr>
            <w:rFonts w:ascii="Cambria Math" w:hAnsi="Cambria Math"/>
          </w:rPr>
          <m:t>k</m:t>
        </m:r>
      </m:oMath>
      <w:r>
        <w:t xml:space="preserve"> denotes the </w:t>
      </w:r>
      <m:oMath>
        <m:r>
          <w:rPr>
            <w:rFonts w:ascii="Cambria Math" w:hAnsi="Cambria Math"/>
          </w:rPr>
          <m:t>k</m:t>
        </m:r>
      </m:oMath>
      <w:r>
        <w:t>-th well on the semantic energy landscape</w:t>
      </w:r>
      <w:r w:rsidR="0073321C">
        <w:t xml:space="preserve">. Note that this is a quadratic function of </w:t>
      </w:r>
      <m:oMath>
        <m:r>
          <w:rPr>
            <w:rFonts w:ascii="Cambria Math" w:hAnsi="Cambria Math"/>
          </w:rPr>
          <m:t>h</m:t>
        </m:r>
      </m:oMath>
      <w:r w:rsidR="0073321C">
        <w:t xml:space="preserve">. </w:t>
      </w:r>
    </w:p>
    <w:p w14:paraId="63B3FDA8" w14:textId="77777777" w:rsidR="00455F66" w:rsidRDefault="00000000">
      <w:pPr>
        <w:spacing w:after="120"/>
      </w:pPr>
      <w:r>
        <w:rPr>
          <w:rFonts w:ascii="Calibri" w:hAnsi="Calibri"/>
        </w:rPr>
        <w:t>This is a conceptual point worth unpacking carefully. The short answer is that “quadratic well” and “Gaussian well” are two names for the same object, seen from two different perspectives.</w:t>
      </w:r>
    </w:p>
    <w:p w14:paraId="0B170647" w14:textId="77777777" w:rsidR="00455F66" w:rsidRPr="00C20D32" w:rsidRDefault="00000000" w:rsidP="00C20D32">
      <w:pPr>
        <w:pStyle w:val="Heading3"/>
      </w:pPr>
      <w:bookmarkStart w:id="32" w:name="_Toc244205753"/>
      <w:r w:rsidRPr="00C20D32">
        <w:t>The equivalence</w:t>
      </w:r>
      <w:bookmarkEnd w:id="32"/>
    </w:p>
    <w:p w14:paraId="0D588905" w14:textId="77777777" w:rsidR="00455F66" w:rsidRDefault="00000000">
      <w:pPr>
        <w:spacing w:after="120"/>
      </w:pPr>
      <w:r>
        <w:rPr>
          <w:rFonts w:ascii="Calibri" w:hAnsi="Calibri"/>
        </w:rPr>
        <w:t>Consider a single SQ1 component:</w:t>
      </w:r>
    </w:p>
    <w:p w14:paraId="188D3346" w14:textId="77777777" w:rsidR="009E0B9D" w:rsidRPr="009E0B9D" w:rsidRDefault="00000000" w:rsidP="009E0B9D">
      <w:pPr>
        <w:spacing w:before="120" w:after="120"/>
        <w:jc w:val="cente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7BF4CF94" w14:textId="77777777" w:rsidR="00455F66" w:rsidRDefault="00000000">
      <w:pPr>
        <w:spacing w:after="120"/>
      </w:pPr>
      <w:r>
        <w:rPr>
          <w:rFonts w:ascii="Calibri" w:hAnsi="Calibri"/>
        </w:rPr>
        <w:t xml:space="preserve">This is a quadratic function of </w:t>
      </w:r>
      <m:oMath>
        <m:box>
          <m:boxPr>
            <m:ctrlPr>
              <w:rPr>
                <w:rFonts w:ascii="Cambria Math" w:hAnsi="Cambria Math"/>
              </w:rPr>
            </m:ctrlPr>
          </m:boxPr>
          <m:e>
            <m:r>
              <w:rPr>
                <w:rFonts w:ascii="Cambria Math" w:hAnsi="Cambria Math"/>
              </w:rPr>
              <m:t>h</m:t>
            </m:r>
          </m:e>
        </m:box>
      </m:oMath>
      <w:r>
        <w:rPr>
          <w:rFonts w:ascii="Calibri" w:hAnsi="Calibri"/>
        </w:rPr>
        <w:t xml:space="preserve"> — a parabola in each coordinate. Now consider the corresponding Boltzmann weight:</w:t>
      </w:r>
    </w:p>
    <w:p w14:paraId="79CC6815"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31C1EFA1" w14:textId="77777777" w:rsidR="00455F66" w:rsidRDefault="00000000">
      <w:pPr>
        <w:spacing w:after="120"/>
      </w:pPr>
      <w:r>
        <w:rPr>
          <w:rFonts w:ascii="Calibri" w:hAnsi="Calibri"/>
        </w:rPr>
        <w:t xml:space="preserve">That exponential of a negative quadratic is exactly a (diagonal)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So:</w:t>
      </w:r>
    </w:p>
    <w:p w14:paraId="7812D305" w14:textId="77777777" w:rsidR="00455F66" w:rsidRDefault="00000000">
      <w:pPr>
        <w:spacing w:after="120"/>
      </w:pPr>
      <w:r>
        <w:rPr>
          <w:rFonts w:ascii="Calibri" w:hAnsi="Calibri"/>
        </w:rPr>
        <w:t>• From the dynamics side: the potential is a quadratic well (parabolic energy surface).</w:t>
      </w:r>
    </w:p>
    <w:p w14:paraId="0536575D" w14:textId="77777777" w:rsidR="00455F66" w:rsidRDefault="00000000">
      <w:pPr>
        <w:spacing w:after="120"/>
      </w:pPr>
      <w:r>
        <w:rPr>
          <w:rFonts w:ascii="Calibri" w:hAnsi="Calibri"/>
        </w:rPr>
        <w:t>• From the probabilistic side: the same object is a Gaussian well (the stationary distribution of the damped flow is Gaussian).</w:t>
      </w:r>
    </w:p>
    <w:p w14:paraId="10C237AC" w14:textId="77777777" w:rsidR="00455F66" w:rsidRDefault="00000000">
      <w:pPr>
        <w:spacing w:after="120"/>
      </w:pPr>
      <w:r>
        <w:rPr>
          <w:rFonts w:ascii="Calibri" w:hAnsi="Calibri"/>
        </w:rPr>
        <w:t>The two phrases describe the same mathematical shape — one in energy language, one in probability language.</w:t>
      </w:r>
    </w:p>
    <w:p w14:paraId="05DE6D65" w14:textId="77777777" w:rsidR="00455F66" w:rsidRDefault="00000000">
      <w:pPr>
        <w:pStyle w:val="Heading3"/>
        <w:spacing w:after="120"/>
      </w:pPr>
      <w:bookmarkStart w:id="33" w:name="_Toc244205754"/>
      <w:r>
        <w:rPr>
          <w:rFonts w:ascii="Calibri" w:hAnsi="Calibri"/>
          <w:sz w:val="19"/>
        </w:rPr>
        <w:t>Why SQ3 recovers the Gaussian mixture</w:t>
      </w:r>
      <w:bookmarkEnd w:id="33"/>
    </w:p>
    <w:p w14:paraId="4117801A" w14:textId="77777777" w:rsidR="00455F66" w:rsidRDefault="00000000">
      <w:pPr>
        <w:spacing w:after="120"/>
      </w:pPr>
      <w:r>
        <w:rPr>
          <w:rFonts w:ascii="Calibri" w:hAnsi="Calibri"/>
        </w:rPr>
        <w:t xml:space="preserve">At temperature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rPr>
          <w:rFonts w:ascii="Calibri" w:hAnsi="Calibri"/>
        </w:rPr>
        <w:t>, the SQ3 potential is:</w:t>
      </w:r>
    </w:p>
    <w:p w14:paraId="3D9A391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608C0FEC" w14:textId="77777777" w:rsidR="00455F66" w:rsidRDefault="00000000">
      <w:pPr>
        <w:spacing w:after="120"/>
      </w:pPr>
      <w:r>
        <w:rPr>
          <w:rFonts w:ascii="Calibri" w:hAnsi="Calibri"/>
        </w:rPr>
        <w:lastRenderedPageBreak/>
        <w:t>Rearranging:</w:t>
      </w:r>
    </w:p>
    <w:p w14:paraId="784BCD43"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0F0E7F33" w14:textId="77777777" w:rsidR="00455F66" w:rsidRDefault="00000000">
      <w:pPr>
        <w:spacing w:after="120"/>
        <w:rPr>
          <w:rFonts w:ascii="Calibri" w:hAnsi="Calibri"/>
        </w:rPr>
      </w:pPr>
      <w:r>
        <w:rPr>
          <w:rFonts w:ascii="Calibri" w:hAnsi="Calibri"/>
        </w:rPr>
        <w:t xml:space="preserve">So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e>
        </m:box>
      </m:oMath>
      <w:r>
        <w:rPr>
          <w:rFonts w:ascii="Calibri" w:hAnsi="Calibri"/>
        </w:rPr>
        <w:t xml:space="preserve"> is proportional to the density of a Gaussian mixture model. Equivalently,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up to a constant, which is the negative log-likelihood of that GMM. The minima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are the modes of the mixture — the Gaussian well centres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w:t>
      </w:r>
    </w:p>
    <w:p w14:paraId="3A3284BF" w14:textId="77777777" w:rsidR="008A10A1" w:rsidRDefault="008A10A1">
      <w:pPr>
        <w:spacing w:after="120"/>
        <w:rPr>
          <w:rFonts w:ascii="Calibri" w:hAnsi="Calibri"/>
        </w:rPr>
      </w:pPr>
    </w:p>
    <w:p w14:paraId="3F1B5639" w14:textId="77777777" w:rsidR="008A10A1" w:rsidRDefault="002F2BCA" w:rsidP="002F2BCA">
      <w:pPr>
        <w:pStyle w:val="Heading3"/>
      </w:pPr>
      <w:bookmarkStart w:id="34" w:name="_Toc244205755"/>
      <w:r>
        <w:t xml:space="preserve">The parameter </w:t>
      </w:r>
      <w:r>
        <w:rPr>
          <w:sz w:val="19"/>
        </w:rPr>
        <w:t>τ</w:t>
      </w:r>
      <w:r w:rsidR="00C20D32">
        <w:rPr>
          <w:sz w:val="19"/>
        </w:rPr>
        <w:t xml:space="preserve"> (temperature)</w:t>
      </w:r>
      <w:r>
        <w:t xml:space="preserve"> in the quadratic well design</w:t>
      </w:r>
      <w:bookmarkEnd w:id="34"/>
    </w:p>
    <w:p w14:paraId="16C7A373" w14:textId="77777777" w:rsidR="008A10A1" w:rsidRDefault="008A10A1">
      <w:pPr>
        <w:spacing w:after="120"/>
      </w:pPr>
    </w:p>
    <w:p w14:paraId="03D624FC" w14:textId="77777777" w:rsidR="00455F66" w:rsidRDefault="00000000">
      <w:pPr>
        <w:pStyle w:val="Heading3"/>
        <w:spacing w:after="120"/>
      </w:pPr>
      <w:bookmarkStart w:id="35" w:name="_Toc244205756"/>
      <w:r>
        <w:rPr>
          <w:rFonts w:ascii="Calibri" w:hAnsi="Calibri"/>
          <w:sz w:val="19"/>
        </w:rPr>
        <w:t>What τ controls</w:t>
      </w:r>
      <w:bookmarkEnd w:id="35"/>
    </w:p>
    <w:tbl>
      <w:tblPr>
        <w:tblStyle w:val="TableGrid"/>
        <w:tblW w:w="0" w:type="auto"/>
        <w:tblLook w:val="04A0" w:firstRow="1" w:lastRow="0" w:firstColumn="1" w:lastColumn="0" w:noHBand="0" w:noVBand="1"/>
      </w:tblPr>
      <w:tblGrid>
        <w:gridCol w:w="1435"/>
        <w:gridCol w:w="7915"/>
      </w:tblGrid>
      <w:tr w:rsidR="00455F66" w14:paraId="12C06F6D" w14:textId="77777777" w:rsidTr="00EE172C">
        <w:tc>
          <w:tcPr>
            <w:tcW w:w="1435" w:type="dxa"/>
          </w:tcPr>
          <w:p w14:paraId="49557F7C" w14:textId="77777777" w:rsidR="00455F66" w:rsidRPr="00210ABE" w:rsidRDefault="00210ABE" w:rsidP="009E0B9D">
            <w:pPr>
              <w:keepNext/>
              <w:keepLines/>
              <w:rPr>
                <w:b/>
                <w:bCs/>
              </w:rPr>
            </w:pPr>
            <m:oMath>
              <m:r>
                <m:rPr>
                  <m:sty m:val="bi"/>
                </m:rPr>
                <w:rPr>
                  <w:rFonts w:ascii="Cambria Math" w:hAnsi="Cambria Math"/>
                </w:rPr>
                <m:t>τ</m:t>
              </m:r>
            </m:oMath>
            <w:r w:rsidRPr="00210ABE">
              <w:rPr>
                <w:rFonts w:eastAsiaTheme="minorEastAsia"/>
                <w:b/>
                <w:bCs/>
              </w:rPr>
              <w:t xml:space="preserve"> </w:t>
            </w:r>
          </w:p>
        </w:tc>
        <w:tc>
          <w:tcPr>
            <w:tcW w:w="7915" w:type="dxa"/>
          </w:tcPr>
          <w:p w14:paraId="70088AC4" w14:textId="77777777" w:rsidR="00455F66" w:rsidRDefault="00000000" w:rsidP="009E0B9D">
            <w:pPr>
              <w:keepNext/>
              <w:keepLines/>
            </w:pPr>
            <w:r>
              <w:rPr>
                <w:rFonts w:ascii="Calibri" w:hAnsi="Calibri"/>
                <w:b/>
                <w:sz w:val="17"/>
              </w:rPr>
              <w:t xml:space="preserve">Behaviour of </w:t>
            </w:r>
            <m:oMath>
              <m:sSub>
                <m:sSubPr>
                  <m:ctrlPr>
                    <w:rPr>
                      <w:rFonts w:ascii="Cambria Math" w:hAnsi="Cambria Math"/>
                      <w:b/>
                      <w:i/>
                      <w:sz w:val="17"/>
                    </w:rPr>
                  </m:ctrlPr>
                </m:sSubPr>
                <m:e>
                  <m:r>
                    <m:rPr>
                      <m:sty m:val="bi"/>
                    </m:rPr>
                    <w:rPr>
                      <w:rFonts w:ascii="Cambria Math" w:hAnsi="Cambria Math"/>
                      <w:sz w:val="17"/>
                    </w:rPr>
                    <m:t>V</m:t>
                  </m:r>
                </m:e>
                <m:sub>
                  <m:r>
                    <m:rPr>
                      <m:sty m:val="bi"/>
                    </m:rPr>
                    <w:rPr>
                      <w:rFonts w:ascii="Cambria Math" w:hAnsi="Cambria Math"/>
                      <w:sz w:val="17"/>
                    </w:rPr>
                    <m:t>θ</m:t>
                  </m:r>
                </m:sub>
              </m:sSub>
            </m:oMath>
          </w:p>
        </w:tc>
      </w:tr>
      <w:tr w:rsidR="00455F66" w14:paraId="787C3C01" w14:textId="77777777" w:rsidTr="00EE172C">
        <w:tc>
          <w:tcPr>
            <w:tcW w:w="1435" w:type="dxa"/>
          </w:tcPr>
          <w:p w14:paraId="7B7F6390" w14:textId="77777777" w:rsidR="00455F66" w:rsidRDefault="0060012E" w:rsidP="009E0B9D">
            <w:pPr>
              <w:keepNext/>
              <w:keepLines/>
            </w:pPr>
            <m:oMath>
              <m:r>
                <w:rPr>
                  <w:rFonts w:ascii="Cambria Math" w:hAnsi="Cambria Math"/>
                  <w:sz w:val="17"/>
                </w:rPr>
                <m:t>τ→0</m:t>
              </m:r>
            </m:oMath>
            <w:r>
              <w:rPr>
                <w:rFonts w:eastAsiaTheme="minorEastAsia"/>
                <w:sz w:val="17"/>
              </w:rPr>
              <w:t xml:space="preserve"> </w:t>
            </w:r>
          </w:p>
        </w:tc>
        <w:tc>
          <w:tcPr>
            <w:tcW w:w="7915" w:type="dxa"/>
          </w:tcPr>
          <w:p w14:paraId="611B89A4" w14:textId="77777777" w:rsidR="00455F66" w:rsidRDefault="00000000" w:rsidP="009E0B9D">
            <w:pPr>
              <w:keepNext/>
              <w:keepLines/>
            </w:pPr>
            <m:oMath>
              <m:sSub>
                <m:sSubPr>
                  <m:ctrlPr>
                    <w:rPr>
                      <w:rFonts w:ascii="Cambria Math" w:hAnsi="Cambria Math"/>
                      <w:i/>
                      <w:sz w:val="17"/>
                    </w:rPr>
                  </m:ctrlPr>
                </m:sSubPr>
                <m:e>
                  <m:r>
                    <w:rPr>
                      <w:rFonts w:ascii="Cambria Math" w:hAnsi="Cambria Math"/>
                      <w:sz w:val="17"/>
                    </w:rPr>
                    <m:t>V</m:t>
                  </m:r>
                </m:e>
                <m:sub>
                  <m:r>
                    <w:rPr>
                      <w:rFonts w:ascii="Cambria Math" w:hAnsi="Cambria Math"/>
                      <w:sz w:val="17"/>
                    </w:rPr>
                    <m:t>θ</m:t>
                  </m:r>
                </m:sub>
              </m:sSub>
              <m:r>
                <w:rPr>
                  <w:rFonts w:ascii="Cambria Math" w:hAnsi="Cambria Math"/>
                  <w:sz w:val="17"/>
                </w:rPr>
                <m:t xml:space="preserve"> → </m:t>
              </m:r>
              <m:func>
                <m:funcPr>
                  <m:ctrlPr>
                    <w:rPr>
                      <w:rFonts w:ascii="Cambria Math" w:hAnsi="Cambria Math"/>
                      <w:i/>
                      <w:sz w:val="17"/>
                    </w:rPr>
                  </m:ctrlPr>
                </m:funcPr>
                <m:fName>
                  <m:limLow>
                    <m:limLowPr>
                      <m:ctrlPr>
                        <w:rPr>
                          <w:rFonts w:ascii="Cambria Math" w:hAnsi="Cambria Math"/>
                          <w:i/>
                          <w:sz w:val="17"/>
                        </w:rPr>
                      </m:ctrlPr>
                    </m:limLowPr>
                    <m:e>
                      <m:r>
                        <m:rPr>
                          <m:sty m:val="p"/>
                        </m:rPr>
                        <w:rPr>
                          <w:rFonts w:ascii="Cambria Math" w:hAnsi="Cambria Math"/>
                          <w:sz w:val="17"/>
                        </w:rPr>
                        <m:t>min</m:t>
                      </m:r>
                    </m:e>
                    <m:lim>
                      <m:r>
                        <w:rPr>
                          <w:rFonts w:ascii="Cambria Math" w:hAnsi="Cambria Math"/>
                          <w:sz w:val="17"/>
                        </w:rPr>
                        <m:t>k</m:t>
                      </m:r>
                    </m:lim>
                  </m:limLow>
                </m:fName>
                <m:e>
                  <m:sSub>
                    <m:sSubPr>
                      <m:ctrlPr>
                        <w:rPr>
                          <w:rFonts w:ascii="Cambria Math" w:hAnsi="Cambria Math"/>
                          <w:i/>
                          <w:sz w:val="17"/>
                        </w:rPr>
                      </m:ctrlPr>
                    </m:sSubPr>
                    <m:e>
                      <m:r>
                        <w:rPr>
                          <w:rFonts w:ascii="Cambria Math" w:hAnsi="Cambria Math"/>
                          <w:sz w:val="17"/>
                        </w:rPr>
                        <m:t>E</m:t>
                      </m:r>
                    </m:e>
                    <m:sub>
                      <m:r>
                        <w:rPr>
                          <w:rFonts w:ascii="Cambria Math" w:hAnsi="Cambria Math"/>
                          <w:sz w:val="17"/>
                        </w:rPr>
                        <m:t>k</m:t>
                      </m:r>
                    </m:sub>
                  </m:sSub>
                </m:e>
              </m:func>
              <m:r>
                <w:rPr>
                  <w:rFonts w:ascii="Cambria Math" w:hAnsi="Cambria Math"/>
                  <w:sz w:val="17"/>
                </w:rPr>
                <m:t xml:space="preserve"> </m:t>
              </m:r>
            </m:oMath>
            <w:r w:rsidR="0060012E">
              <w:rPr>
                <w:rFonts w:ascii="Calibri" w:hAnsi="Calibri"/>
                <w:sz w:val="17"/>
              </w:rPr>
              <w:t xml:space="preserve"> — hard assignment to deepest basin; sharp, non-smooth</w:t>
            </w:r>
          </w:p>
        </w:tc>
      </w:tr>
      <w:tr w:rsidR="00455F66" w14:paraId="705CA962" w14:textId="77777777" w:rsidTr="00EE172C">
        <w:tc>
          <w:tcPr>
            <w:tcW w:w="1435" w:type="dxa"/>
          </w:tcPr>
          <w:p w14:paraId="5116F3FD" w14:textId="77777777" w:rsidR="00455F66" w:rsidRDefault="0060012E" w:rsidP="009E0B9D">
            <w:pPr>
              <w:keepNext/>
              <w:keepLines/>
            </w:pPr>
            <m:oMath>
              <m:r>
                <w:rPr>
                  <w:rFonts w:ascii="Cambria Math" w:hAnsi="Cambria Math"/>
                  <w:sz w:val="17"/>
                </w:rPr>
                <m:t>τ=1</m:t>
              </m:r>
            </m:oMath>
            <w:r>
              <w:rPr>
                <w:rFonts w:eastAsiaTheme="minorEastAsia"/>
                <w:sz w:val="17"/>
              </w:rPr>
              <w:t xml:space="preserve"> </w:t>
            </w:r>
          </w:p>
        </w:tc>
        <w:tc>
          <w:tcPr>
            <w:tcW w:w="7915" w:type="dxa"/>
          </w:tcPr>
          <w:p w14:paraId="789B140A" w14:textId="77777777" w:rsidR="00455F66" w:rsidRDefault="00000000" w:rsidP="009E0B9D">
            <w:pPr>
              <w:keepNext/>
              <w:keepLines/>
            </w:pPr>
            <w:r>
              <w:rPr>
                <w:rFonts w:ascii="Calibri" w:hAnsi="Calibri"/>
                <w:sz w:val="17"/>
              </w:rPr>
              <w:t>V_θ = −log Σ_k π_k e^{−E_k} — exact negative GMM log-likelihood</w:t>
            </w:r>
          </w:p>
        </w:tc>
      </w:tr>
      <w:tr w:rsidR="00455F66" w14:paraId="42B35ADB" w14:textId="77777777" w:rsidTr="00EE172C">
        <w:tc>
          <w:tcPr>
            <w:tcW w:w="1435" w:type="dxa"/>
          </w:tcPr>
          <w:p w14:paraId="2DDB0838" w14:textId="77777777" w:rsidR="00455F66" w:rsidRDefault="0060012E" w:rsidP="009E0B9D">
            <w:pPr>
              <w:keepNext/>
              <w:keepLines/>
            </w:pPr>
            <m:oMath>
              <m:r>
                <w:rPr>
                  <w:rFonts w:ascii="Cambria Math" w:hAnsi="Cambria Math"/>
                  <w:sz w:val="17"/>
                </w:rPr>
                <m:t>τ→∞</m:t>
              </m:r>
            </m:oMath>
            <w:r>
              <w:rPr>
                <w:rFonts w:eastAsiaTheme="minorEastAsia"/>
                <w:sz w:val="17"/>
              </w:rPr>
              <w:t xml:space="preserve"> </w:t>
            </w:r>
          </w:p>
        </w:tc>
        <w:tc>
          <w:tcPr>
            <w:tcW w:w="7915" w:type="dxa"/>
          </w:tcPr>
          <w:p w14:paraId="46D70A4F" w14:textId="77777777" w:rsidR="00455F66" w:rsidRDefault="00000000" w:rsidP="009E0B9D">
            <w:pPr>
              <w:keepNext/>
              <w:keepLines/>
            </w:pP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 weighted average of the wells (equals </w:t>
            </w:r>
            <m:oMath>
              <m:box>
                <m:boxPr>
                  <m:ctrlPr>
                    <w:rPr>
                      <w:rFonts w:ascii="Cambria Math" w:hAnsi="Cambria Math"/>
                    </w:rPr>
                  </m:ctrlPr>
                </m:boxPr>
                <m:e>
                  <m:r>
                    <m:rPr>
                      <m:sty m:val="p"/>
                    </m:rPr>
                    <w:rPr>
                      <w:rFonts w:ascii="Cambria Math" w:hAnsi="Cambria Math"/>
                    </w:rPr>
                    <m:t>(1/</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only for uniform </w:t>
            </w:r>
            <m:oMath>
              <m:box>
                <m:boxPr>
                  <m:ctrlPr>
                    <w:rPr>
                      <w:rFonts w:ascii="Cambria Math" w:hAnsi="Cambria Math"/>
                    </w:rPr>
                  </m:ctrlPr>
                </m:boxPr>
                <m:e>
                  <m:r>
                    <w:rPr>
                      <w:rFonts w:ascii="Cambria Math" w:hAnsi="Cambria Math"/>
                    </w:rPr>
                    <m:t>π</m:t>
                  </m:r>
                </m:e>
              </m:box>
            </m:oMath>
            <w:r>
              <w:t>); one merged basin.</w:t>
            </w:r>
          </w:p>
        </w:tc>
      </w:tr>
    </w:tbl>
    <w:p w14:paraId="75B15B72" w14:textId="77777777" w:rsidR="00455F66" w:rsidRDefault="00455F66" w:rsidP="009E0B9D">
      <w:pPr>
        <w:keepNext/>
        <w:keepLines/>
        <w:spacing w:line="240" w:lineRule="auto"/>
      </w:pPr>
    </w:p>
    <w:p w14:paraId="300E2717" w14:textId="77777777" w:rsidR="00455F66" w:rsidRDefault="00000000">
      <w:pPr>
        <w:spacing w:after="120"/>
      </w:pP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is the canonical choice because it connects SQ3 directly to the Gaussian mixture motivation of Section 4 of the paper [1], as derived in Potential Wells and the Concept of Temperature above: energy units and probability units match, and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sup>
            </m:sSup>
          </m:e>
        </m:box>
      </m:oMath>
      <w:r>
        <w:t xml:space="preserve"> is the mixture density. The three mixing regimes and the sandwich bound are not repeated here.</w:t>
      </w:r>
    </w:p>
    <w:p w14:paraId="29FE6ECE" w14:textId="77777777" w:rsidR="00455F66" w:rsidRDefault="00000000">
      <w:pPr>
        <w:pStyle w:val="Heading3"/>
        <w:spacing w:after="120"/>
      </w:pPr>
      <w:bookmarkStart w:id="36" w:name="_Toc244205757"/>
      <w:r>
        <w:rPr>
          <w:rFonts w:ascii="Calibri" w:hAnsi="Calibri"/>
          <w:sz w:val="19"/>
        </w:rPr>
        <w:t>The practical punchline</w:t>
      </w:r>
      <w:bookmarkEnd w:id="36"/>
    </w:p>
    <w:p w14:paraId="20ED9953" w14:textId="77777777" w:rsidR="00455F66" w:rsidRDefault="00000000">
      <w:pPr>
        <w:spacing w:after="120"/>
      </w:pPr>
      <w:r>
        <w:rPr>
          <w:rFonts w:ascii="Calibri" w:hAnsi="Calibri"/>
        </w:rPr>
        <w:t xml:space="preserve">The SPLM paper motivates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as governing a landscape of Gaussian wells (semantic attractor basins). SQ3 is that landscape, by construction. You are not approximating Gaussian wells with quadratics — you are writing them down directly in their exact mathematical form, then mixing them with a log-sum-exp (which is the soft generalisation of the minimum over the </w:t>
      </w:r>
      <m:oMath>
        <m:box>
          <m:boxPr>
            <m:ctrlPr>
              <w:rPr>
                <w:rFonts w:ascii="Cambria Math" w:hAnsi="Cambria Math"/>
              </w:rPr>
            </m:ctrlPr>
          </m:boxPr>
          <m:e>
            <m:r>
              <w:rPr>
                <w:rFonts w:ascii="Cambria Math" w:hAnsi="Cambria Math"/>
              </w:rPr>
              <m:t>K</m:t>
            </m:r>
          </m:e>
        </m:box>
      </m:oMath>
      <w:r>
        <w:rPr>
          <w:rFonts w:ascii="Calibri" w:hAnsi="Calibri"/>
        </w:rPr>
        <w:t xml:space="preserve"> components). The “quadratic” and “Gaussian” labels are just two ways to say the same thing.</w:t>
      </w:r>
    </w:p>
    <w:p w14:paraId="561FB960" w14:textId="77777777" w:rsidR="00455F66" w:rsidRDefault="00000000">
      <w:pPr>
        <w:spacing w:after="120"/>
      </w:pPr>
      <w:r>
        <w:rPr>
          <w:rFonts w:ascii="Calibri" w:hAnsi="Calibri"/>
        </w:rPr>
        <w:t xml:space="preserve">The labels SQ1 / SQ3 / SQ5 refer to the structured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sweep from Section 17 of </w:t>
      </w:r>
      <w:r w:rsidR="008A10A1">
        <w:rPr>
          <w:rFonts w:ascii="Calibri" w:hAnsi="Calibri"/>
        </w:rPr>
        <w:t>[2] (</w:t>
      </w:r>
      <w:r>
        <w:rPr>
          <w:rFonts w:ascii="Calibri" w:hAnsi="Calibri"/>
        </w:rPr>
        <w:t>Semantic_Attractor_Extraction.md</w:t>
      </w:r>
      <w:r w:rsidR="008A10A1">
        <w:rPr>
          <w:rFonts w:ascii="Calibri" w:hAnsi="Calibri"/>
        </w:rPr>
        <w:t>)</w:t>
      </w:r>
      <w:r>
        <w:rPr>
          <w:rFonts w:ascii="Calibri" w:hAnsi="Calibri"/>
        </w:rPr>
        <w:t>.</w:t>
      </w:r>
    </w:p>
    <w:tbl>
      <w:tblPr>
        <w:tblStyle w:val="TableGrid"/>
        <w:tblW w:w="0" w:type="auto"/>
        <w:tblLook w:val="04A0" w:firstRow="1" w:lastRow="0" w:firstColumn="1" w:lastColumn="0" w:noHBand="0" w:noVBand="1"/>
      </w:tblPr>
      <w:tblGrid>
        <w:gridCol w:w="4675"/>
        <w:gridCol w:w="4675"/>
      </w:tblGrid>
      <w:tr w:rsidR="00455F66" w14:paraId="26B7C0C6" w14:textId="77777777">
        <w:tc>
          <w:tcPr>
            <w:tcW w:w="4680" w:type="dxa"/>
          </w:tcPr>
          <w:p w14:paraId="1A1788DF" w14:textId="77777777" w:rsidR="00455F66" w:rsidRDefault="00000000" w:rsidP="009E0B9D">
            <w:pPr>
              <w:keepNext/>
              <w:keepLines/>
            </w:pPr>
            <w:r>
              <w:rPr>
                <w:rFonts w:ascii="Calibri" w:hAnsi="Calibri"/>
                <w:b/>
                <w:sz w:val="17"/>
              </w:rPr>
              <w:t>Label</w:t>
            </w:r>
          </w:p>
        </w:tc>
        <w:tc>
          <w:tcPr>
            <w:tcW w:w="4680" w:type="dxa"/>
          </w:tcPr>
          <w:p w14:paraId="13EA8332" w14:textId="77777777" w:rsidR="00455F66" w:rsidRDefault="00000000" w:rsidP="009E0B9D">
            <w:pPr>
              <w:keepNext/>
              <w:keepLines/>
            </w:pP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θ</m:t>
                  </m:r>
                </m:sub>
              </m:sSub>
            </m:oMath>
            <w:r w:rsidR="002F2BCA">
              <w:rPr>
                <w:rFonts w:ascii="Calibri" w:eastAsiaTheme="minorEastAsia" w:hAnsi="Calibri"/>
              </w:rPr>
              <w:t xml:space="preserve"> </w:t>
            </w:r>
            <w:r w:rsidR="002F2BCA">
              <w:rPr>
                <w:rFonts w:ascii="Calibri" w:hAnsi="Calibri"/>
                <w:b/>
                <w:sz w:val="17"/>
              </w:rPr>
              <w:t>form</w:t>
            </w:r>
          </w:p>
        </w:tc>
      </w:tr>
      <w:tr w:rsidR="00455F66" w14:paraId="61636183" w14:textId="77777777">
        <w:tc>
          <w:tcPr>
            <w:tcW w:w="4680" w:type="dxa"/>
          </w:tcPr>
          <w:p w14:paraId="726B3AD4" w14:textId="77777777" w:rsidR="00455F66" w:rsidRDefault="00000000" w:rsidP="009E0B9D">
            <w:pPr>
              <w:keepNext/>
              <w:keepLines/>
            </w:pPr>
            <w:r>
              <w:rPr>
                <w:rFonts w:ascii="Calibri" w:hAnsi="Calibri"/>
                <w:sz w:val="17"/>
              </w:rPr>
              <w:t>SQ1</w:t>
            </w:r>
          </w:p>
        </w:tc>
        <w:tc>
          <w:tcPr>
            <w:tcW w:w="4680" w:type="dxa"/>
          </w:tcPr>
          <w:p w14:paraId="16BCBB1F" w14:textId="77777777" w:rsidR="00455F66" w:rsidRDefault="00000000" w:rsidP="009E0B9D">
            <w:pPr>
              <w:keepNext/>
              <w:keepLines/>
            </w:pPr>
            <w:r>
              <w:rPr>
                <w:rFonts w:ascii="Calibri" w:hAnsi="Calibri"/>
                <w:sz w:val="17"/>
              </w:rPr>
              <w:t>K=1 diagonal quadratic well (planned, not yet run)</w:t>
            </w:r>
          </w:p>
        </w:tc>
      </w:tr>
      <w:tr w:rsidR="00455F66" w14:paraId="387C100B" w14:textId="77777777">
        <w:tc>
          <w:tcPr>
            <w:tcW w:w="4680" w:type="dxa"/>
          </w:tcPr>
          <w:p w14:paraId="3CA0C2D8" w14:textId="77777777" w:rsidR="00455F66" w:rsidRDefault="00000000" w:rsidP="009E0B9D">
            <w:pPr>
              <w:keepNext/>
              <w:keepLines/>
            </w:pPr>
            <w:r>
              <w:rPr>
                <w:rFonts w:ascii="Calibri" w:hAnsi="Calibri"/>
                <w:sz w:val="17"/>
              </w:rPr>
              <w:t>SQ3</w:t>
            </w:r>
          </w:p>
        </w:tc>
        <w:tc>
          <w:tcPr>
            <w:tcW w:w="4680" w:type="dxa"/>
          </w:tcPr>
          <w:p w14:paraId="7E5FB3A7" w14:textId="77777777" w:rsidR="00455F66" w:rsidRDefault="00000000" w:rsidP="009E0B9D">
            <w:pPr>
              <w:keepNext/>
              <w:keepLines/>
            </w:pPr>
            <w:r>
              <w:rPr>
                <w:rFonts w:ascii="Calibri" w:hAnsi="Calibri"/>
                <w:sz w:val="17"/>
              </w:rPr>
              <w:t>K=4 mixture of diagonal quadratic wells (the main result)</w:t>
            </w:r>
          </w:p>
        </w:tc>
      </w:tr>
      <w:tr w:rsidR="00455F66" w14:paraId="1DE1CED7" w14:textId="77777777">
        <w:tc>
          <w:tcPr>
            <w:tcW w:w="4680" w:type="dxa"/>
          </w:tcPr>
          <w:p w14:paraId="0A8051F0" w14:textId="77777777" w:rsidR="00455F66" w:rsidRDefault="00000000" w:rsidP="009E0B9D">
            <w:pPr>
              <w:keepNext/>
              <w:keepLines/>
            </w:pPr>
            <w:r>
              <w:rPr>
                <w:rFonts w:ascii="Calibri" w:hAnsi="Calibri"/>
                <w:sz w:val="17"/>
              </w:rPr>
              <w:t>SQ5</w:t>
            </w:r>
          </w:p>
        </w:tc>
        <w:tc>
          <w:tcPr>
            <w:tcW w:w="4680" w:type="dxa"/>
          </w:tcPr>
          <w:p w14:paraId="77D412CA" w14:textId="77777777" w:rsidR="00455F66" w:rsidRDefault="00000000" w:rsidP="009E0B9D">
            <w:pPr>
              <w:keepNext/>
              <w:keepLines/>
            </w:pPr>
            <w:r>
              <w:rPr>
                <w:rFonts w:ascii="Calibri" w:hAnsi="Calibri"/>
                <w:sz w:val="17"/>
              </w:rPr>
              <w:t>Unconstrained MLP reference</w:t>
            </w:r>
          </w:p>
        </w:tc>
      </w:tr>
    </w:tbl>
    <w:p w14:paraId="7AC8C087" w14:textId="77777777" w:rsidR="00455F66" w:rsidRDefault="00455F66"/>
    <w:p w14:paraId="028F049E" w14:textId="77777777" w:rsidR="00455F66" w:rsidRDefault="00000000">
      <w:pPr>
        <w:spacing w:after="120"/>
      </w:pPr>
      <w:r>
        <w:rPr>
          <w:rFonts w:ascii="Calibri" w:hAnsi="Calibri"/>
        </w:rPr>
        <w:t xml:space="preserve">A single SQ1 component (subscripted by </w:t>
      </w:r>
      <m:oMath>
        <m:box>
          <m:boxPr>
            <m:ctrlPr>
              <w:rPr>
                <w:rFonts w:ascii="Cambria Math" w:hAnsi="Cambria Math"/>
              </w:rPr>
            </m:ctrlPr>
          </m:boxPr>
          <m:e>
            <m:r>
              <w:rPr>
                <w:rFonts w:ascii="Cambria Math" w:hAnsi="Cambria Math"/>
              </w:rPr>
              <m:t>k</m:t>
            </m:r>
          </m:e>
        </m:box>
      </m:oMath>
      <w:r>
        <w:rPr>
          <w:rFonts w:ascii="Calibri" w:hAnsi="Calibri"/>
        </w:rPr>
        <w:t>) is one diagonal quadratic energy well:</w:t>
      </w:r>
    </w:p>
    <w:p w14:paraId="43B0C165"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6EF808AC" w14:textId="77777777" w:rsidR="00455F66" w:rsidRDefault="00000000">
      <w:pPr>
        <w:spacing w:after="120"/>
      </w:pPr>
      <w:r>
        <w:rPr>
          <w:rFonts w:ascii="Calibri" w:hAnsi="Calibri"/>
        </w:rP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is the context-dependent centre of the well (where the potential is minimised),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Sup>
              <m:sSubSupPr>
                <m:ctrlPr>
                  <w:rPr>
                    <w:rFonts w:ascii="Cambria Math" w:hAnsi="Cambria Math"/>
                  </w:rPr>
                </m:ctrlPr>
              </m:sSubSupPr>
              <m:e>
                <m:r>
                  <w:rPr>
                    <w:rFonts w:ascii="Cambria Math" w:hAnsi="Cambria Math"/>
                  </w:rPr>
                  <m:t>R</m:t>
                </m:r>
              </m:e>
              <m:sub>
                <m:box>
                  <m:boxPr>
                    <m:ctrlPr>
                      <w:rPr>
                        <w:rFonts w:ascii="Cambria Math" w:hAnsi="Cambria Math"/>
                      </w:rPr>
                    </m:ctrlPr>
                  </m:boxPr>
                  <m:e>
                    <m:r>
                      <m:rPr>
                        <m:sty m:val="p"/>
                      </m:rPr>
                      <w:rPr>
                        <w:rFonts w:ascii="Cambria Math" w:hAnsi="Cambria Math"/>
                      </w:rPr>
                      <m:t>&gt;0</m:t>
                    </m:r>
                  </m:e>
                </m:box>
              </m:sub>
              <m:sup>
                <m:r>
                  <w:rPr>
                    <w:rFonts w:ascii="Cambria Math" w:hAnsi="Cambria Math"/>
                  </w:rPr>
                  <m:t>d</m:t>
                </m:r>
              </m:sup>
            </m:sSubSup>
          </m:e>
        </m:box>
      </m:oMath>
      <w:r>
        <w:rPr>
          <w:rFonts w:ascii="Calibri" w:hAnsi="Calibri"/>
        </w:rPr>
        <w:t xml:space="preserve"> is the context-dependent diagonal precision (sharpness / stiffness along each coordinate). Both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rPr>
          <w:rFonts w:ascii="Calibri" w:hAnsi="Calibri"/>
        </w:rPr>
        <w:t xml:space="preserve"> are produced by small MLPs that take the EMA context vector </w:t>
      </w:r>
      <m:oMath>
        <m:box>
          <m:boxPr>
            <m:ctrlPr>
              <w:rPr>
                <w:rFonts w:ascii="Cambria Math" w:hAnsi="Cambria Math"/>
              </w:rPr>
            </m:ctrlPr>
          </m:boxPr>
          <m:e>
            <m:r>
              <w:rPr>
                <w:rFonts w:ascii="Cambria Math" w:hAnsi="Cambria Math"/>
              </w:rPr>
              <m:t>ξ</m:t>
            </m:r>
          </m:e>
        </m:box>
      </m:oMath>
      <w:r>
        <w:rPr>
          <w:rFonts w:ascii="Calibri" w:hAnsi="Calibri"/>
        </w:rPr>
        <w:t xml:space="preserve"> as input.</w:t>
      </w:r>
    </w:p>
    <w:p w14:paraId="3C719C2E" w14:textId="77777777" w:rsidR="00455F66" w:rsidRDefault="00000000">
      <w:pPr>
        <w:spacing w:after="120"/>
      </w:pPr>
      <w:r>
        <w:rPr>
          <w:rFonts w:ascii="Calibri" w:hAnsi="Calibri"/>
        </w:rPr>
        <w:t>This quadratic energy is exactly the negative log of a diagonal Gaussian. The Boltzmann weight</w:t>
      </w:r>
    </w:p>
    <w:p w14:paraId="6D81678D"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186E7A12" w14:textId="77777777" w:rsidR="00455F66" w:rsidRDefault="00000000">
      <w:pPr>
        <w:spacing w:after="120"/>
      </w:pPr>
      <w:r>
        <w:rPr>
          <w:rFonts w:ascii="Calibri" w:hAnsi="Calibri"/>
        </w:rPr>
        <w:lastRenderedPageBreak/>
        <w:t xml:space="preserve">is a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diagonal covariance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diag</m:t>
                </m:r>
              </m:e>
            </m:box>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dynamics language this is a parabolic potential well that attracts hidden states toward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with stiffness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probability language it is a Gaussian distribution over </w:t>
      </w:r>
      <m:oMath>
        <m:box>
          <m:boxPr>
            <m:ctrlPr>
              <w:rPr>
                <w:rFonts w:ascii="Cambria Math" w:hAnsi="Cambria Math"/>
              </w:rPr>
            </m:ctrlPr>
          </m:boxPr>
          <m:e>
            <m:r>
              <w:rPr>
                <w:rFonts w:ascii="Cambria Math" w:hAnsi="Cambria Math"/>
              </w:rPr>
              <m:t>h</m:t>
            </m:r>
          </m:e>
        </m:box>
      </m:oMath>
      <w:r>
        <w:rPr>
          <w:rFonts w:ascii="Calibri" w:hAnsi="Calibri"/>
        </w:rPr>
        <w:t xml:space="preserve"> conditioned on </w:t>
      </w:r>
      <m:oMath>
        <m:box>
          <m:boxPr>
            <m:ctrlPr>
              <w:rPr>
                <w:rFonts w:ascii="Cambria Math" w:hAnsi="Cambria Math"/>
              </w:rPr>
            </m:ctrlPr>
          </m:boxPr>
          <m:e>
            <m:r>
              <w:rPr>
                <w:rFonts w:ascii="Cambria Math" w:hAnsi="Cambria Math"/>
              </w:rPr>
              <m:t>ξ</m:t>
            </m:r>
          </m:e>
        </m:box>
      </m:oMath>
      <w:r>
        <w:rPr>
          <w:rFonts w:ascii="Calibri" w:hAnsi="Calibri"/>
        </w:rPr>
        <w:t>.</w:t>
      </w:r>
    </w:p>
    <w:p w14:paraId="614DC31A" w14:textId="77777777" w:rsidR="00455F66" w:rsidRDefault="00000000">
      <w:pPr>
        <w:spacing w:after="120"/>
      </w:pPr>
      <w:r>
        <w:t xml:space="preserve">SQ3 achieved a perplexity of 184.5, matching the MLP baseline. It is defined as a log-sum-exp of </w:t>
      </w:r>
      <m:oMath>
        <m:box>
          <m:boxPr>
            <m:ctrlPr>
              <w:rPr>
                <w:rFonts w:ascii="Cambria Math" w:hAnsi="Cambria Math"/>
              </w:rPr>
            </m:ctrlPr>
          </m:boxPr>
          <m:e>
            <m:r>
              <w:rPr>
                <w:rFonts w:ascii="Cambria Math" w:hAnsi="Cambria Math"/>
              </w:rPr>
              <m:t>K</m:t>
            </m:r>
            <m:r>
              <m:rPr>
                <m:sty m:val="p"/>
              </m:rPr>
              <w:rPr>
                <w:rFonts w:ascii="Cambria Math" w:hAnsi="Cambria Math"/>
              </w:rPr>
              <m:t>=4</m:t>
            </m:r>
          </m:e>
        </m:box>
      </m:oMath>
      <w:r>
        <w:t xml:space="preserve"> such components (</w:t>
      </w:r>
      <w:r>
        <w:rPr>
          <w:rFonts w:ascii="Consolas" w:hAnsi="Consolas"/>
        </w:rPr>
        <w:t>MixtureQuadraticVTheta</w:t>
      </w:r>
      <w:r w:rsidR="00D20131">
        <w:t>) and</w:t>
      </w:r>
      <w:r>
        <w:t xml:space="preserve"> is the negative log-density of a mixture of </w:t>
      </w:r>
      <m:oMath>
        <m:box>
          <m:boxPr>
            <m:ctrlPr>
              <w:rPr>
                <w:rFonts w:ascii="Cambria Math" w:hAnsi="Cambria Math"/>
              </w:rPr>
            </m:ctrlPr>
          </m:boxPr>
          <m:e>
            <m:r>
              <w:rPr>
                <w:rFonts w:ascii="Cambria Math" w:hAnsi="Cambria Math"/>
              </w:rPr>
              <m:t>K</m:t>
            </m:r>
          </m:e>
        </m:box>
      </m:oMath>
      <w:r>
        <w:t xml:space="preserve"> Gaussian wells at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That is </w:t>
      </w:r>
      <w:r>
        <w:rPr>
          <w:b/>
        </w:rPr>
        <w:t>not</w:t>
      </w:r>
      <w:r>
        <w:t xml:space="preserve"> the production bump potential </w:t>
      </w:r>
      <w:r>
        <w:rPr>
          <w:rFonts w:ascii="Consolas" w:hAnsi="Consolas"/>
        </w:rPr>
        <w:t>MixtureGaussianVTheta</w:t>
      </w:r>
      <w:r>
        <w:t xml:space="preserve"> used in the fock_gaussian_sarf Phase 5 run; the two share the same per-well energy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but combine the wells differently (see the next subsection).</w:t>
      </w:r>
    </w:p>
    <w:p w14:paraId="7F42AFFB" w14:textId="77777777" w:rsidR="00803748" w:rsidRDefault="00803748"/>
    <w:p w14:paraId="3C6633D5" w14:textId="77777777" w:rsidR="00803748" w:rsidRDefault="00000000">
      <w:pPr>
        <w:pStyle w:val="Heading2"/>
      </w:pPr>
      <w:bookmarkStart w:id="37" w:name="_Toc244205758"/>
      <w:r>
        <w:t>Gaussian Wells</w:t>
      </w:r>
      <w:bookmarkEnd w:id="37"/>
    </w:p>
    <w:p w14:paraId="37DF51C3" w14:textId="77777777" w:rsidR="00803748" w:rsidRDefault="00803748"/>
    <w:p w14:paraId="0D508873" w14:textId="77777777" w:rsidR="00803748" w:rsidRDefault="00000000">
      <w:r>
        <w:t xml:space="preserve">The previous subsection derived the well energy </w:t>
      </w:r>
      <m:oMath>
        <m:box>
          <m:boxPr>
            <m:ctrlPr>
              <w:rPr>
                <w:rFonts w:ascii="Cambria Math" w:hAnsi="Cambria Math"/>
              </w:rPr>
            </m:ctrlPr>
          </m:boxPr>
          <m:e>
            <m:sSub>
              <m:sSubPr>
                <m:ctrlPr>
                  <w:rPr>
                    <w:rFonts w:ascii="Cambria Math" w:hAnsi="Cambria Math"/>
                    <w:i/>
                  </w:rPr>
                </m:ctrlPr>
              </m:sSubPr>
              <m:e>
                <m:r>
                  <w:rPr>
                    <w:rFonts w:ascii="Cambria Math" w:hAnsi="Cambria Math"/>
                  </w:rPr>
                  <m:t>E</m:t>
                </m:r>
              </m:e>
              <m:sub>
                <m:r>
                  <w:rPr>
                    <w:rFonts w:ascii="Cambria Math" w:hAnsi="Cambria Math"/>
                  </w:rPr>
                  <m:t>k</m:t>
                </m:r>
              </m:sub>
            </m:sSub>
          </m:e>
        </m:box>
      </m:oMath>
      <w:r>
        <w:t xml:space="preserve"> purely as a quadratic form. The production </w:t>
      </w:r>
      <w:r>
        <w:rPr>
          <w:rFonts w:ascii="Consolas" w:hAnsi="Consolas"/>
          <w:sz w:val="17"/>
        </w:rPr>
        <w:t>V_theta</w:t>
      </w:r>
      <w:r>
        <w:t xml:space="preserve"> modules used across the Fock-PARFLM / SPLM codebase (</w:t>
      </w:r>
      <w:r>
        <w:rPr>
          <w:rFonts w:ascii="Consolas" w:hAnsi="Consolas"/>
          <w:sz w:val="17"/>
        </w:rPr>
        <w:t>model_gaussian_vtheta.py</w:t>
      </w:r>
      <w:r>
        <w:t xml:space="preserve">) do not evaluate the log-sum-exp mixture potential of the previous subsection directly. Instead they implement the corresponding Gaussian-well potential as a sum of structurally bounded negative Gaussian bumps, replacing SQ3 for exactly this reason: the log-sum-exp mixture’s force is unbounded, while a sum of bumps has both potential and force bounded by construction. Two variants of this bump potential exist side by side in the codebase — an isotropic variant, in which the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is diagonal (every well is an axis-aligned ellipsoid), and an anisotropic variant, in which a learned low-rank correction is added to the diagonal precision so that each well can tilt into a non-axis-aligned ellipsoid. Both are given below with their closed-form gradients and the code that implements them.</w:t>
      </w:r>
    </w:p>
    <w:p w14:paraId="658F58C0" w14:textId="77777777" w:rsidR="00803748" w:rsidRDefault="00803748"/>
    <w:p w14:paraId="474CA7B3" w14:textId="77777777" w:rsidR="00803748" w:rsidRDefault="00000000">
      <w:pPr>
        <w:pStyle w:val="Heading3"/>
      </w:pPr>
      <w:bookmarkStart w:id="38" w:name="_Toc244205759"/>
      <w:r>
        <w:t>Isotropic implementation: MixtureGaussianVTheta</w:t>
      </w:r>
      <w:bookmarkEnd w:id="38"/>
    </w:p>
    <w:p w14:paraId="62CA51B8" w14:textId="77777777" w:rsidR="00803748" w:rsidRDefault="00803748"/>
    <w:p w14:paraId="06ADFBEE" w14:textId="77777777" w:rsidR="00803748" w:rsidRDefault="00000000">
      <w:r>
        <w:t xml:space="preserve">The isotropic well bank keeps the diagonal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of the quadratic well defined above, and turns it into a bounded potential by summing negative Gaussian bumps rather than taking a log-sum-exp:</w:t>
      </w:r>
    </w:p>
    <w:p w14:paraId="5BA68525" w14:textId="77777777" w:rsidR="00803748" w:rsidRDefault="00803748"/>
    <w:p w14:paraId="1E4EB250" w14:textId="77777777" w:rsidR="00803748" w:rsidRDefault="00000000">
      <w:pPr>
        <w:spacing w:before="120" w:after="120"/>
        <w:jc w:val="center"/>
      </w:pPr>
      <m:oMathPara>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θ</m:t>
                      </m:r>
                    </m:sub>
                  </m:sSub>
                </m:e>
                <m:sup>
                  <m:r>
                    <m:rPr>
                      <m:sty m:val="p"/>
                    </m:rPr>
                    <w:rPr>
                      <w:rFonts w:ascii="Cambria Math" w:hAnsi="Cambria Math"/>
                    </w:rPr>
                    <m:t>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nary>
            </m:e>
          </m:box>
        </m:oMath>
      </m:oMathPara>
    </w:p>
    <w:p w14:paraId="4C1B60AF" w14:textId="77777777" w:rsidR="00803748" w:rsidRDefault="00000000">
      <w: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are softmax mixture weights and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is the same diagonal quadratic energy defined above. Because every bump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e>
        </m:box>
      </m:oMath>
      <w:r>
        <w:t xml:space="preserve"> is non-negative and bounded above by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the total potential is bounded by construction, unlike the unbounded-force log-sum-exp mixture of the previous subsection. Unlike SQ3, this bump potential is </w:t>
      </w:r>
      <w:r>
        <w:rPr>
          <w:b/>
        </w:rPr>
        <w:t>not</w:t>
      </w:r>
      <w:r>
        <w:t xml:space="preserve"> the negative log of a GMM: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V</m:t>
                        </m:r>
                      </m:e>
                      <m:sub>
                        <m:box>
                          <m:boxPr>
                            <m:ctrlPr>
                              <w:rPr>
                                <w:rFonts w:ascii="Cambria Math" w:hAnsi="Cambria Math"/>
                              </w:rPr>
                            </m:ctrlPr>
                          </m:boxPr>
                          <m:e>
                            <m:r>
                              <w:rPr>
                                <w:rFonts w:ascii="Cambria Math" w:hAnsi="Cambria Math"/>
                              </w:rPr>
                              <m:t>θ</m:t>
                            </m:r>
                          </m:e>
                        </m:box>
                      </m:sub>
                      <m:sup>
                        <m:box>
                          <m:boxPr>
                            <m:ctrlPr>
                              <w:rPr>
                                <w:rFonts w:ascii="Cambria Math" w:hAnsi="Cambria Math"/>
                              </w:rPr>
                            </m:ctrlPr>
                          </m:boxPr>
                          <m:e>
                            <m:r>
                              <m:rPr>
                                <m:nor/>
                              </m:rPr>
                              <w:rPr>
                                <w:rFonts w:ascii="Cambria Math" w:hAnsi="Cambria Math"/>
                              </w:rPr>
                              <m:t>iso</m:t>
                            </m:r>
                          </m:e>
                        </m:box>
                      </m:sup>
                    </m:sSubSup>
                  </m:e>
                </m:box>
              </m:sup>
            </m:sSup>
            <m:r>
              <m:rPr>
                <m:sty m:val="p"/>
              </m:rPr>
              <w:rPr>
                <w:rFonts w:ascii="Cambria Math" w:hAnsi="Cambria Math"/>
              </w:rPr>
              <m:t>=exp(</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box>
                  </m:sup>
                </m:sSup>
                <m:r>
                  <m:rPr>
                    <m:sty m:val="p"/>
                  </m:rPr>
                  <w:rPr>
                    <w:rFonts w:ascii="Cambria Math" w:hAnsi="Cambria Math"/>
                  </w:rPr>
                  <m:t>)</m:t>
                </m:r>
              </m:e>
            </m:nary>
          </m:e>
        </m:box>
      </m:oMath>
      <w:r>
        <w:t xml:space="preserve"> is not a mixture density. Differentiating term-by-term gives the per-well gradient of </w:t>
      </w:r>
      <m:oMath>
        <m:box>
          <m:boxPr>
            <m:ctrlPr>
              <w:rPr>
                <w:rFonts w:ascii="Cambria Math" w:hAnsi="Cambria Math"/>
              </w:rPr>
            </m:ctrlPr>
          </m:boxPr>
          <m:e>
            <m:r>
              <w:rPr>
                <w:rFonts w:ascii="Cambria Math" w:hAnsi="Cambria Math"/>
              </w:rPr>
              <m:t>V</m:t>
            </m:r>
          </m:e>
        </m:box>
      </m:oMath>
      <w:r>
        <w:t xml:space="preserve"> (not the force):</w:t>
      </w:r>
    </w:p>
    <w:p w14:paraId="5158E733" w14:textId="77777777" w:rsidR="00803748" w:rsidRDefault="00803748"/>
    <w:p w14:paraId="5AAA7042"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r>
                    <w:rPr>
                      <w:rFonts w:ascii="Cambria Math" w:hAnsi="Cambria Math"/>
                    </w:rPr>
                    <m:t>k</m:t>
                  </m:r>
                </m:sub>
                <m:sup>
                  <m:box>
                    <m:boxPr>
                      <m:ctrlPr>
                        <w:rPr>
                          <w:rFonts w:ascii="Cambria Math" w:hAnsi="Cambria Math"/>
                        </w:rPr>
                      </m:ctrlPr>
                    </m:boxPr>
                    <m:e>
                      <m:r>
                        <m:rPr>
                          <m:nor/>
                        </m:rPr>
                        <w:rPr>
                          <w:rFonts w:ascii="Cambria Math" w:hAnsi="Cambria Math"/>
                        </w:rPr>
                        <m:t>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m:oMathPara>
    </w:p>
    <w:p w14:paraId="57A180EC" w14:textId="77777777" w:rsidR="00803748" w:rsidRDefault="00000000">
      <w:r>
        <w:t xml:space="preserve">summed over </w:t>
      </w:r>
      <m:oMath>
        <m:box>
          <m:boxPr>
            <m:ctrlPr>
              <w:rPr>
                <w:rFonts w:ascii="Cambria Math" w:hAnsi="Cambria Math"/>
              </w:rPr>
            </m:ctrlPr>
          </m:boxPr>
          <m:e>
            <m:r>
              <w:rPr>
                <w:rFonts w:ascii="Cambria Math" w:hAnsi="Cambria Math"/>
              </w:rPr>
              <m:t>k</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K</m:t>
            </m:r>
          </m:e>
        </m:box>
      </m:oMath>
      <w:r>
        <w:t xml:space="preserve"> for the total gradient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box>
                  <m:boxPr>
                    <m:ctrlPr>
                      <w:rPr>
                        <w:rFonts w:ascii="Cambria Math" w:hAnsi="Cambria Math"/>
                      </w:rPr>
                    </m:ctrlPr>
                  </m:boxPr>
                  <m:e>
                    <m:r>
                      <w:rPr>
                        <w:rFonts w:ascii="Cambria Math" w:hAnsi="Cambria Math"/>
                      </w:rPr>
                      <m:t>θ</m:t>
                    </m:r>
                  </m:e>
                </m:box>
              </m:sub>
              <m:sup>
                <m:box>
                  <m:boxPr>
                    <m:ctrlPr>
                      <w:rPr>
                        <w:rFonts w:ascii="Cambria Math" w:hAnsi="Cambria Math"/>
                      </w:rPr>
                    </m:ctrlPr>
                  </m:boxPr>
                  <m:e>
                    <m:r>
                      <m:rPr>
                        <m:nor/>
                      </m:rPr>
                      <w:rPr>
                        <w:rFonts w:ascii="Cambria Math" w:hAnsi="Cambria Math"/>
                      </w:rPr>
                      <m:t>iso</m:t>
                    </m:r>
                  </m:e>
                </m:box>
              </m:sup>
            </m:sSubSup>
          </m:e>
        </m:box>
      </m:oMath>
      <w:r>
        <w:t xml:space="preserve">. The force used by the integrator is the opposite,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box>
                  <m:boxPr>
                    <m:ctrlPr>
                      <w:rPr>
                        <w:rFonts w:ascii="Cambria Math" w:hAnsi="Cambria Math"/>
                      </w:rPr>
                    </m:ctrlPr>
                  </m:boxPr>
                  <m:e>
                    <m:r>
                      <w:rPr>
                        <w:rFonts w:ascii="Cambria Math" w:hAnsi="Cambria Math"/>
                      </w:rPr>
                      <m:t>θ</m:t>
                    </m:r>
                  </m:e>
                </m:box>
              </m:sub>
              <m:sup>
                <m:box>
                  <m:boxPr>
                    <m:ctrlPr>
                      <w:rPr>
                        <w:rFonts w:ascii="Cambria Math" w:hAnsi="Cambria Math"/>
                      </w:rPr>
                    </m:ctrlPr>
                  </m:boxPr>
                  <m:e>
                    <m:r>
                      <m:rPr>
                        <m:nor/>
                      </m:rPr>
                      <w:rPr>
                        <w:rFonts w:ascii="Cambria Math" w:hAnsi="Cambria Math"/>
                      </w:rPr>
                      <m:t>iso</m:t>
                    </m:r>
                  </m:e>
                </m:box>
              </m:sup>
            </m:sSubSup>
          </m:e>
        </m:box>
      </m:oMath>
      <w:r>
        <w:t xml:space="preserve"> (in code, </w:t>
      </w:r>
      <w:r>
        <w:rPr>
          <w:rFonts w:ascii="Consolas" w:hAnsi="Consolas"/>
        </w:rPr>
        <w:t>f_theta = -analytical_grad(...)</w:t>
      </w:r>
      <w:r>
        <w:t xml:space="preserve">). This gradient is exactly class </w:t>
      </w:r>
      <w:r>
        <w:rPr>
          <w:rFonts w:ascii="Consolas" w:hAnsi="Consolas"/>
        </w:rPr>
        <w:t>MixtureGaussianVTheta</w:t>
      </w:r>
      <w:r>
        <w:t xml:space="preserve"> in model_gaussian_vtheta.py (repository path notebooks/conservative_arch/parf/model_gaussian_vtheta.py):</w:t>
      </w:r>
    </w:p>
    <w:p w14:paraId="69DBBB9E" w14:textId="77777777" w:rsidR="00803748" w:rsidRDefault="00803748"/>
    <w:p w14:paraId="2DB98D18" w14:textId="77777777" w:rsidR="00803748" w:rsidRDefault="00000000">
      <w:hyperlink r:id="rId8" w:history="1">
        <w:r w:rsidR="003B520C" w:rsidRPr="003B520C">
          <w:rPr>
            <w:rStyle w:val="Hyperlink"/>
          </w:rPr>
          <w:t>model_gaussian_vtheta.py</w:t>
        </w:r>
      </w:hyperlink>
      <w:r w:rsidR="003B520C">
        <w:t xml:space="preserve">, </w:t>
      </w:r>
      <w:hyperlink r:id="rId9" w:anchor="L36-L191" w:history="1">
        <w:r w:rsidR="003B520C" w:rsidRPr="00037AA1">
          <w:rPr>
            <w:rStyle w:val="Hyperlink"/>
          </w:rPr>
          <w:t xml:space="preserve">class </w:t>
        </w:r>
        <w:r w:rsidR="003B520C" w:rsidRPr="00037AA1">
          <w:rPr>
            <w:rStyle w:val="Hyperlink"/>
            <w:rFonts w:ascii="Consolas" w:hAnsi="Consolas" w:cs="Consolas"/>
            <w:sz w:val="17"/>
            <w:szCs w:val="17"/>
          </w:rPr>
          <w:t>MixtureGaussianVTheta</w:t>
        </w:r>
      </w:hyperlink>
      <w:r w:rsidR="003B520C">
        <w:t>, lines 122–154:</w:t>
      </w:r>
    </w:p>
    <w:p w14:paraId="42668C63" w14:textId="77777777" w:rsidR="00803748" w:rsidRDefault="00803748"/>
    <w:p w14:paraId="7324946B" w14:textId="77777777" w:rsidR="00803748" w:rsidRDefault="00000000">
      <w:pPr>
        <w:spacing w:after="120"/>
        <w:ind w:left="360"/>
      </w:pPr>
      <w:r>
        <w:rPr>
          <w:rFonts w:ascii="Consolas" w:hAnsi="Consolas"/>
          <w:sz w:val="17"/>
        </w:rPr>
        <w:t>def _components(self, xi: torch.Tensor):</w:t>
      </w:r>
      <w:r>
        <w:rPr>
          <w:rFonts w:ascii="Consolas" w:hAnsi="Consolas"/>
          <w:sz w:val="17"/>
        </w:rPr>
        <w:br/>
        <w:t xml:space="preserve">    lead = xi.shape[:-1]</w:t>
      </w:r>
      <w:r>
        <w:rPr>
          <w:rFonts w:ascii="Consolas" w:hAnsi="Consolas"/>
          <w:sz w:val="17"/>
        </w:rPr>
        <w:br/>
        <w:t xml:space="preserve">    mu = self.mu_proj(xi).view(*lead, self.K, self.d)</w:t>
      </w:r>
      <w:r>
        <w:rPr>
          <w:rFonts w:ascii="Consolas" w:hAnsi="Consolas"/>
          <w:sz w:val="17"/>
        </w:rPr>
        <w:br/>
        <w:t xml:space="preserve">    a = (F.softplus(self.a_proj(xi)) + 1e-4).view(*lead, self.K, self.d)</w:t>
      </w:r>
      <w:r>
        <w:rPr>
          <w:rFonts w:ascii="Consolas" w:hAnsi="Consolas"/>
          <w:sz w:val="17"/>
        </w:rPr>
        <w:br/>
        <w:t xml:space="preserve">    w = F.softmax(self.w_proj(xi), dim=-1) * self.w_scale   # (..., K)</w:t>
      </w:r>
      <w:r>
        <w:rPr>
          <w:rFonts w:ascii="Consolas" w:hAnsi="Consolas"/>
          <w:sz w:val="17"/>
        </w:rPr>
        <w:br/>
      </w:r>
      <w:r>
        <w:rPr>
          <w:rFonts w:ascii="Consolas" w:hAnsi="Consolas"/>
          <w:sz w:val="17"/>
        </w:rPr>
        <w:lastRenderedPageBreak/>
        <w:t xml:space="preserve">    return mu, a, w</w:t>
      </w:r>
      <w:r>
        <w:rPr>
          <w:rFonts w:ascii="Consolas" w:hAnsi="Consolas"/>
          <w:sz w:val="17"/>
        </w:rPr>
        <w:br/>
      </w:r>
      <w:r>
        <w:rPr>
          <w:rFonts w:ascii="Consolas" w:hAnsi="Consolas"/>
          <w:sz w:val="17"/>
        </w:rPr>
        <w:br/>
        <w:t>def forward(self, xi: torch.Tensor, h: torch.Tensor) -&gt; torch.Tensor:</w:t>
      </w:r>
      <w:r>
        <w:rPr>
          <w:rFonts w:ascii="Consolas" w:hAnsi="Consolas"/>
          <w:sz w:val="17"/>
        </w:rPr>
        <w:br/>
        <w:t xml:space="preserve">    mu, a, w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t xml:space="preserve">    exponent = -0.5 * (a * diff * diff).sum(dim=-1)</w:t>
      </w:r>
      <w:r>
        <w:rPr>
          <w:rFonts w:ascii="Consolas" w:hAnsi="Consolas"/>
          <w:sz w:val="17"/>
        </w:rPr>
        <w:br/>
        <w:t xml:space="preserve">    bumps = w * torch.exp(exponent)</w:t>
      </w:r>
      <w:r>
        <w:rPr>
          <w:rFonts w:ascii="Consolas" w:hAnsi="Consolas"/>
          <w:sz w:val="17"/>
        </w:rPr>
        <w:br/>
        <w:t xml:space="preserve">    V = -bumps.sum(dim=-1, keepdim=True)</w:t>
      </w:r>
      <w:r>
        <w:rPr>
          <w:rFonts w:ascii="Consolas" w:hAnsi="Consolas"/>
          <w:sz w:val="17"/>
        </w:rPr>
        <w:br/>
        <w:t xml:space="preserve">    return V</w:t>
      </w:r>
      <w:r>
        <w:rPr>
          <w:rFonts w:ascii="Consolas" w:hAnsi="Consolas"/>
          <w:sz w:val="17"/>
        </w:rPr>
        <w:br/>
      </w:r>
      <w:r>
        <w:rPr>
          <w:rFonts w:ascii="Consolas" w:hAnsi="Consolas"/>
          <w:sz w:val="17"/>
        </w:rPr>
        <w:br/>
        <w:t>def analytical_grad(self, xi, h):</w:t>
      </w:r>
      <w:r>
        <w:rPr>
          <w:rFonts w:ascii="Consolas" w:hAnsi="Consolas"/>
          <w:sz w:val="17"/>
        </w:rPr>
        <w:br/>
        <w:t xml:space="preserve">    mu, a, w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t xml:space="preserve">    exponent = -0.5 * (a * diff * diff).sum(dim=-1)</w:t>
      </w:r>
      <w:r>
        <w:rPr>
          <w:rFonts w:ascii="Consolas" w:hAnsi="Consolas"/>
          <w:sz w:val="17"/>
        </w:rPr>
        <w:br/>
        <w:t xml:space="preserve">    g = w * torch.exp(exponent)</w:t>
      </w:r>
      <w:r>
        <w:rPr>
          <w:rFonts w:ascii="Consolas" w:hAnsi="Consolas"/>
          <w:sz w:val="17"/>
        </w:rPr>
        <w:br/>
        <w:t xml:space="preserve">    per_comp = a * diff * g.unsqueeze(-1)</w:t>
      </w:r>
      <w:r>
        <w:rPr>
          <w:rFonts w:ascii="Consolas" w:hAnsi="Consolas"/>
          <w:sz w:val="17"/>
        </w:rPr>
        <w:br/>
        <w:t xml:space="preserve">    return per_comp.sum(dim=-2)</w:t>
      </w:r>
    </w:p>
    <w:p w14:paraId="5D5EC0A2" w14:textId="77777777" w:rsidR="00803748" w:rsidRDefault="00803748"/>
    <w:p w14:paraId="1710F91F" w14:textId="77777777" w:rsidR="00803748" w:rsidRDefault="00000000">
      <w:r>
        <w:t xml:space="preserve">Reading the code against the equations above: </w:t>
      </w:r>
      <w:r>
        <w:rPr>
          <w:rFonts w:ascii="Consolas" w:hAnsi="Consolas"/>
          <w:sz w:val="17"/>
        </w:rPr>
        <w:t>a_proj</w:t>
      </w:r>
      <w:r>
        <w:t xml:space="preserve"> produces the diagonal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box>
      </m:oMath>
      <w:r>
        <w:t xml:space="preserve"> (softplus keeps it positive), </w:t>
      </w:r>
      <w:r>
        <w:rPr>
          <w:rFonts w:ascii="Consolas" w:hAnsi="Consolas"/>
          <w:sz w:val="17"/>
        </w:rPr>
        <w:t>exponent</w:t>
      </w:r>
      <w:r>
        <w:t xml:space="preserve"> is </w:t>
      </w:r>
      <m:oMath>
        <m:box>
          <m:boxPr>
            <m:ctrlPr>
              <w:rPr>
                <w:rFonts w:ascii="Cambria Math" w:hAnsi="Cambria Math"/>
              </w:rPr>
            </m:ctrlPr>
          </m:box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box>
      </m:oMath>
      <w:r>
        <w:t xml:space="preserve">, </w:t>
      </w:r>
      <w:r>
        <w:rPr>
          <w:rFonts w:ascii="Consolas" w:hAnsi="Consolas"/>
          <w:sz w:val="17"/>
        </w:rPr>
        <w:t>bumps</w:t>
      </w:r>
      <w:r>
        <w:t xml:space="preserve"> is the summand </w:t>
      </w:r>
      <m:oMath>
        <m:box>
          <m:boxPr>
            <m:ctrlPr>
              <w:rPr>
                <w:rFonts w:ascii="Cambria Math" w:hAnsi="Cambria Math"/>
              </w:rPr>
            </m:ctrlPr>
          </m:boxPr>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e>
            </m:d>
          </m:e>
        </m:box>
      </m:oMath>
      <w:r>
        <w:t xml:space="preserve">, and </w:t>
      </w:r>
      <w:r>
        <w:rPr>
          <w:rFonts w:ascii="Consolas" w:hAnsi="Consolas"/>
          <w:sz w:val="17"/>
        </w:rPr>
        <w:t>per_comp</w:t>
      </w:r>
      <w:r>
        <w:t xml:space="preserve"> before the final sum is exactly the per-well gradient term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m:t>
            </m:r>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r>
              <w:rPr>
                <w:rFonts w:ascii="Cambria Math" w:hAnsi="Cambria Math"/>
              </w:rPr>
              <m:t>g</m:t>
            </m:r>
          </m:e>
        </m:box>
      </m:oMath>
      <w:r>
        <w:t xml:space="preserve"> derived above (the code omits the optional </w:t>
      </w:r>
      <w:r>
        <w:rPr>
          <w:rFonts w:ascii="Consolas" w:hAnsi="Consolas"/>
          <w:sz w:val="17"/>
        </w:rPr>
        <w:t>precision_max</w:t>
      </w:r>
      <w:r>
        <w:t xml:space="preserve"> and </w:t>
      </w:r>
      <w:r>
        <w:rPr>
          <w:rFonts w:ascii="Consolas" w:hAnsi="Consolas"/>
          <w:sz w:val="17"/>
        </w:rPr>
        <w:t>force_norm_max</w:t>
      </w:r>
      <w:r>
        <w:t xml:space="preserve"> clamps for brevity; both are stability safeguards, not part of the closed-form gradient itself).</w:t>
      </w:r>
    </w:p>
    <w:p w14:paraId="0131CDD1" w14:textId="77777777" w:rsidR="00803748" w:rsidRDefault="00803748"/>
    <w:p w14:paraId="6EB17D33" w14:textId="77777777" w:rsidR="00803748" w:rsidRDefault="00000000">
      <w:pPr>
        <w:pStyle w:val="Heading3"/>
      </w:pPr>
      <w:bookmarkStart w:id="39" w:name="_Toc244205760"/>
      <w:r>
        <w:t>Anisotropic implementation: diagonal + low-rank precision</w:t>
      </w:r>
      <w:bookmarkEnd w:id="39"/>
    </w:p>
    <w:p w14:paraId="2A1D0929" w14:textId="77777777" w:rsidR="00803748" w:rsidRDefault="00803748"/>
    <w:p w14:paraId="36F54409" w14:textId="77777777" w:rsidR="00803748" w:rsidRDefault="00000000">
      <w:r>
        <w:t xml:space="preserve">The isotropic well’s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is diagonal, so every well is an axis-aligned ellipsoid in </w:t>
      </w:r>
      <m:oMath>
        <m:box>
          <m:boxPr>
            <m:ctrlPr>
              <w:rPr>
                <w:rFonts w:ascii="Cambria Math" w:hAnsi="Cambria Math"/>
              </w:rPr>
            </m:ctrlPr>
          </m:boxPr>
          <m:e>
            <m:r>
              <w:rPr>
                <w:rFonts w:ascii="Cambria Math" w:hAnsi="Cambria Math"/>
              </w:rPr>
              <m:t>h</m:t>
            </m:r>
          </m:e>
        </m:box>
      </m:oMath>
      <w:r>
        <w:t xml:space="preserve">-space. </w:t>
      </w:r>
      <w:r>
        <w:rPr>
          <w:rFonts w:ascii="Consolas" w:hAnsi="Consolas"/>
          <w:sz w:val="17"/>
        </w:rPr>
        <w:t>AnisotropicMixtureGaussianVTheta</w:t>
      </w:r>
      <w:r>
        <w:t xml:space="preserve"> (used in the Fock-PARFLM scale-up sweeps) replaces the diagonal precision with a diagonal-plus-low-rank correction:</w:t>
      </w:r>
    </w:p>
    <w:p w14:paraId="7A3FD473" w14:textId="77777777" w:rsidR="00803748" w:rsidRDefault="00803748"/>
    <w:p w14:paraId="7DC62F0B"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r>
                <m:rPr>
                  <m:nor/>
                </m:rPr>
                <w:rPr>
                  <w:rFonts w:ascii="Cambria Math" w:hAnsi="Cambria Math"/>
                </w:rPr>
                <m:t>diag</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r</m:t>
                      </m:r>
                    </m:e>
                  </m:box>
                </m:sup>
              </m:sSup>
            </m:e>
          </m:box>
        </m:oMath>
      </m:oMathPara>
    </w:p>
    <w:p w14:paraId="3707AF29" w14:textId="77777777" w:rsidR="00803748" w:rsidRDefault="00000000">
      <w:r>
        <w:t xml:space="preserve">with rank </w:t>
      </w:r>
      <m:oMath>
        <m:box>
          <m:boxPr>
            <m:ctrlPr>
              <w:rPr>
                <w:rFonts w:ascii="Cambria Math" w:hAnsi="Cambria Math"/>
              </w:rPr>
            </m:ctrlPr>
          </m:boxPr>
          <m:e>
            <m:r>
              <w:rPr>
                <w:rFonts w:ascii="Cambria Math" w:hAnsi="Cambria Math"/>
              </w:rPr>
              <m:t>r</m:t>
            </m:r>
          </m:e>
        </m:box>
      </m:oMath>
      <w:r>
        <w:t xml:space="preserve"> (</w:t>
      </w:r>
      <w:r>
        <w:rPr>
          <w:rFonts w:ascii="Consolas" w:hAnsi="Consolas"/>
          <w:sz w:val="17"/>
        </w:rPr>
        <w:t>r=4</w:t>
      </w:r>
      <w:r>
        <w:t xml:space="preserve"> by default — </w:t>
      </w:r>
      <w:r>
        <w:rPr>
          <w:rFonts w:ascii="Consolas" w:hAnsi="Consolas"/>
          <w:sz w:val="17"/>
        </w:rPr>
        <w:t>ANISO_RANK</w:t>
      </w:r>
      <w:r>
        <w:t xml:space="preserve"> in the implementation). The </w:t>
      </w:r>
      <m:oMath>
        <m:box>
          <m:boxPr>
            <m:ctrlPr>
              <w:rPr>
                <w:rFonts w:ascii="Cambria Math" w:hAnsi="Cambria Math"/>
              </w:rPr>
            </m:ctrlPr>
          </m:boxPr>
          <m:e>
            <m:sSub>
              <m:sSubPr>
                <m:ctrlPr>
                  <w:rPr>
                    <w:rFonts w:ascii="Cambria Math" w:hAnsi="Cambria Math"/>
                    <w:i/>
                  </w:rPr>
                </m:ctrlPr>
              </m:sSubPr>
              <m:e>
                <m:r>
                  <w:rPr>
                    <w:rFonts w:ascii="Cambria Math" w:hAnsi="Cambria Math"/>
                  </w:rPr>
                  <m:t>B</m:t>
                </m:r>
              </m:e>
              <m:sub>
                <m:r>
                  <w:rPr>
                    <w:rFonts w:ascii="Cambria Math" w:hAnsi="Cambria Math"/>
                  </w:rPr>
                  <m:t>k</m:t>
                </m:r>
              </m:sub>
            </m:sSub>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m:rPr>
                    <m:sty m:val="p"/>
                  </m:rPr>
                  <w:rPr>
                    <w:rFonts w:ascii="Cambria Math" w:hAnsi="Cambria Math"/>
                  </w:rPr>
                  <m:t>⊤</m:t>
                </m:r>
              </m:sup>
            </m:sSup>
          </m:e>
        </m:box>
      </m:oMath>
      <w:r>
        <w:t xml:space="preserve"> term lets each well tilt into a non-axis-aligned ellipsoid; its energy is</w:t>
      </w:r>
    </w:p>
    <w:p w14:paraId="3CD77C9B" w14:textId="77777777" w:rsidR="00803748" w:rsidRDefault="00803748"/>
    <w:p w14:paraId="31D40F71" w14:textId="77777777" w:rsidR="00803748" w:rsidRDefault="00000000">
      <w:pPr>
        <w:spacing w:before="120" w:after="120"/>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m:rPr>
                  <m:nor/>
                </m:rPr>
                <w:rPr>
                  <w:rFonts w:ascii="Cambria Math" w:hAnsi="Cambria Math"/>
                </w:rPr>
                <m:t>diag</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e>
          </m:box>
        </m:oMath>
      </m:oMathPara>
    </w:p>
    <w:p w14:paraId="2F612051" w14:textId="77777777" w:rsidR="00803748" w:rsidRDefault="00000000">
      <w:r>
        <w:t xml:space="preserve">and the bounded bump potential and gradient take exactly the same form as the isotropic case, with </w:t>
      </w:r>
      <m:oMath>
        <m:box>
          <m:boxPr>
            <m:ctrlPr>
              <w:rPr>
                <w:rFonts w:ascii="Cambria Math" w:hAnsi="Cambria Math"/>
              </w:rPr>
            </m:ctrlPr>
          </m:boxPr>
          <m:e>
            <m:sSub>
              <m:sSubPr>
                <m:ctrlPr>
                  <w:rPr>
                    <w:rFonts w:ascii="Cambria Math" w:hAnsi="Cambria Math"/>
                    <w:i/>
                  </w:rPr>
                </m:ctrlPr>
              </m:sSubPr>
              <m:e>
                <m:r>
                  <w:rPr>
                    <w:rFonts w:ascii="Cambria Math" w:hAnsi="Cambria Math"/>
                  </w:rPr>
                  <m:t>E</m:t>
                </m:r>
              </m:e>
              <m:sub>
                <m:r>
                  <w:rPr>
                    <w:rFonts w:ascii="Cambria Math" w:hAnsi="Cambria Math"/>
                  </w:rPr>
                  <m:t>k</m:t>
                </m:r>
              </m:sub>
            </m:sSub>
          </m:e>
        </m:box>
      </m:oMath>
      <w:r>
        <w:t xml:space="preserve"> replaced by </w:t>
      </w:r>
      <m:oMath>
        <m:box>
          <m:boxPr>
            <m:ctrlPr>
              <w:rPr>
                <w:rFonts w:ascii="Cambria Math" w:hAnsi="Cambria Math"/>
              </w:rPr>
            </m:ctrlPr>
          </m:boxPr>
          <m:e>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e>
        </m:box>
      </m:oMath>
      <w:r>
        <w:t>:</w:t>
      </w:r>
    </w:p>
    <w:p w14:paraId="3C219B18" w14:textId="77777777" w:rsidR="00803748" w:rsidRDefault="00803748"/>
    <w:p w14:paraId="7047AF1F" w14:textId="77777777" w:rsidR="00803748" w:rsidRDefault="00000000">
      <w:pPr>
        <w:spacing w:before="120" w:after="120"/>
        <w:jc w:val="center"/>
      </w:pPr>
      <m:oMathPara>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θ</m:t>
                      </m:r>
                    </m:sub>
                  </m:sSub>
                </m:e>
                <m:sup>
                  <m:r>
                    <m:rPr>
                      <m:sty m:val="p"/>
                    </m:rPr>
                    <w:rPr>
                      <w:rFonts w:ascii="Cambria Math" w:hAnsi="Cambria Math"/>
                    </w:rPr>
                    <m:t>aniso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nary>
            </m:e>
          </m:box>
        </m:oMath>
      </m:oMathPara>
    </w:p>
    <w:p w14:paraId="09163C70"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m:oMathPara>
    </w:p>
    <w:p w14:paraId="3519580D" w14:textId="77777777" w:rsidR="00803748" w:rsidRDefault="00000000">
      <w:r>
        <w:t xml:space="preserve">The additional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term is the low-rank piece of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e>
        </m:box>
      </m:oMath>
      <w:r>
        <w:t xml:space="preserve">, hence of the gradient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e>
        </m:box>
      </m:oMath>
      <w:r>
        <w:t xml:space="preserve">; it vanishes when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=0</m:t>
            </m:r>
          </m:e>
        </m:box>
      </m:oMath>
      <w:r>
        <w:t xml:space="preserve">, recovering the isotropic gradient above term-for-term. The force is again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V</m:t>
            </m:r>
          </m:e>
        </m:box>
      </m:oMath>
      <w:r>
        <w:t>. Implementation (colab_fock_aniso_gaussian_fockreg_tinystories.ipynb, Cell 4: “Anisotropic Gaussian V_theta”):</w:t>
      </w:r>
    </w:p>
    <w:p w14:paraId="2853A984" w14:textId="77777777" w:rsidR="00803748" w:rsidRDefault="00803748"/>
    <w:p w14:paraId="2C9AE8AC" w14:textId="77777777" w:rsidR="00803748" w:rsidRDefault="00000000">
      <w:pPr>
        <w:spacing w:after="120"/>
        <w:ind w:left="360"/>
      </w:pPr>
      <w:r>
        <w:rPr>
          <w:rFonts w:ascii="Consolas" w:hAnsi="Consolas"/>
          <w:sz w:val="17"/>
        </w:rPr>
        <w:t>def forward(self, xi, h):</w:t>
      </w:r>
      <w:r>
        <w:rPr>
          <w:rFonts w:ascii="Consolas" w:hAnsi="Consolas"/>
          <w:sz w:val="17"/>
        </w:rPr>
        <w:br/>
        <w:t xml:space="preserve">    mu, a, w, B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r>
      <w:r>
        <w:rPr>
          <w:rFonts w:ascii="Consolas" w:hAnsi="Consolas"/>
          <w:sz w:val="17"/>
        </w:rPr>
        <w:br/>
        <w:t xml:space="preserve">    diag_term = (a * diff * diff).sum(dim=-1)</w:t>
      </w:r>
      <w:r>
        <w:rPr>
          <w:rFonts w:ascii="Consolas" w:hAnsi="Consolas"/>
          <w:sz w:val="17"/>
        </w:rPr>
        <w:br/>
        <w:t xml:space="preserve">    Bt_diff = torch.einsum('...kd,...kdr-&gt;...kr', diff, B)</w:t>
      </w:r>
      <w:r>
        <w:rPr>
          <w:rFonts w:ascii="Consolas" w:hAnsi="Consolas"/>
          <w:sz w:val="17"/>
        </w:rPr>
        <w:br/>
        <w:t xml:space="preserve">    lr_term = (Bt_diff * Bt_diff).sum(dim=-1)</w:t>
      </w:r>
      <w:r>
        <w:rPr>
          <w:rFonts w:ascii="Consolas" w:hAnsi="Consolas"/>
          <w:sz w:val="17"/>
        </w:rPr>
        <w:br/>
      </w:r>
      <w:r>
        <w:rPr>
          <w:rFonts w:ascii="Consolas" w:hAnsi="Consolas"/>
          <w:sz w:val="17"/>
        </w:rPr>
        <w:br/>
        <w:t xml:space="preserve">    exponent = -0.5 * (diag_term + lr_term)</w:t>
      </w:r>
      <w:r>
        <w:rPr>
          <w:rFonts w:ascii="Consolas" w:hAnsi="Consolas"/>
          <w:sz w:val="17"/>
        </w:rPr>
        <w:br/>
        <w:t xml:space="preserve">    bumps = w * torch.exp(exponent)</w:t>
      </w:r>
      <w:r>
        <w:rPr>
          <w:rFonts w:ascii="Consolas" w:hAnsi="Consolas"/>
          <w:sz w:val="17"/>
        </w:rPr>
        <w:br/>
        <w:t xml:space="preserve">    return -bumps.sum(dim=-1, keepdim=True)</w:t>
      </w:r>
      <w:r>
        <w:rPr>
          <w:rFonts w:ascii="Consolas" w:hAnsi="Consolas"/>
          <w:sz w:val="17"/>
        </w:rPr>
        <w:br/>
      </w:r>
      <w:r>
        <w:rPr>
          <w:rFonts w:ascii="Consolas" w:hAnsi="Consolas"/>
          <w:sz w:val="17"/>
        </w:rPr>
        <w:br/>
        <w:t>def analytical_grad(self, xi, h):</w:t>
      </w:r>
      <w:r>
        <w:rPr>
          <w:rFonts w:ascii="Consolas" w:hAnsi="Consolas"/>
          <w:sz w:val="17"/>
        </w:rPr>
        <w:br/>
        <w:t xml:space="preserve">    mu, a, w, B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r>
      <w:r>
        <w:rPr>
          <w:rFonts w:ascii="Consolas" w:hAnsi="Consolas"/>
          <w:sz w:val="17"/>
        </w:rPr>
        <w:br/>
        <w:t xml:space="preserve">    diag_term = (a * diff * diff).sum(dim=-1)</w:t>
      </w:r>
      <w:r>
        <w:rPr>
          <w:rFonts w:ascii="Consolas" w:hAnsi="Consolas"/>
          <w:sz w:val="17"/>
        </w:rPr>
        <w:br/>
        <w:t xml:space="preserve">    Bt_diff = torch.einsum('...kd,...kdr-&gt;...kr', diff, B)</w:t>
      </w:r>
      <w:r>
        <w:rPr>
          <w:rFonts w:ascii="Consolas" w:hAnsi="Consolas"/>
          <w:sz w:val="17"/>
        </w:rPr>
        <w:br/>
        <w:t xml:space="preserve">    lr_term = (Bt_diff * Bt_diff).sum(dim=-1)</w:t>
      </w:r>
      <w:r>
        <w:rPr>
          <w:rFonts w:ascii="Consolas" w:hAnsi="Consolas"/>
          <w:sz w:val="17"/>
        </w:rPr>
        <w:br/>
      </w:r>
      <w:r>
        <w:rPr>
          <w:rFonts w:ascii="Consolas" w:hAnsi="Consolas"/>
          <w:sz w:val="17"/>
        </w:rPr>
        <w:br/>
        <w:t xml:space="preserve">    exponent = -0.5 * (diag_term + lr_term)</w:t>
      </w:r>
      <w:r>
        <w:rPr>
          <w:rFonts w:ascii="Consolas" w:hAnsi="Consolas"/>
          <w:sz w:val="17"/>
        </w:rPr>
        <w:br/>
        <w:t xml:space="preserve">    g = w * torch.exp(exponent)</w:t>
      </w:r>
      <w:r>
        <w:rPr>
          <w:rFonts w:ascii="Consolas" w:hAnsi="Consolas"/>
          <w:sz w:val="17"/>
        </w:rPr>
        <w:br/>
      </w:r>
      <w:r>
        <w:rPr>
          <w:rFonts w:ascii="Consolas" w:hAnsi="Consolas"/>
          <w:sz w:val="17"/>
        </w:rPr>
        <w:br/>
        <w:t xml:space="preserve">    grad_diag = a * diff</w:t>
      </w:r>
      <w:r>
        <w:rPr>
          <w:rFonts w:ascii="Consolas" w:hAnsi="Consolas"/>
          <w:sz w:val="17"/>
        </w:rPr>
        <w:br/>
        <w:t xml:space="preserve">    grad_lr = torch.einsum('...kdr,...kr-&gt;...kd', B, Bt_diff)</w:t>
      </w:r>
      <w:r>
        <w:rPr>
          <w:rFonts w:ascii="Consolas" w:hAnsi="Consolas"/>
          <w:sz w:val="17"/>
        </w:rPr>
        <w:br/>
        <w:t xml:space="preserve">    per_comp = (grad_diag + grad_lr) * g.unsqueeze(-1)</w:t>
      </w:r>
      <w:r>
        <w:rPr>
          <w:rFonts w:ascii="Consolas" w:hAnsi="Consolas"/>
          <w:sz w:val="17"/>
        </w:rPr>
        <w:br/>
        <w:t xml:space="preserve">    return per_comp.sum(dim=-2)</w:t>
      </w:r>
    </w:p>
    <w:p w14:paraId="4DDCDF68" w14:textId="77777777" w:rsidR="00803748" w:rsidRDefault="00803748"/>
    <w:p w14:paraId="2D737937" w14:textId="77777777" w:rsidR="00803748" w:rsidRDefault="00000000">
      <w:r>
        <w:t xml:space="preserve">Here </w:t>
      </w:r>
      <w:r>
        <w:rPr>
          <w:rFonts w:ascii="Consolas" w:hAnsi="Consolas"/>
        </w:rPr>
        <w:t>diag_term</w:t>
      </w:r>
      <w:r>
        <w:t xml:space="preserve"> is </w:t>
      </w:r>
      <m:oMath>
        <m:box>
          <m:boxPr>
            <m:ctrlPr>
              <w:rPr>
                <w:rFonts w:ascii="Cambria Math" w:hAnsi="Cambria Math"/>
              </w:rPr>
            </m:ctrlPr>
          </m:boxPr>
          <m:e>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box>
      </m:oMath>
      <w:r>
        <w:t xml:space="preserve">, which is </w:t>
      </w:r>
      <w:r>
        <w:rPr>
          <w:b/>
        </w:rPr>
        <w:t>twice</w:t>
      </w:r>
      <w:r>
        <w:t xml:space="preserve"> the diagonal part of </w:t>
      </w:r>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e>
        </m:box>
      </m:oMath>
      <w:r>
        <w:t xml:space="preserve"> (the factor </w:t>
      </w:r>
      <m:oMath>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box>
      </m:oMath>
      <w:r>
        <w:t xml:space="preserve"> sits in </w:t>
      </w:r>
      <w:r>
        <w:rPr>
          <w:rFonts w:ascii="Consolas" w:hAnsi="Consolas"/>
        </w:rPr>
        <w:t>exponent = -0.5 * (...)</w:t>
      </w:r>
      <w:r>
        <w:t xml:space="preserve">). </w:t>
      </w:r>
      <w:r>
        <w:rPr>
          <w:rFonts w:ascii="Consolas" w:hAnsi="Consolas"/>
        </w:rPr>
        <w:t>lr_term</w:t>
      </w:r>
      <w:r>
        <w:t xml:space="preserve"> is the Euclidean square </w:t>
      </w:r>
      <m:oMath>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nor/>
              </m:rPr>
              <w:rPr>
                <w:rFonts w:ascii="Cambria Math" w:hAnsi="Cambria Math"/>
              </w:rPr>
              <m:t>diff</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e>
        </m:box>
      </m:oMath>
      <w:r>
        <w:t xml:space="preserve">, </w:t>
      </w:r>
      <w:r>
        <w:rPr>
          <w:b/>
        </w:rPr>
        <w:t>not</w:t>
      </w:r>
      <w:r>
        <w:t xml:space="preserve"> a Hadamard square of an </w:t>
      </w:r>
      <m:oMath>
        <m:box>
          <m:boxPr>
            <m:ctrlPr>
              <w:rPr>
                <w:rFonts w:ascii="Cambria Math" w:hAnsi="Cambria Math"/>
              </w:rPr>
            </m:ctrlPr>
          </m:boxPr>
          <m:e>
            <m:r>
              <w:rPr>
                <w:rFonts w:ascii="Cambria Math" w:hAnsi="Cambria Math"/>
              </w:rPr>
              <m:t>r</m:t>
            </m:r>
          </m:e>
        </m:box>
      </m:oMath>
      <w:r>
        <w:t xml:space="preserve">-vector left </w:t>
      </w:r>
      <w:r w:rsidR="00D20131">
        <w:t>unsummed and</w:t>
      </w:r>
      <w:r>
        <w:t xml:space="preserve"> is twice the low-rank part of the energy. </w:t>
      </w:r>
      <w:r>
        <w:rPr>
          <w:rFonts w:ascii="Consolas" w:hAnsi="Consolas"/>
        </w:rPr>
        <w:t>grad_lr</w:t>
      </w:r>
      <w:r>
        <w:t xml:space="preserve"> implements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nor/>
              </m:rPr>
              <w:rPr>
                <w:rFonts w:ascii="Cambria Math" w:hAnsi="Cambria Math"/>
              </w:rPr>
              <m:t>diff</m:t>
            </m:r>
            <m:r>
              <m:rPr>
                <m:sty m:val="p"/>
              </m:rPr>
              <w:rPr>
                <w:rFonts w:ascii="Cambria Math" w:hAnsi="Cambria Math"/>
              </w:rPr>
              <m:t>)</m:t>
            </m:r>
          </m:e>
        </m:box>
      </m:oMath>
      <w:r>
        <w:t xml:space="preserve">, the low-rank piece of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E</m:t>
            </m:r>
          </m:e>
        </m:box>
      </m:oMath>
      <w:r>
        <w:t xml:space="preserve"> and therefore of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V</m:t>
            </m:r>
          </m:e>
        </m:box>
      </m:oMath>
      <w:r>
        <w:t xml:space="preserve">. The base </w:t>
      </w:r>
      <w:r>
        <w:rPr>
          <w:rFonts w:ascii="Consolas" w:hAnsi="Consolas"/>
        </w:rPr>
        <w:t>_components</w:t>
      </w:r>
      <w:r>
        <w:t xml:space="preserve"> method is identical to the isotropic bank’s, extended with one more learned projection, </w:t>
      </w:r>
      <w:r>
        <w:rPr>
          <w:rFonts w:ascii="Consolas" w:hAnsi="Consolas"/>
        </w:rPr>
        <w:t>B_proj</w:t>
      </w:r>
      <w:r>
        <w:t xml:space="preserve">: in_d → K × d × r, that produces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w:t>
      </w:r>
    </w:p>
    <w:p w14:paraId="41FE040E" w14:textId="77777777" w:rsidR="00803748" w:rsidRDefault="00803748"/>
    <w:p w14:paraId="48EE5518" w14:textId="77777777" w:rsidR="00803748" w:rsidRDefault="00000000">
      <w:pPr>
        <w:pStyle w:val="Heading3"/>
      </w:pPr>
      <w:bookmarkStart w:id="40" w:name="_Toc244205761"/>
      <w:r>
        <w:t>Empirical comparison</w:t>
      </w:r>
      <w:bookmarkEnd w:id="40"/>
    </w:p>
    <w:p w14:paraId="7A43428C" w14:textId="77777777" w:rsidR="00803748" w:rsidRDefault="00803748"/>
    <w:p w14:paraId="015CE3FB" w14:textId="77777777" w:rsidR="00803748" w:rsidRDefault="00000000">
      <w:r>
        <w:t>On a controlled TinyStories run (</w:t>
      </w:r>
      <m:oMath>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256</m:t>
            </m:r>
          </m:e>
        </m:box>
      </m:oMath>
      <w:r>
        <w:t xml:space="preserve">, identical routing, gradient clipping, </w:t>
      </w:r>
      <m:oMath>
        <m:box>
          <m:boxPr>
            <m:ctrlPr>
              <w:rPr>
                <w:rFonts w:ascii="Cambria Math" w:hAnsi="Cambria Math"/>
              </w:rPr>
            </m:ctrlPr>
          </m:boxPr>
          <m:e>
            <m:r>
              <w:rPr>
                <w:rFonts w:ascii="Cambria Math" w:hAnsi="Cambria Math"/>
              </w:rPr>
              <m:t>γ</m:t>
            </m:r>
            <m:r>
              <m:rPr>
                <m:sty m:val="p"/>
              </m:rPr>
              <w:rPr>
                <w:rFonts w:ascii="Cambria Math" w:hAnsi="Cambria Math"/>
              </w:rPr>
              <m:t>=</m:t>
            </m:r>
            <m:r>
              <w:rPr>
                <w:rFonts w:ascii="Cambria Math" w:hAnsi="Cambria Math"/>
              </w:rPr>
              <m:t>0.3</m:t>
            </m:r>
          </m:e>
        </m:box>
      </m:oMath>
      <w:r>
        <w:t xml:space="preserve">, WSD schedule, same seed), the isotropic Gaussian </w:t>
      </w:r>
      <w:r>
        <w:rPr>
          <w:rFonts w:ascii="Consolas" w:hAnsi="Consolas"/>
          <w:sz w:val="17"/>
        </w:rPr>
        <w:t>V_theta</w:t>
      </w:r>
      <w:r>
        <w:t xml:space="preserve"> trails the unconstrained MLP baseline, but the anisotropic variant with Fock coupling regularisation closes that gap and reverses it:</w:t>
      </w:r>
    </w:p>
    <w:p w14:paraId="63A2D60B" w14:textId="77777777" w:rsidR="00803748" w:rsidRDefault="00803748"/>
    <w:tbl>
      <w:tblPr>
        <w:tblStyle w:val="TableGrid"/>
        <w:tblW w:w="0" w:type="auto"/>
        <w:tblLook w:val="04A0" w:firstRow="1" w:lastRow="0" w:firstColumn="1" w:lastColumn="0" w:noHBand="0" w:noVBand="1"/>
      </w:tblPr>
      <w:tblGrid>
        <w:gridCol w:w="3118"/>
        <w:gridCol w:w="3116"/>
        <w:gridCol w:w="3116"/>
      </w:tblGrid>
      <w:tr w:rsidR="00803748" w14:paraId="78EADE87" w14:textId="77777777">
        <w:tc>
          <w:tcPr>
            <w:tcW w:w="3120" w:type="dxa"/>
          </w:tcPr>
          <w:p w14:paraId="78FA573C" w14:textId="77777777" w:rsidR="00803748" w:rsidRDefault="00000000">
            <w:r>
              <w:rPr>
                <w:b/>
              </w:rPr>
              <w:t>V_theta variant</w:t>
            </w:r>
          </w:p>
        </w:tc>
        <w:tc>
          <w:tcPr>
            <w:tcW w:w="3120" w:type="dxa"/>
          </w:tcPr>
          <w:p w14:paraId="36F18C0A" w14:textId="77777777" w:rsidR="00803748" w:rsidRDefault="00000000">
            <w:r>
              <w:rPr>
                <w:b/>
              </w:rPr>
              <w:t>Best val PPL</w:t>
            </w:r>
          </w:p>
        </w:tc>
        <w:tc>
          <w:tcPr>
            <w:tcW w:w="3120" w:type="dxa"/>
          </w:tcPr>
          <w:p w14:paraId="6B961D31" w14:textId="77777777" w:rsidR="00803748" w:rsidRDefault="00000000">
            <w:r>
              <w:rPr>
                <w:b/>
              </w:rPr>
              <w:t>Notes</w:t>
            </w:r>
          </w:p>
        </w:tc>
      </w:tr>
      <w:tr w:rsidR="00803748" w14:paraId="2B60AEA3" w14:textId="77777777">
        <w:tc>
          <w:tcPr>
            <w:tcW w:w="3120" w:type="dxa"/>
          </w:tcPr>
          <w:p w14:paraId="6567D973" w14:textId="77777777" w:rsidR="00803748" w:rsidRDefault="00000000">
            <w:r>
              <w:t>MLP (ScalarPotentialMultiXi)</w:t>
            </w:r>
          </w:p>
        </w:tc>
        <w:tc>
          <w:tcPr>
            <w:tcW w:w="3120" w:type="dxa"/>
          </w:tcPr>
          <w:p w14:paraId="5C0E0D15" w14:textId="77777777" w:rsidR="00803748" w:rsidRDefault="00000000">
            <w:r>
              <w:t>9.70</w:t>
            </w:r>
          </w:p>
        </w:tc>
        <w:tc>
          <w:tcPr>
            <w:tcW w:w="3120" w:type="dxa"/>
          </w:tcPr>
          <w:p w14:paraId="2218C595" w14:textId="77777777" w:rsidR="00803748" w:rsidRDefault="00000000">
            <w:r>
              <w:t>Unconstrained; unbounded force</w:t>
            </w:r>
          </w:p>
        </w:tc>
      </w:tr>
      <w:tr w:rsidR="00803748" w14:paraId="6D2E98B9" w14:textId="77777777">
        <w:tc>
          <w:tcPr>
            <w:tcW w:w="3120" w:type="dxa"/>
          </w:tcPr>
          <w:p w14:paraId="37185DF6" w14:textId="77777777" w:rsidR="00803748" w:rsidRDefault="00000000">
            <w:r>
              <w:t>Isotropic Gaussian (MixtureGaussianVTheta)</w:t>
            </w:r>
          </w:p>
        </w:tc>
        <w:tc>
          <w:tcPr>
            <w:tcW w:w="3120" w:type="dxa"/>
          </w:tcPr>
          <w:p w14:paraId="3CD9696E" w14:textId="77777777" w:rsidR="00803748" w:rsidRDefault="00000000">
            <w:r>
              <w:t>~13 (projected)</w:t>
            </w:r>
          </w:p>
        </w:tc>
        <w:tc>
          <w:tcPr>
            <w:tcW w:w="3120" w:type="dxa"/>
          </w:tcPr>
          <w:p w14:paraId="7BAE6A3D" w14:textId="77777777" w:rsidR="00803748" w:rsidRDefault="00000000">
            <w:r>
              <w:t>Diagonal precision; bounded force</w:t>
            </w:r>
          </w:p>
        </w:tc>
      </w:tr>
      <w:tr w:rsidR="00803748" w14:paraId="75B3288F" w14:textId="77777777">
        <w:tc>
          <w:tcPr>
            <w:tcW w:w="3120" w:type="dxa"/>
          </w:tcPr>
          <w:p w14:paraId="2FA5E712" w14:textId="77777777" w:rsidR="00803748" w:rsidRDefault="00000000">
            <w:r>
              <w:t>Anisotropic Gaussian + Fock-reg</w:t>
            </w:r>
          </w:p>
        </w:tc>
        <w:tc>
          <w:tcPr>
            <w:tcW w:w="3120" w:type="dxa"/>
          </w:tcPr>
          <w:p w14:paraId="0A9E6CBE" w14:textId="77777777" w:rsidR="00803748" w:rsidRDefault="00000000">
            <w:r>
              <w:t>9.14</w:t>
            </w:r>
          </w:p>
        </w:tc>
        <w:tc>
          <w:tcPr>
            <w:tcW w:w="3120" w:type="dxa"/>
          </w:tcPr>
          <w:p w14:paraId="7ABE6845" w14:textId="77777777" w:rsidR="00803748" w:rsidRDefault="00000000">
            <w:r>
              <w:t>Diagonal + rank-4 precision; bounded force</w:t>
            </w:r>
          </w:p>
        </w:tc>
      </w:tr>
    </w:tbl>
    <w:p w14:paraId="7527DBC6" w14:textId="77777777" w:rsidR="00803748" w:rsidRDefault="00803748"/>
    <w:p w14:paraId="15273571" w14:textId="77777777" w:rsidR="00803748" w:rsidRDefault="00000000">
      <w:r>
        <w:t xml:space="preserve">The anisotropic well recovers the directional structure (ridges and saddles between wells) that the purely diagonal, axis-aligned isotropic well cannot represent, while retaining the same closed-form gradient, bounded force, and </w:t>
      </w:r>
      <w:r>
        <w:lastRenderedPageBreak/>
        <w:t xml:space="preserve">Lipschitz regularity the isotropic variant was introduced for — the properties the CfC propagator, BAOAB integrator, and Langevin O-step upgrades all require. The structural constraint of a Gaussian </w:t>
      </w:r>
      <w:r>
        <w:rPr>
          <w:rFonts w:ascii="Consolas" w:hAnsi="Consolas"/>
          <w:sz w:val="17"/>
        </w:rPr>
        <w:t>V_theta</w:t>
      </w:r>
      <w:r>
        <w:t xml:space="preserve"> is therefore not a strictly weaker choice than the unconstrained MLP: with sufficient force-landscape complexity (anisotropy) and the Fock coupling regulariser that keeps the mechanism engaged, it is the stronger model on raw perplexity as well as the only one compatible with the closed-form integrator upgrades.</w:t>
      </w:r>
    </w:p>
    <w:p w14:paraId="1C39E2EE" w14:textId="77777777" w:rsidR="001E368C" w:rsidRDefault="001E368C">
      <w:r>
        <w:t>The isotropic and anisotropic well designs above generalise along two independent axes that the remainder of this section develops in turn: how much curvature budget an individual well should be given (rank selection), and how the well should read a context built from more than one timescale (multi-channel and depth-conditioned context banks).</w:t>
      </w:r>
    </w:p>
    <w:p w14:paraId="1D06EA67" w14:textId="77777777" w:rsidR="00F61123" w:rsidRDefault="00F61123"/>
    <w:p w14:paraId="73C384BF" w14:textId="77777777" w:rsidR="0032416E" w:rsidRDefault="00000000">
      <w:pPr>
        <w:pStyle w:val="Heading3"/>
      </w:pPr>
      <w:bookmarkStart w:id="41" w:name="three-weights-that-are-easy-to-confuse"/>
      <w:bookmarkStart w:id="42" w:name="_Toc244205762"/>
      <w:r>
        <w:t>Three weights that are easy to confuse</w:t>
      </w:r>
      <w:bookmarkEnd w:id="42"/>
    </w:p>
    <w:p w14:paraId="1D2A50CA" w14:textId="77777777" w:rsidR="00F61123" w:rsidRPr="00F61123" w:rsidRDefault="00F61123" w:rsidP="00F61123"/>
    <w:p w14:paraId="2EC88DBF" w14:textId="77777777" w:rsidR="0032416E" w:rsidRDefault="00000000">
      <w:r>
        <w:t xml:space="preserve">Three distinct quantities in this codebase all answer some version of “how much is well </w:t>
      </w:r>
      <m:oMath>
        <m:r>
          <w:rPr>
            <w:rFonts w:ascii="Cambria Math" w:hAnsi="Cambria Math"/>
          </w:rPr>
          <m:t>k</m:t>
        </m:r>
      </m:oMath>
      <w:r>
        <w:t xml:space="preserve"> involved here”, and they are not interchangeable. Two are per-well weights that differ in whether they are normalised; the third is not a per-well weight at all. Conflating them has already produced at least one wrong inference, so they are pinned down here.</w:t>
      </w:r>
    </w:p>
    <w:p w14:paraId="5EF2A3B0" w14:textId="77777777" w:rsidR="0032416E" w:rsidRDefault="00000000">
      <w:r>
        <w:rPr>
          <w:b/>
          <w:bCs/>
        </w:rPr>
        <w:t xml:space="preserve">1. The well weight </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b/>
          <w:bCs/>
        </w:rPr>
        <w:t xml:space="preserve"> — unnormalised, and what the production potential actually uses.</w:t>
      </w:r>
      <w:r>
        <w:t xml:space="preserve"> Writing the exponent of well </w:t>
      </w:r>
      <m:oMath>
        <m:r>
          <w:rPr>
            <w:rFonts w:ascii="Cambria Math" w:hAnsi="Cambria Math"/>
          </w:rPr>
          <m:t>k</m:t>
        </m:r>
      </m:oMath>
      <w:r>
        <w:t xml:space="preserve"> at hidden state </w:t>
      </w:r>
      <m:oMath>
        <m:r>
          <w:rPr>
            <w:rFonts w:ascii="Cambria Math" w:hAnsi="Cambria Math"/>
          </w:rPr>
          <m:t>h</m:t>
        </m:r>
      </m:oMath>
      <w:r>
        <w:t xml:space="preserve"> as</w:t>
      </w:r>
    </w:p>
    <w:p w14:paraId="1D7E85D5" w14:textId="77777777" w:rsidR="0032416E" w:rsidRDefault="00000000">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j</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oMath>
      </m:oMathPara>
    </w:p>
    <w:p w14:paraId="19E10FA0" w14:textId="77777777" w:rsidR="0032416E" w:rsidRDefault="00000000">
      <w:r>
        <w:t xml:space="preserve">with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as above, the well weight is</w:t>
      </w:r>
    </w:p>
    <w:p w14:paraId="3C01F10D" w14:textId="77777777" w:rsidR="00F61123" w:rsidRDefault="00F61123"/>
    <w:p w14:paraId="6A213F65" w14:textId="77777777" w:rsidR="0032416E" w:rsidRPr="00F61123"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e>
          </m:d>
          <m:r>
            <m:rPr>
              <m:sty m:val="p"/>
            </m:rPr>
            <w:rPr>
              <w:rFonts w:ascii="Cambria Math" w:hAnsi="Cambria Math"/>
            </w:rPr>
            <m:t>.</m:t>
          </m:r>
        </m:oMath>
      </m:oMathPara>
    </w:p>
    <w:p w14:paraId="7D2F5BA1" w14:textId="77777777" w:rsidR="00F61123" w:rsidRDefault="00F61123"/>
    <w:p w14:paraId="1889F078" w14:textId="77777777" w:rsidR="0032416E" w:rsidRDefault="00000000">
      <w:r>
        <w:t>In the anisotropic implementation code above this is bumps, the product of the mixture weight w with exp(exponent). It carries three distinct jobs, which is why it is worth a name:</w:t>
      </w:r>
    </w:p>
    <w:p w14:paraId="7EDAD8D9" w14:textId="77777777" w:rsidR="0032416E" w:rsidRDefault="00000000">
      <w:pPr>
        <w:numPr>
          <w:ilvl w:val="0"/>
          <w:numId w:val="3"/>
        </w:numPr>
      </w:pPr>
      <w:r>
        <w:t xml:space="preserve">it </w:t>
      </w:r>
      <w:r>
        <w:rPr>
          <w:i/>
          <w:iCs/>
        </w:rPr>
        <w:t>is</w:t>
      </w:r>
      <w:r>
        <w:t xml:space="preserve"> the well’s contribution to the potential, since </w:t>
      </w:r>
      <m:oMath>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oMath>
      <w:r>
        <w:t>;</w:t>
      </w:r>
    </w:p>
    <w:p w14:paraId="2CBDF1F2" w14:textId="77777777" w:rsidR="0032416E" w:rsidRDefault="00000000">
      <w:pPr>
        <w:numPr>
          <w:ilvl w:val="0"/>
          <w:numId w:val="3"/>
        </w:numPr>
      </w:pPr>
      <w:r>
        <w:t xml:space="preserve">it is the coefficient with which the well’s curvature enters the frozen harmonic split used by the CfC integrator — the diagonal spring is </w:t>
      </w:r>
      <m:oMath>
        <m:sSub>
          <m:sSubPr>
            <m:ctrlPr>
              <w:rPr>
                <w:rFonts w:ascii="Cambria Math" w:hAnsi="Cambria Math"/>
              </w:rPr>
            </m:ctrlPr>
          </m:sSubPr>
          <m:e>
            <m:r>
              <w:rPr>
                <w:rFonts w:ascii="Cambria Math" w:hAnsi="Cambria Math"/>
              </w:rPr>
              <m:t>k</m:t>
            </m:r>
          </m:e>
          <m:sub>
            <m:r>
              <m:rPr>
                <m:sty m:val="p"/>
              </m:rPr>
              <w:rPr>
                <w:rFonts w:ascii="Cambria Math" w:hAnsi="Cambria Math"/>
              </w:rPr>
              <m:t>diag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and the low-rank operator is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assembled from the factor </w:t>
      </w: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1</m:t>
                </m:r>
              </m:sub>
            </m:sSub>
          </m:e>
        </m:rad>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K</m:t>
                </m:r>
              </m:sub>
            </m:sSub>
          </m:e>
        </m:rad>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w:t>
      </w:r>
    </w:p>
    <w:p w14:paraId="0DF7A729" w14:textId="77777777" w:rsidR="0032416E" w:rsidRDefault="00000000">
      <w:pPr>
        <w:numPr>
          <w:ilvl w:val="0"/>
          <w:numId w:val="3"/>
        </w:numPr>
      </w:pPr>
      <w:r>
        <w:t>it scales the well’s contribution to the analytic force.</w:t>
      </w:r>
    </w:p>
    <w:p w14:paraId="70D485FD" w14:textId="77777777" w:rsidR="0032416E" w:rsidRDefault="00000000">
      <w:r>
        <w:t xml:space="preserve">Crucially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w:t>
      </w:r>
      <w:r>
        <w:rPr>
          <w:b/>
          <w:bCs/>
        </w:rPr>
        <w:t>not normalised</w:t>
      </w:r>
      <w:r>
        <w:t xml:space="preserve">. It does not sum to one over </w:t>
      </w:r>
      <m:oMath>
        <m:r>
          <w:rPr>
            <w:rFonts w:ascii="Cambria Math" w:hAnsi="Cambria Math"/>
          </w:rPr>
          <m:t>k</m:t>
        </m:r>
      </m:oMath>
      <w:r>
        <w:t xml:space="preserve">; it lies in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and is free to be small for every well at once, which is exactly what happens at a position far from the whole bank. A token where all wells are numerically dead is a real and expected state, not a degenerate one.</w:t>
      </w:r>
    </w:p>
    <w:p w14:paraId="242540A9" w14:textId="77777777" w:rsidR="0032416E" w:rsidRDefault="00000000">
      <w:r>
        <w:rPr>
          <w:b/>
          <w:bCs/>
        </w:rPr>
        <w:t xml:space="preserve">2. The responsibility </w:t>
      </w:r>
      <m:oMath>
        <m:sSub>
          <m:sSubPr>
            <m:ctrlPr>
              <w:rPr>
                <w:rFonts w:ascii="Cambria Math" w:hAnsi="Cambria Math"/>
              </w:rPr>
            </m:ctrlPr>
          </m:sSubPr>
          <m:e>
            <m:r>
              <w:rPr>
                <w:rFonts w:ascii="Cambria Math" w:hAnsi="Cambria Math"/>
              </w:rPr>
              <m:t>r</m:t>
            </m:r>
          </m:e>
          <m:sub>
            <m:r>
              <w:rPr>
                <w:rFonts w:ascii="Cambria Math" w:hAnsi="Cambria Math"/>
              </w:rPr>
              <m:t>k</m:t>
            </m:r>
          </m:sub>
        </m:sSub>
      </m:oMath>
      <w:r>
        <w:rPr>
          <w:b/>
          <w:bCs/>
        </w:rPr>
        <w:t xml:space="preserve"> — normalised, and belonging to a different family.</w:t>
      </w:r>
      <w:r>
        <w:t xml:space="preserve"> The log-sum-exp construction discussed earlier in this document produces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oMath>
      <w:r>
        <w:t xml:space="preserve">, which is nonnegative and sums to one, so it is a genuine soft assignment of </w:t>
      </w:r>
      <m:oMath>
        <m:r>
          <w:rPr>
            <w:rFonts w:ascii="Cambria Math" w:hAnsi="Cambria Math"/>
          </w:rPr>
          <m:t>h</m:t>
        </m:r>
      </m:oMath>
      <w:r>
        <w:t xml:space="preserve"> among the wells. That normalisation is the whole difference. A responsibility says </w:t>
      </w:r>
      <w:r>
        <w:rPr>
          <w:i/>
          <w:iCs/>
        </w:rPr>
        <w:t>which</w:t>
      </w:r>
      <w:r>
        <w:t xml:space="preserve"> well owns this position; a well weight says </w:t>
      </w:r>
      <w:r>
        <w:rPr>
          <w:i/>
          <w:iCs/>
        </w:rPr>
        <w:t>how strongly</w:t>
      </w:r>
      <w:r>
        <w:t xml:space="preserve"> a particular well is felt there, with no reference to any other well.</w:t>
      </w:r>
    </w:p>
    <w:p w14:paraId="442E4FB6" w14:textId="77777777" w:rsidR="0032416E" w:rsidRDefault="00000000">
      <w:r>
        <w:t>The two also belong to different potentials — responsibilities to the mixture of quadratics, well weights to the sum-of-bumps Gaussian potential that Fock-PARFLM actually trains. Statements about one do not transfer.</w:t>
      </w:r>
    </w:p>
    <w:p w14:paraId="3FB4DB6C" w14:textId="77777777" w:rsidR="0032416E" w:rsidRDefault="00000000">
      <w:r>
        <w:rPr>
          <w:b/>
          <w:bCs/>
        </w:rPr>
        <w:t>3. Exponent occupancy — a count over tokens, not a weight.</w:t>
      </w:r>
      <w:r>
        <w:t xml:space="preserve"> Sometimes called live_frac, this is the fraction of token-slots in a bank whose exponent exceeds a cutoff (in practice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small enough that </w:t>
      </w:r>
      <m:oMath>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so the well still contributes gradient rather than having underflowed). It measures </w:t>
      </w:r>
      <w:r>
        <w:rPr>
          <w:b/>
          <w:bCs/>
        </w:rPr>
        <w:t>how many</w:t>
      </w:r>
      <w:r>
        <w:t xml:space="preserve"> wells are live across a batch, not how strongly any one of them is weighted. It is a diagnostic over a population of tokens;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a value at a single token.</w:t>
      </w:r>
    </w:p>
    <w:p w14:paraId="1852A411" w14:textId="77777777" w:rsidR="0032416E" w:rsidRDefault="00000000">
      <w:pPr>
        <w:pStyle w:val="Heading3"/>
      </w:pPr>
      <w:bookmarkStart w:id="43" w:name="X38acc844bf9ed50a6e357ef8ea5157733264d27"/>
      <w:bookmarkStart w:id="44" w:name="_Toc244205763"/>
      <w:bookmarkEnd w:id="41"/>
      <w:r>
        <w:lastRenderedPageBreak/>
        <w:t xml:space="preserve">Why the distinction has teeth: truncation moves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upward</w:t>
      </w:r>
      <w:bookmarkEnd w:id="44"/>
    </w:p>
    <w:p w14:paraId="119563D8" w14:textId="77777777" w:rsidR="00F61123" w:rsidRPr="00F61123" w:rsidRDefault="00F61123" w:rsidP="00F61123"/>
    <w:p w14:paraId="356CCDE2" w14:textId="77777777" w:rsidR="0032416E" w:rsidRDefault="00000000">
      <w:r>
        <w:t xml:space="preserve">The low-rank factor appears inside the exponent, so any intervention on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changes the well weight as a side effect — and the direction is not the intuitive one.</w:t>
      </w:r>
    </w:p>
    <w:p w14:paraId="2A23294D" w14:textId="77777777" w:rsidR="0032416E" w:rsidRDefault="00000000">
      <w:r>
        <w:t xml:space="preserve">Replacing </w:t>
      </w:r>
      <m:oMath>
        <m:r>
          <w:rPr>
            <w:rFonts w:ascii="Cambria Math" w:hAnsi="Cambria Math"/>
          </w:rPr>
          <m:t>B</m:t>
        </m:r>
      </m:oMath>
      <w:r>
        <w:t xml:space="preserve"> by its rank-</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truncation means </w:t>
      </w:r>
      <m:oMath>
        <m:r>
          <w:rPr>
            <w:rFonts w:ascii="Cambria Math" w:hAnsi="Cambria Math"/>
          </w:rPr>
          <m:t>B</m:t>
        </m:r>
        <m:r>
          <m:rPr>
            <m:sty m:val="p"/>
          </m:rPr>
          <w:rPr>
            <w:rFonts w:ascii="Cambria Math" w:hAnsi="Cambria Math"/>
          </w:rPr>
          <m:t>↦</m:t>
        </m:r>
        <m:r>
          <w:rPr>
            <w:rFonts w:ascii="Cambria Math" w:hAnsi="Cambria Math"/>
          </w:rPr>
          <m:t>BP</m:t>
        </m:r>
      </m:oMath>
      <w:r>
        <w:t xml:space="preserve"> for an orthogonal projector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e>
          <m:sub>
            <m:sSup>
              <m:sSupPr>
                <m:ctrlPr>
                  <w:rPr>
                    <w:rFonts w:ascii="Cambria Math" w:hAnsi="Cambria Math"/>
                  </w:rPr>
                </m:ctrlPr>
              </m:sSupPr>
              <m:e>
                <m:r>
                  <w:rPr>
                    <w:rFonts w:ascii="Cambria Math" w:hAnsi="Cambria Math"/>
                  </w:rPr>
                  <m:t>r</m:t>
                </m:r>
              </m:e>
              <m:sup>
                <m:r>
                  <m:rPr>
                    <m:sty m:val="p"/>
                  </m:rPr>
                  <w:rPr>
                    <w:rFonts w:ascii="Cambria Math" w:hAnsi="Cambria Math"/>
                  </w:rPr>
                  <m:t>'</m:t>
                </m:r>
              </m:sup>
            </m:sSup>
          </m:sub>
        </m:sSub>
        <m:sSubSup>
          <m:sSubSupPr>
            <m:ctrlPr>
              <w:rPr>
                <w:rFonts w:ascii="Cambria Math" w:hAnsi="Cambria Math"/>
              </w:rPr>
            </m:ctrlPr>
          </m:sSubSupPr>
          <m:e>
            <m:r>
              <w:rPr>
                <w:rFonts w:ascii="Cambria Math" w:hAnsi="Cambria Math"/>
              </w:rPr>
              <m:t>V</m:t>
            </m:r>
          </m:e>
          <m:sub>
            <m:sSup>
              <m:sSupPr>
                <m:ctrlPr>
                  <w:rPr>
                    <w:rFonts w:ascii="Cambria Math" w:hAnsi="Cambria Math"/>
                  </w:rPr>
                </m:ctrlPr>
              </m:sSupPr>
              <m:e>
                <m:r>
                  <w:rPr>
                    <w:rFonts w:ascii="Cambria Math" w:hAnsi="Cambria Math"/>
                  </w:rPr>
                  <m:t>r</m:t>
                </m:r>
              </m:e>
              <m:sup>
                <m:r>
                  <m:rPr>
                    <m:sty m:val="p"/>
                  </m:rPr>
                  <w:rPr>
                    <w:rFonts w:ascii="Cambria Math" w:hAnsi="Cambria Math"/>
                  </w:rPr>
                  <m:t>'</m:t>
                </m:r>
              </m:sup>
            </m:sSup>
          </m:sub>
          <m:sup>
            <m:r>
              <m:rPr>
                <m:sty m:val="p"/>
              </m:rPr>
              <w:rPr>
                <w:rFonts w:ascii="Cambria Math" w:hAnsi="Cambria Math"/>
              </w:rPr>
              <m:t>⊤</m:t>
            </m:r>
          </m:sup>
        </m:sSubSup>
      </m:oMath>
      <w:r>
        <w:t>. Since projectors are norm-nonincreasing,</w:t>
      </w:r>
    </w:p>
    <w:p w14:paraId="21F42C6B" w14:textId="77777777" w:rsidR="0032416E" w:rsidRDefault="00000000">
      <m:oMathPara>
        <m:oMathParaPr>
          <m:jc m:val="center"/>
        </m:oMathParaP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BP</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oMath>
      </m:oMathPara>
    </w:p>
    <w:p w14:paraId="2F58B640" w14:textId="77777777" w:rsidR="0032416E" w:rsidRDefault="00000000">
      <w:r>
        <w:t xml:space="preserve">for every </w:t>
      </w:r>
      <m:oMath>
        <m:r>
          <w:rPr>
            <w:rFonts w:ascii="Cambria Math" w:hAnsi="Cambria Math"/>
          </w:rPr>
          <m:t>x</m:t>
        </m:r>
      </m:oMath>
      <w:r>
        <w:t xml:space="preserve">. So truncation weakly </w:t>
      </w:r>
      <w:r>
        <w:rPr>
          <w:b/>
          <w:bCs/>
        </w:rPr>
        <w:t>lowers</w:t>
      </w:r>
      <w:r>
        <w:t xml:space="preserve"> the exponent and therefore weakly </w:t>
      </w:r>
      <w:r>
        <w:rPr>
          <w:b/>
          <w:bCs/>
        </w:rPr>
        <w:t>raises</w:t>
      </w:r>
      <w:r>
        <w:t xml:space="preserve"> the well weight, at every well and every token, with equality only when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oMath>
      <w:r>
        <w:t xml:space="preserve"> already lies in the retained subspace. This is deterministic and pointwise, not a statement about averages.</w:t>
      </w:r>
    </w:p>
    <w:p w14:paraId="7954839F" w14:textId="77777777" w:rsidR="0032416E" w:rsidRDefault="00000000">
      <w:r>
        <w:t xml:space="preserve">The consequence is that </w:t>
      </w:r>
      <w:r>
        <w:rPr>
          <w:b/>
          <w:bCs/>
        </w:rPr>
        <w:t>a rank truncation is not a clean reduction of curvature.</w:t>
      </w:r>
      <w:r>
        <w:t xml:space="preserve"> It removes curvature from each well while simultaneously making every well fire harder, and the two effects oppose each other in anything downstream that consumes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 including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whose largest eigenvalue has been measured to </w:t>
      </w:r>
      <w:r>
        <w:rPr>
          <w:i/>
          <w:iCs/>
        </w:rPr>
        <w:t>increase</w:t>
      </w:r>
      <w:r>
        <w:t xml:space="preserve"> under truncation. Any experiment that truncates </w:t>
      </w:r>
      <m:oMath>
        <m:r>
          <w:rPr>
            <w:rFonts w:ascii="Cambria Math" w:hAnsi="Cambria Math"/>
          </w:rPr>
          <m:t>B</m:t>
        </m:r>
      </m:oMath>
      <w:r>
        <w:t xml:space="preserve"> is therefore varying two things at once, and which one dominates is an empirical question rather than something to be assumed. The rank-selection procedure in the next section inherits this caveat directly.</w:t>
      </w:r>
    </w:p>
    <w:p w14:paraId="3A4A6AD1" w14:textId="77777777" w:rsidR="0032416E" w:rsidRDefault="00000000">
      <w:r>
        <w:t xml:space="preserve">The contrasting control — replacing </w:t>
      </w:r>
      <m:oMath>
        <m:r>
          <w:rPr>
            <w:rFonts w:ascii="Cambria Math" w:hAnsi="Cambria Math"/>
          </w:rPr>
          <m:t>B</m:t>
        </m:r>
      </m:oMath>
      <w:r>
        <w:t xml:space="preserve"> by </w:t>
      </w:r>
      <m:oMath>
        <m:r>
          <w:rPr>
            <w:rFonts w:ascii="Cambria Math" w:hAnsi="Cambria Math"/>
          </w:rPr>
          <m:t>B</m:t>
        </m:r>
        <m:r>
          <m:rPr>
            <m:sty m:val="p"/>
          </m:rPr>
          <w:rPr>
            <w:rFonts w:ascii="Cambria Math" w:hAnsi="Cambria Math"/>
          </w:rPr>
          <m:t>+</m:t>
        </m:r>
        <m:r>
          <w:rPr>
            <w:rFonts w:ascii="Cambria Math" w:hAnsi="Cambria Math"/>
          </w:rPr>
          <m:t>N</m:t>
        </m:r>
      </m:oMath>
      <w:r>
        <w:t xml:space="preserve"> for isotropic noise </w:t>
      </w:r>
      <m:oMath>
        <m:r>
          <w:rPr>
            <w:rFonts w:ascii="Cambria Math" w:hAnsi="Cambria Math"/>
          </w:rPr>
          <m:t>N</m:t>
        </m:r>
      </m:oMath>
      <w:r>
        <w:t xml:space="preserve"> carrying exactly the Frobenius energy the truncation discards — moves the exponent the other way, but only in expectation:</w:t>
      </w:r>
    </w:p>
    <w:p w14:paraId="4803B7C5" w14:textId="77777777" w:rsidR="00F61123" w:rsidRDefault="00F61123"/>
    <w:p w14:paraId="53F097BC" w14:textId="77777777" w:rsidR="0032416E" w:rsidRPr="00F61123" w:rsidRDefault="00000000">
      <w:pPr>
        <w:rPr>
          <w:rFonts w:eastAsiaTheme="minorEastAsia"/>
        </w:rPr>
      </w:pPr>
      <m:oMathPara>
        <m:oMathParaPr>
          <m:jc m:val="center"/>
        </m:oMathParaPr>
        <m:oMath>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oMath>
      </m:oMathPara>
    </w:p>
    <w:p w14:paraId="15B4B88D" w14:textId="77777777" w:rsidR="00F61123" w:rsidRDefault="00F61123"/>
    <w:p w14:paraId="4FF9EFE5" w14:textId="77777777" w:rsidR="0032416E" w:rsidRDefault="00000000">
      <w:r>
        <w:t xml:space="preserve">since the cross term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x</m:t>
        </m:r>
        <m:r>
          <m:rPr>
            <m:sty m:val="p"/>
          </m:rPr>
          <w:rPr>
            <w:rFonts w:ascii="Cambria Math" w:hAnsi="Cambria Math"/>
          </w:rPr>
          <m:t>⟩</m:t>
        </m:r>
      </m:oMath>
      <w:r>
        <w:t xml:space="preserve"> vanishes in expectation but not realisation-by-realisation. Measured over 4000 synthetic wells at the deployed shape, the two perturbations shift the mean exponent by equal and opposite amounts to within about 2% — but while truncation moved every single well in the same direction, </w:t>
      </w:r>
      <w:r>
        <w:rPr>
          <w:b/>
          <w:bCs/>
        </w:rPr>
        <w:t>roughly a third of wells moved the “wrong” way under matched noise</w:t>
      </w:r>
      <w:r>
        <w:t xml:space="preserve">. A comparison between the two is therefore a statement about the distribution of </w:t>
      </w:r>
      <m:oMath>
        <m:sSub>
          <m:sSubPr>
            <m:ctrlPr>
              <w:rPr>
                <w:rFonts w:ascii="Cambria Math" w:hAnsi="Cambria Math"/>
              </w:rPr>
            </m:ctrlPr>
          </m:sSubPr>
          <m:e>
            <m:r>
              <w:rPr>
                <w:rFonts w:ascii="Cambria Math" w:hAnsi="Cambria Math"/>
              </w:rPr>
              <m:t>g</m:t>
            </m:r>
          </m:e>
          <m:sub>
            <m:r>
              <w:rPr>
                <w:rFonts w:ascii="Cambria Math" w:hAnsi="Cambria Math"/>
              </w:rPr>
              <m:t>k</m:t>
            </m:r>
          </m:sub>
        </m:sSub>
      </m:oMath>
      <w:r>
        <w:t>, not a per-well sign flip, and an effect driven by a few extreme wells could hide in that third.</w:t>
      </w:r>
    </w:p>
    <w:bookmarkEnd w:id="43"/>
    <w:p w14:paraId="427513E9" w14:textId="77777777" w:rsidR="00150E1F" w:rsidRDefault="00150E1F">
      <w:pPr>
        <w:pStyle w:val="Heading2"/>
      </w:pPr>
    </w:p>
    <w:p w14:paraId="2089A4D1" w14:textId="77777777" w:rsidR="00E56717" w:rsidRDefault="00000000">
      <w:pPr>
        <w:pStyle w:val="Heading2"/>
      </w:pPr>
      <w:bookmarkStart w:id="45" w:name="_Toc244205764"/>
      <w:r>
        <w:t>Curvature Diagnostics and Rank Selection for the Anisotropic Well</w:t>
      </w:r>
      <w:bookmarkEnd w:id="45"/>
    </w:p>
    <w:p w14:paraId="5B84B13A" w14:textId="77777777" w:rsidR="00150E1F" w:rsidRDefault="00150E1F"/>
    <w:p w14:paraId="0C8FECF8" w14:textId="77777777" w:rsidR="00E56717" w:rsidRDefault="00000000">
      <w:r>
        <w:t xml:space="preserve">The anisotropic precision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introduced above splits the well’s curvature into two channels that are qualitatively different objects, and — critically — that the CfC-BAOAB integrator treats differently. Expanding the quadratic form makes the split explicit:</w:t>
      </w:r>
    </w:p>
    <w:p w14:paraId="088292FB" w14:textId="77777777" w:rsidR="00E56717" w:rsidRDefault="00000000">
      <m:oMathPara>
        <m:oMathParaPr>
          <m:jc m:val="center"/>
        </m:oMathParaP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oMath>
      </m:oMathPara>
    </w:p>
    <w:p w14:paraId="144D5318" w14:textId="77777777" w:rsidR="00E56717" w:rsidRDefault="00000000">
      <w:r>
        <w:t xml:space="preserve">The diagonal term is axis-aligned and is integrated exactly by the closed-form harmonic propagator; the low-rank term is oblique and enters the integrator as an explicit kick, which is stable only while </w:t>
      </w:r>
      <m:oMath>
        <m:r>
          <w:rPr>
            <w:rFonts w:ascii="Cambria Math" w:hAnsi="Cambria Math"/>
          </w:rPr>
          <m:t>ω</m:t>
        </m:r>
        <m:r>
          <m:rPr>
            <m:sty m:val="p"/>
          </m:rPr>
          <w:rPr>
            <w:rFonts w:ascii="Cambria Math" w:hAnsi="Cambria Math"/>
          </w:rPr>
          <m:t>Δ</m:t>
        </m:r>
        <m:r>
          <w:rPr>
            <w:rFonts w:ascii="Cambria Math" w:hAnsi="Cambria Math"/>
          </w:rPr>
          <m:t>t</m:t>
        </m:r>
        <m:r>
          <m:rPr>
            <m:sty m:val="p"/>
          </m:rPr>
          <w:rPr>
            <w:rFonts w:ascii="Cambria Math" w:hAnsi="Cambria Math"/>
          </w:rPr>
          <m:t>&lt;</m:t>
        </m:r>
        <m:r>
          <w:rPr>
            <w:rFonts w:ascii="Cambria Math" w:hAnsi="Cambria Math"/>
          </w:rPr>
          <m:t>2</m:t>
        </m:r>
      </m:oMath>
      <w:r>
        <w:t xml:space="preserve"> for the effective frequency </w:t>
      </w:r>
      <m:oMath>
        <m:r>
          <w:rPr>
            <w:rFonts w:ascii="Cambria Math" w:hAnsi="Cambria Math"/>
          </w:rPr>
          <m:t>ω</m:t>
        </m:r>
      </m:oMath>
      <w:r>
        <w:t xml:space="preserve"> it induces. In deployed scale-up runs this asymmetry is large: the diagonal precision is capped at </w:t>
      </w:r>
      <m:oMath>
        <m:r>
          <w:rPr>
            <w:rFonts w:ascii="Cambria Math" w:hAnsi="Cambria Math"/>
          </w:rPr>
          <m:t>2</m:t>
        </m:r>
        <m:r>
          <m:rPr>
            <m:sty m:val="p"/>
          </m:rPr>
          <w:rPr>
            <w:rFonts w:ascii="Cambria Math" w:hAnsi="Cambria Math"/>
          </w:rPr>
          <m:t>/</m:t>
        </m:r>
        <m:r>
          <w:rPr>
            <w:rFonts w:ascii="Cambria Math" w:hAnsi="Cambria Math"/>
          </w:rPr>
          <m:t>d</m:t>
        </m:r>
      </m:oMath>
      <w:r>
        <w:t xml:space="preserve"> (a stability constraint inherited from an earlier, unconditionally explicit integrator, and no longer load-bearing now that the diagonal channel is integrated exactly), while the low-rank channel is capped independently by a separate budget, precision_lr_max, and in practice carries essentially the entire exponent. The scalar that actually controls the well’s sharpness and the integrator’s stability margin is therefore not the nominal rank </w:t>
      </w:r>
      <m:oMath>
        <m:r>
          <w:rPr>
            <w:rFonts w:ascii="Cambria Math" w:hAnsi="Cambria Math"/>
          </w:rPr>
          <m:t>r</m:t>
        </m:r>
      </m:oMath>
      <w:r>
        <w:t xml:space="preserve"> but the top squared singular value of the low-rank factor,</w:t>
      </w:r>
    </w:p>
    <w:p w14:paraId="75798420" w14:textId="77777777" w:rsidR="00E56717"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up>
              <m:r>
                <w:rPr>
                  <w:rFonts w:ascii="Cambria Math" w:hAnsi="Cambria Math"/>
                </w:rPr>
                <m:t>2</m:t>
              </m:r>
            </m:sup>
          </m:sSubSup>
          <m:r>
            <m:rPr>
              <m:sty m:val="p"/>
            </m:rPr>
            <w:rPr>
              <w:rFonts w:ascii="Cambria Math" w:hAnsi="Cambria Math"/>
            </w:rPr>
            <m:t>=tr(</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m:oMathPara>
    </w:p>
    <w:p w14:paraId="51CEB99C" w14:textId="77777777" w:rsidR="00E56717" w:rsidRDefault="00000000">
      <w:r>
        <w:t xml:space="preserve">Along the sharpest direction the peak force scales as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s</m:t>
                </m:r>
              </m:e>
              <m:sub>
                <m:r>
                  <w:rPr>
                    <w:rFonts w:ascii="Cambria Math" w:hAnsi="Cambria Math"/>
                  </w:rPr>
                  <m:t>k</m:t>
                </m:r>
              </m:sub>
            </m:sSub>
          </m:e>
        </m:rad>
      </m:oMath>
      <w:r>
        <w:t xml:space="preserve"> and the worst-case parameter gradient scales as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itself, which is why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 not the rank that bounds it — is the quantity worth measuring and bounding directly.</w:t>
      </w:r>
    </w:p>
    <w:p w14:paraId="02B3646D" w14:textId="77777777" w:rsidR="00150E1F" w:rsidRDefault="00150E1F">
      <w:pPr>
        <w:pStyle w:val="Heading3"/>
      </w:pPr>
    </w:p>
    <w:p w14:paraId="37205967" w14:textId="77777777" w:rsidR="00E56717" w:rsidRDefault="00000000">
      <w:pPr>
        <w:pStyle w:val="Heading3"/>
      </w:pPr>
      <w:bookmarkStart w:id="46" w:name="_Toc244205765"/>
      <w:r>
        <w:t>Effective rank as a measurement: the participation ratio</w:t>
      </w:r>
      <w:bookmarkEnd w:id="46"/>
    </w:p>
    <w:p w14:paraId="6F1299E9" w14:textId="77777777" w:rsidR="00150E1F" w:rsidRDefault="00150E1F"/>
    <w:p w14:paraId="37A77A27" w14:textId="77777777" w:rsidR="00E56717" w:rsidRDefault="00000000">
      <w:r>
        <w:t xml:space="preserve">Rank </w:t>
      </w:r>
      <m:oMath>
        <m:r>
          <w:rPr>
            <w:rFonts w:ascii="Cambria Math" w:hAnsi="Cambria Math"/>
          </w:rPr>
          <m:t>r</m:t>
        </m:r>
      </m:oMath>
      <w:r>
        <w:t xml:space="preserve"> is a design choice — how many columns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is allowed — but it says nothing about how the well actually spends that budget. For a factor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with descending singular values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the </w:t>
      </w:r>
      <w:r>
        <w:rPr>
          <w:i/>
          <w:iCs/>
        </w:rPr>
        <w:t>participation ratio</w:t>
      </w:r>
    </w:p>
    <w:p w14:paraId="2F060369" w14:textId="77777777" w:rsidR="00E56717" w:rsidRDefault="00000000">
      <m:oMathPara>
        <m:oMathParaPr>
          <m:jc m:val="center"/>
        </m:oMathParaPr>
        <m:oMath>
          <m:r>
            <m:rPr>
              <m:sty m:val="p"/>
            </m:rPr>
            <w:rPr>
              <w:rFonts w:ascii="Cambria Math" w:hAnsi="Cambria Math"/>
            </w:rPr>
            <m:t>PR(</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4</m:t>
                      </m:r>
                    </m:sup>
                  </m:sSubSup>
                </m:e>
              </m:nary>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14BD9370" w14:textId="77777777" w:rsidR="00E56717" w:rsidRDefault="00000000">
      <w:r>
        <w:t xml:space="preserve">is the standard effective-rank statistic — the inverse participation ratio of the normalised eigenvalue distribution of </w:t>
      </w:r>
      <m:oMath>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 with exactly the two limits the rank question needs: </w:t>
      </w:r>
      <m:oMath>
        <m:r>
          <m:rPr>
            <m:sty m:val="p"/>
          </m:rPr>
          <w:rPr>
            <w:rFonts w:ascii="Cambria Math" w:hAnsi="Cambria Math"/>
          </w:rPr>
          <m:t>PR=</m:t>
        </m:r>
        <m:r>
          <w:rPr>
            <w:rFonts w:ascii="Cambria Math" w:hAnsi="Cambria Math"/>
          </w:rPr>
          <m:t>1</m:t>
        </m:r>
      </m:oMath>
      <w:r>
        <w:t xml:space="preserve"> when the whole budget sits in one direction, </w:t>
      </w:r>
      <m:oMath>
        <m:r>
          <m:rPr>
            <m:sty m:val="p"/>
          </m:rPr>
          <w:rPr>
            <w:rFonts w:ascii="Cambria Math" w:hAnsi="Cambria Math"/>
          </w:rPr>
          <m:t>PR=</m:t>
        </m:r>
        <m:r>
          <w:rPr>
            <w:rFonts w:ascii="Cambria Math" w:hAnsi="Cambria Math"/>
          </w:rPr>
          <m:t>r</m:t>
        </m:r>
      </m:oMath>
      <w:r>
        <w:t xml:space="preserve"> when the spectrum is flat. Measured against a rank </w:t>
      </w:r>
      <m:oMath>
        <m:r>
          <w:rPr>
            <w:rFonts w:ascii="Cambria Math" w:hAnsi="Cambria Math"/>
          </w:rPr>
          <m:t>r</m:t>
        </m:r>
      </m:oMath>
      <w:r>
        <w:t xml:space="preserve">, the reading is: </w:t>
      </w:r>
      <m:oMath>
        <m:r>
          <m:rPr>
            <m:sty m:val="p"/>
          </m:rPr>
          <w:rPr>
            <w:rFonts w:ascii="Cambria Math" w:hAnsi="Cambria Math"/>
          </w:rPr>
          <m:t>PR≥</m:t>
        </m:r>
        <m:r>
          <w:rPr>
            <w:rFonts w:ascii="Cambria Math" w:hAnsi="Cambria Math"/>
          </w:rPr>
          <m:t>0.75r</m:t>
        </m:r>
      </m:oMath>
      <w:r>
        <w:t xml:space="preserve"> means the budget is saturated and a higher rank has a genuine case; </w:t>
      </w:r>
      <m:oMath>
        <m:r>
          <m:rPr>
            <m:sty m:val="p"/>
          </m:rPr>
          <w:rPr>
            <w:rFonts w:ascii="Cambria Math" w:hAnsi="Cambria Math"/>
          </w:rPr>
          <m:t>PR≤</m:t>
        </m:r>
        <m:r>
          <w:rPr>
            <w:rFonts w:ascii="Cambria Math" w:hAnsi="Cambria Math"/>
          </w:rPr>
          <m:t>0.5r</m:t>
        </m:r>
      </m:oMath>
      <w:r>
        <w:t xml:space="preserve"> means the budget is not being used and the extra rank is idle parameters; the band between is ambiguous and should be weighed against the cost analysis below.</w:t>
      </w:r>
    </w:p>
    <w:p w14:paraId="47CDDD52" w14:textId="77777777" w:rsidR="00400281" w:rsidRDefault="00000000">
      <w:r>
        <w:rPr>
          <w:b/>
          <w:bCs/>
        </w:rPr>
        <w:t xml:space="preserve">Correction (September 2026): those bands compare </w:t>
      </w:r>
      <m:oMath>
        <m:r>
          <m:rPr>
            <m:sty m:val="p"/>
          </m:rPr>
          <w:rPr>
            <w:rFonts w:ascii="Cambria Math" w:hAnsi="Cambria Math"/>
          </w:rPr>
          <m:t>PR</m:t>
        </m:r>
      </m:oMath>
      <w:r>
        <w:rPr>
          <w:b/>
          <w:bCs/>
        </w:rPr>
        <w:t xml:space="preserve"> to the wrong reference, and the measurement below supersedes them.</w:t>
      </w:r>
      <w:r>
        <w:t xml:space="preserve"> Reading </w:t>
      </w:r>
      <m:oMath>
        <m:r>
          <m:rPr>
            <m:sty m:val="p"/>
          </m:rPr>
          <w:rPr>
            <w:rFonts w:ascii="Cambria Math" w:hAnsi="Cambria Math"/>
          </w:rPr>
          <m:t>PR≥</m:t>
        </m:r>
        <m:r>
          <w:rPr>
            <w:rFonts w:ascii="Cambria Math" w:hAnsi="Cambria Math"/>
          </w:rPr>
          <m:t>0.75r</m:t>
        </m:r>
      </m:oMath>
      <w:r>
        <w:t xml:space="preserve"> as “saturated” assumes that </w:t>
      </w:r>
      <m:oMath>
        <m:r>
          <m:rPr>
            <m:sty m:val="p"/>
          </m:rPr>
          <w:rPr>
            <w:rFonts w:ascii="Cambria Math" w:hAnsi="Cambria Math"/>
          </w:rPr>
          <m:t>PR→</m:t>
        </m:r>
        <m:r>
          <w:rPr>
            <w:rFonts w:ascii="Cambria Math" w:hAnsi="Cambria Math"/>
          </w:rPr>
          <m:t>r</m:t>
        </m:r>
      </m:oMath>
      <w:r>
        <w:t xml:space="preserve"> means a budget fully used. It does not. A random </w:t>
      </w:r>
      <m:oMath>
        <m:r>
          <w:rPr>
            <w:rFonts w:ascii="Cambria Math" w:hAnsi="Cambria Math"/>
          </w:rPr>
          <m:t>d</m:t>
        </m:r>
        <m:r>
          <m:rPr>
            <m:sty m:val="p"/>
          </m:rPr>
          <w:rPr>
            <w:rFonts w:ascii="Cambria Math" w:hAnsi="Cambria Math"/>
          </w:rPr>
          <m:t>×</m:t>
        </m:r>
        <m:r>
          <w:rPr>
            <w:rFonts w:ascii="Cambria Math" w:hAnsi="Cambria Math"/>
          </w:rPr>
          <m:t>r</m:t>
        </m:r>
      </m:oMath>
      <w:r>
        <w:t xml:space="preserve"> Gaussian already has a near-flat spectrum, so an </w:t>
      </w:r>
      <w:r>
        <w:rPr>
          <w:i/>
          <w:iCs/>
        </w:rPr>
        <w:t>untrained</w:t>
      </w:r>
      <w:r>
        <w:t xml:space="preserve"> model scores near the ceiling. Measured on this architecture at </w:t>
      </w:r>
      <m:oMath>
        <m:r>
          <w:rPr>
            <w:rFonts w:ascii="Cambria Math" w:hAnsi="Cambria Math"/>
          </w:rPr>
          <m:t>r</m:t>
        </m:r>
        <m:r>
          <m:rPr>
            <m:sty m:val="p"/>
          </m:rPr>
          <w:rPr>
            <w:rFonts w:ascii="Cambria Math" w:hAnsi="Cambria Math"/>
          </w:rPr>
          <m:t>=</m:t>
        </m:r>
        <m:r>
          <w:rPr>
            <w:rFonts w:ascii="Cambria Math" w:hAnsi="Cambria Math"/>
          </w:rPr>
          <m:t>4</m:t>
        </m:r>
      </m:oMath>
      <w:r>
        <w:t xml:space="preserve">, initialisation gives </w:t>
      </w:r>
      <m:oMath>
        <m:r>
          <m:rPr>
            <m:sty m:val="p"/>
          </m:rPr>
          <w:rPr>
            <w:rFonts w:ascii="Cambria Math" w:hAnsi="Cambria Math"/>
          </w:rPr>
          <m:t>PR=</m:t>
        </m:r>
        <m:r>
          <w:rPr>
            <w:rFonts w:ascii="Cambria Math" w:hAnsi="Cambria Math"/>
          </w:rPr>
          <m:t>3.96</m:t>
        </m:r>
      </m:oMath>
      <w:r>
        <w:t xml:space="preserve">; the trained model gives 3.69. Training moves the statistic </w:t>
      </w:r>
      <w:r>
        <w:rPr>
          <w:b/>
          <w:bCs/>
        </w:rPr>
        <w:t>down</w:t>
      </w:r>
      <w:r>
        <w:t xml:space="preserve"> from that null, and the meaningful quantity is the concentration </w:t>
      </w:r>
      <m:oMath>
        <m:sSub>
          <m:sSubPr>
            <m:ctrlPr>
              <w:rPr>
                <w:rFonts w:ascii="Cambria Math" w:hAnsi="Cambria Math"/>
              </w:rPr>
            </m:ctrlPr>
          </m:sSubPr>
          <m:e>
            <m:r>
              <m:rPr>
                <m:sty m:val="p"/>
              </m:rPr>
              <w:rPr>
                <w:rFonts w:ascii="Cambria Math" w:hAnsi="Cambria Math"/>
              </w:rPr>
              <m:t>PR</m:t>
            </m:r>
          </m:e>
          <m:sub>
            <m:r>
              <w:rPr>
                <w:rFonts w:ascii="Cambria Math" w:hAnsi="Cambria Math"/>
              </w:rPr>
              <m:t>0</m:t>
            </m:r>
          </m:sub>
        </m:sSub>
        <m:r>
          <m:rPr>
            <m:sty m:val="p"/>
          </m:rPr>
          <w:rPr>
            <w:rFonts w:ascii="Cambria Math" w:hAnsi="Cambria Math"/>
          </w:rPr>
          <m:t>-PR</m:t>
        </m:r>
      </m:oMath>
      <w:r>
        <w:t xml:space="preserve">, not </w:t>
      </w:r>
      <m:oMath>
        <m:r>
          <m:rPr>
            <m:sty m:val="p"/>
          </m:rPr>
          <w:rPr>
            <w:rFonts w:ascii="Cambria Math" w:hAnsi="Cambria Math"/>
          </w:rPr>
          <m:t>PR</m:t>
        </m:r>
      </m:oMath>
      <w:r>
        <w:t xml:space="preserve"> itself.</w:t>
      </w:r>
    </w:p>
    <w:p w14:paraId="3FB05E04" w14:textId="77777777" w:rsidR="00400281" w:rsidRDefault="00000000">
      <w:r>
        <w:t xml:space="preserve">Two further cautions come from the same measurement. First, </w:t>
      </w:r>
      <m:oMath>
        <m:r>
          <m:rPr>
            <m:sty m:val="p"/>
          </m:rPr>
          <w:rPr>
            <w:rFonts w:ascii="Cambria Math" w:hAnsi="Cambria Math"/>
          </w:rPr>
          <m:t>PR</m:t>
        </m:r>
      </m:oMath>
      <w:r>
        <w:t xml:space="preserve"> alone cannot separate “flat because every direction is in use” from “flat because the well is doing nothing” — that needs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oMath>
      <w:r>
        <w:t xml:space="preserve"> read alongside it, since only a well at the cap is spending its full budget. Second, the statistic must be read per (layer, channel) site rather than pooled: pooled quantiles average over sites and conceal precisely the structure the rank decision turns on. Measured across all 40 sites at step 96410, every site sits at the cap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r>
          <m:rPr>
            <m:sty m:val="p"/>
          </m:rPr>
          <w:rPr>
            <w:rFonts w:ascii="Cambria Math" w:hAnsi="Cambria Math"/>
          </w:rPr>
          <m:t>=</m:t>
        </m:r>
        <m:r>
          <w:rPr>
            <w:rFonts w:ascii="Cambria Math" w:hAnsi="Cambria Math"/>
          </w:rPr>
          <m:t>1.000</m:t>
        </m:r>
      </m:oMath>
      <w:r>
        <w:t xml:space="preserve">), so the spread in </w:t>
      </w:r>
      <m:oMath>
        <m:r>
          <m:rPr>
            <m:sty m:val="p"/>
          </m:rPr>
          <w:rPr>
            <w:rFonts w:ascii="Cambria Math" w:hAnsi="Cambria Math"/>
          </w:rPr>
          <m:t>PR</m:t>
        </m:r>
      </m:oMath>
      <w:r>
        <w:t xml:space="preserve"> is pure redistribution rather than some channels lying idle — and that spread is carried by </w:t>
      </w:r>
      <w:r>
        <w:rPr>
          <w:b/>
          <w:bCs/>
        </w:rPr>
        <w:t>channel</w:t>
      </w:r>
      <w:r>
        <w:t xml:space="preserve"> (means 3.18, 3.74, 3.82, 3.64, 3.61; range 0.65) roughly twice as strongly as by layer (range 0.33). A single global rank therefore serves the channels unequally, which is the argument for a per-channel allocation.</w:t>
      </w:r>
    </w:p>
    <w:p w14:paraId="6C13A760" w14:textId="77777777" w:rsidR="00E56717" w:rsidRDefault="00000000">
      <w:r>
        <w:t xml:space="preserve">A second, independent use of the same statistic follows directly from the cap. Under a binding Frobenius cap,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oMath>
      <w:r>
        <w:t xml:space="preserve"> can only grow by </w:t>
      </w:r>
      <w:r>
        <w:rPr>
          <w:i/>
          <w:iCs/>
        </w:rPr>
        <w:t>concentration</w:t>
      </w:r>
      <w:r>
        <w:t xml:space="preserve"> — by the well moving mass from many directions into one. Since spike magnitude scales as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this predicts that a curvature-led gradient spike may literally be a moment of spectral collapse: comparing the participation-ratio spectrum at a healthy checkpoint against the spectrum at a spike checkpoint tests that directly, with the same statistic and no additional machinery.</w:t>
      </w:r>
    </w:p>
    <w:p w14:paraId="3C64B532" w14:textId="77777777" w:rsidR="00F61123" w:rsidRDefault="00F61123"/>
    <w:p w14:paraId="49090B9B" w14:textId="77777777" w:rsidR="00E56717" w:rsidRDefault="00000000">
      <w:pPr>
        <w:pStyle w:val="Heading3"/>
      </w:pPr>
      <w:bookmarkStart w:id="47" w:name="_Toc244205766"/>
      <w:r>
        <w:t>Rank under a binding cap: redistribution, not addition</w:t>
      </w:r>
      <w:bookmarkEnd w:id="47"/>
    </w:p>
    <w:p w14:paraId="7B0F0B5A" w14:textId="77777777" w:rsidR="008D3B3A" w:rsidRDefault="008D3B3A"/>
    <w:p w14:paraId="0B3377EE" w14:textId="77777777" w:rsidR="00E56717" w:rsidRDefault="00000000">
      <w:r>
        <w:t xml:space="preserve">The bounded low-rank factor used in production caps the Frobenius norm with a </w:t>
      </w:r>
      <m:oMath>
        <m:r>
          <m:rPr>
            <m:sty m:val="p"/>
          </m:rPr>
          <w:rPr>
            <w:rFonts w:ascii="Cambria Math" w:hAnsi="Cambria Math"/>
          </w:rPr>
          <m:t>tanh</m:t>
        </m:r>
      </m:oMath>
      <w:r>
        <w:t xml:space="preserve"> squash,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tanh</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raw</m:t>
                        </m:r>
                      </m:sup>
                    </m:sSubSup>
                  </m:e>
                </m:d>
              </m:e>
              <m:sub>
                <m:r>
                  <w:rPr>
                    <w:rFonts w:ascii="Cambria Math" w:hAnsi="Cambria Math"/>
                  </w:rPr>
                  <m:t>F</m:t>
                </m:r>
              </m:sub>
            </m:sSub>
            <m:r>
              <m:rPr>
                <m:sty m:val="p"/>
              </m:rPr>
              <w:rPr>
                <w:rFonts w:ascii="Cambria Math" w:hAnsi="Cambria Math"/>
              </w:rPr>
              <m:t>/</m:t>
            </m:r>
            <m:r>
              <w:rPr>
                <w:rFonts w:ascii="Cambria Math" w:hAnsi="Cambria Math"/>
              </w:rPr>
              <m:t>b</m:t>
            </m:r>
          </m:e>
        </m:d>
      </m:oMath>
      <w:r>
        <w:t xml:space="preserve">, where </w:t>
      </w:r>
      <m:oMath>
        <m:r>
          <w:rPr>
            <w:rFonts w:ascii="Cambria Math" w:hAnsi="Cambria Math"/>
          </w:rPr>
          <m:t>b</m:t>
        </m:r>
        <m:r>
          <m:rPr>
            <m:sty m:val="p"/>
          </m:rPr>
          <w:rPr>
            <w:rFonts w:ascii="Cambria Math" w:hAnsi="Cambria Math"/>
          </w:rPr>
          <m:t>=</m:t>
        </m:r>
        <m:rad>
          <m:radPr>
            <m:degHide m:val="1"/>
            <m:ctrlPr>
              <w:rPr>
                <w:rFonts w:ascii="Cambria Math" w:hAnsi="Cambria Math"/>
              </w:rPr>
            </m:ctrlPr>
          </m:radPr>
          <m:deg/>
          <m:e>
            <m:r>
              <m:rPr>
                <m:nor/>
              </m:rPr>
              <m:t>precision_lr_max</m:t>
            </m:r>
          </m:e>
        </m:rad>
      </m:oMath>
      <w:r>
        <w:t xml:space="preserve">. Once the cap saturates — which it does whenever the raw, uncapped norm is well above </w:t>
      </w:r>
      <m:oMath>
        <m:r>
          <w:rPr>
            <w:rFonts w:ascii="Cambria Math" w:hAnsi="Cambria Math"/>
          </w:rPr>
          <m:t>b</m:t>
        </m:r>
      </m:oMath>
      <w:r>
        <w:t xml:space="preserve"> — the total curvature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oMath>
      <w:r>
        <w:t xml:space="preserve"> is pinned at </w:t>
      </w:r>
      <m:oMath>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w:t>
      </w:r>
      <w:r>
        <w:rPr>
          <w:i/>
          <w:iCs/>
        </w:rPr>
        <w:t>regardless of rank</w:t>
      </w:r>
      <w:r>
        <w:t xml:space="preserve">. Increasing </w:t>
      </w:r>
      <m:oMath>
        <m:r>
          <w:rPr>
            <w:rFonts w:ascii="Cambria Math" w:hAnsi="Cambria Math"/>
          </w:rPr>
          <m:t>r</m:t>
        </m:r>
      </m:oMath>
      <w:r>
        <w:t xml:space="preserve"> does not add curvature; it changes only the range of distributions the fixed budget can take:</w:t>
      </w:r>
    </w:p>
    <w:p w14:paraId="508C9F3B" w14:textId="77777777" w:rsidR="00E56717" w:rsidRDefault="00000000">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r</m:t>
              </m:r>
            </m:den>
          </m:f>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oMath>
      </m:oMathPara>
    </w:p>
    <w:p w14:paraId="3DC575FF" w14:textId="77777777" w:rsidR="00E56717" w:rsidRDefault="00000000">
      <w:r>
        <w:t xml:space="preserve">with the lower bound attained by a perfectly flat spectrum and the upper bound by a fully degenerate one. This produces a genuinely counterintuitive consequence, and it is the reason rank is worth measuring rather than assumed: under a binding cap, </w:t>
      </w:r>
      <w:r>
        <w:rPr>
          <w:b/>
          <w:bCs/>
        </w:rPr>
        <w:t>higher rank can make the well safer, not more dangerous</w:t>
      </w:r>
      <w:r>
        <w:t xml:space="preserve"> — but only if the learned spectrum actually spreads across the available directions. Doubling the rank from 4 to 8 with a flat spectrum halves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oMath>
      <w:r>
        <w:t xml:space="preserve"> at identical total curvature; if instead the well drives its whole budget into a single direction, rank 8 is indistinguishable from rank 4 — or from rank 1 — on this axis, and the extra parameters buy nothing. Rank is an upper bound on how many directions a well </w:t>
      </w:r>
      <w:r>
        <w:rPr>
          <w:i/>
          <w:iCs/>
        </w:rPr>
        <w:t>may</w:t>
      </w:r>
      <w:r>
        <w:t xml:space="preserve"> use, never a guarantee that it uses them; the participation ratio is precisely what distinguishes the two.</w:t>
      </w:r>
    </w:p>
    <w:p w14:paraId="5B4C9020" w14:textId="77777777" w:rsidR="00E56717" w:rsidRDefault="00000000">
      <w:r>
        <w:lastRenderedPageBreak/>
        <w:t xml:space="preserve">That distinction has real weight behind it, because the low-rank factor is not a small piece of the model. Instantiating the modules directly shows the projection </w:t>
      </w:r>
      <m:oMath>
        <m:sSub>
          <m:sSubPr>
            <m:ctrlPr>
              <w:rPr>
                <w:rFonts w:ascii="Cambria Math" w:hAnsi="Cambria Math"/>
              </w:rPr>
            </m:ctrlPr>
          </m:sSubPr>
          <m:e>
            <m:r>
              <w:rPr>
                <w:rFonts w:ascii="Cambria Math" w:hAnsi="Cambria Math"/>
              </w:rPr>
              <m:t>B</m:t>
            </m:r>
          </m:e>
          <m:sub>
            <m:r>
              <m:rPr>
                <m:nor/>
              </m:rPr>
              <m:t>proj</m:t>
            </m:r>
          </m:sub>
        </m:sSub>
      </m:oMath>
      <w:r>
        <w:t xml:space="preserve"> alone accounts for roughly two-thirds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’s parameters at rank 4, and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itself is close to half of the whole network — so the low-rank factor is on the order of thirty percent of every parameter in the model. Raising the rank from 4 to 8 is correspondingly close to a one-third increase in total model size. That is a real opportunity cost against spending the same budget on depth or width, which is why the rank question deserves measurement before it is answered by convention.</w:t>
      </w:r>
    </w:p>
    <w:p w14:paraId="23420952" w14:textId="77777777" w:rsidR="008D3B3A" w:rsidRDefault="008D3B3A">
      <w:pPr>
        <w:pStyle w:val="Heading3"/>
      </w:pPr>
    </w:p>
    <w:p w14:paraId="376C65A2" w14:textId="77777777" w:rsidR="00E56717" w:rsidRDefault="00000000">
      <w:pPr>
        <w:pStyle w:val="Heading3"/>
      </w:pPr>
      <w:bookmarkStart w:id="48" w:name="_Toc244205767"/>
      <w:r>
        <w:t>A procedure for choosing the rank</w:t>
      </w:r>
      <w:bookmarkEnd w:id="48"/>
    </w:p>
    <w:p w14:paraId="5483BF55" w14:textId="77777777" w:rsidR="008D3B3A" w:rsidRDefault="008D3B3A"/>
    <w:p w14:paraId="5D5004A8" w14:textId="77777777" w:rsidR="00E56717" w:rsidRDefault="00000000">
      <w:r>
        <w:t xml:space="preserve">The rank is naturally a single scalar shared by every well in every bank at every layer, but the participation ratio is a per-(layer, channel, well) quantity, and there is no reason for that distribution to be tight — different layers and different context channels routinely carry very different amounts of salience. The honest target is therefore not “the optimal rank” in the abstract but the optimal rank </w:t>
      </w:r>
      <w:r>
        <w:rPr>
          <w:i/>
          <w:iCs/>
        </w:rPr>
        <w:t>allocation</w:t>
      </w:r>
      <w:r>
        <w:t xml:space="preserve">, of which a single global </w:t>
      </w:r>
      <m:oMath>
        <m:r>
          <w:rPr>
            <w:rFonts w:ascii="Cambria Math" w:hAnsi="Cambria Math"/>
          </w:rPr>
          <m:t>r</m:t>
        </m:r>
      </m:oMath>
      <w:r>
        <w:t xml:space="preserve"> is the degenerate, currently-implemented special case. A staged, cost-ordered procedure for approaching that target:</w:t>
      </w:r>
    </w:p>
    <w:p w14:paraId="61CF86A2" w14:textId="77777777" w:rsidR="00E56717" w:rsidRDefault="00000000">
      <w:r>
        <w:rPr>
          <w:b/>
          <w:bCs/>
        </w:rPr>
        <w:t>Stage 0 — precondition.</w:t>
      </w:r>
      <w:r>
        <w:t xml:space="preserve"> Confirm the Frobenius norm at the median well is close to </w:t>
      </w:r>
      <m:oMath>
        <m:rad>
          <m:radPr>
            <m:degHide m:val="1"/>
            <m:ctrlPr>
              <w:rPr>
                <w:rFonts w:ascii="Cambria Math" w:hAnsi="Cambria Math"/>
              </w:rPr>
            </m:ctrlPr>
          </m:radPr>
          <m:deg/>
          <m:e>
            <m:r>
              <m:rPr>
                <m:nor/>
              </m:rPr>
              <m:t>precision_lr_max</m:t>
            </m:r>
          </m:e>
        </m:rad>
      </m:oMath>
      <w:r>
        <w:t>, i.e. that the cap is actually binding. If it is not, the redistribution argument above does not apply and the rank question reduces to an ordinary capacity question instead.</w:t>
      </w:r>
    </w:p>
    <w:p w14:paraId="716CDA60" w14:textId="77777777" w:rsidR="00E56717" w:rsidRDefault="00000000">
      <w:r>
        <w:rPr>
          <w:b/>
          <w:bCs/>
        </w:rPr>
        <w:t>Stage 1 — measure the effective rank.</w:t>
      </w:r>
      <w:r>
        <w:t xml:space="preserve"> Read the participation-ratio distribution across wells directly from existing checkpoints, at no additional training cost, since the cap being binding constrains only the </w:t>
      </w:r>
      <w:r>
        <w:rPr>
          <w:i/>
          <w:iCs/>
        </w:rPr>
        <w:t>total</w:t>
      </w:r>
      <w:r>
        <w:t xml:space="preserve"> curvature and says nothing about how it distributes — so the measurement is valid under the deployed configuration without needing to relax anything. If the median participation ratio sits at or below </w:t>
      </w:r>
      <m:oMath>
        <m:r>
          <w:rPr>
            <w:rFonts w:ascii="Cambria Math" w:hAnsi="Cambria Math"/>
          </w:rPr>
          <m:t>r</m:t>
        </m:r>
        <m:r>
          <m:rPr>
            <m:sty m:val="p"/>
          </m:rPr>
          <w:rPr>
            <w:rFonts w:ascii="Cambria Math" w:hAnsi="Cambria Math"/>
          </w:rPr>
          <m:t>/</m:t>
        </m:r>
        <m:r>
          <w:rPr>
            <w:rFonts w:ascii="Cambria Math" w:hAnsi="Cambria Math"/>
          </w:rPr>
          <m:t>2</m:t>
        </m:r>
      </m:oMath>
      <w:r>
        <w:t xml:space="preserve">, the model is not using the rank it already has, and additional rank will not help; the available levers are a flatness incentive — a penalty on the ratio of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oMath>
      <w:r>
        <w:t xml:space="preserve"> to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up>
            <m:r>
              <w:rPr>
                <w:rFonts w:ascii="Cambria Math" w:hAnsi="Cambria Math"/>
              </w:rPr>
              <m:t>2</m:t>
            </m:r>
          </m:sup>
        </m:sSubSup>
      </m:oMath>
      <w:r>
        <w:t xml:space="preserve"> that pushes the existing budget to spread across directions — or an outright reduction in rank to reclaim parameters.</w:t>
      </w:r>
    </w:p>
    <w:p w14:paraId="780299CB" w14:textId="77777777" w:rsidR="00E56717" w:rsidRDefault="00000000">
      <w:r>
        <w:rPr>
          <w:b/>
          <w:bCs/>
        </w:rPr>
        <w:t>Stage 2 — rank-truncation ablation.</w:t>
      </w:r>
      <w:r>
        <w:t xml:space="preserve"> The participation ratio is a purely geometric statistic; it does not by itself establish that the small singular directions are functionally irrelevant, since a low participation ratio could coexist with tail directions that happen to align with something the loss cares about. The direct test replays a captured batch with the realised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truncated to its rank-</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SVD for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&lt;</m:t>
        </m:r>
        <m:r>
          <w:rPr>
            <w:rFonts w:ascii="Cambria Math" w:hAnsi="Cambria Math"/>
          </w:rPr>
          <m:t>r</m:t>
        </m:r>
      </m:oMath>
      <w:r>
        <w:t xml:space="preserve">, holding everything else fixed, and reports the relative force error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trunc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full</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full</m:t>
                </m:r>
              </m:sub>
            </m:sSub>
          </m:e>
        </m:d>
      </m:oMath>
      <w:r>
        <w:t xml:space="preserve"> alongside the resulting loss and gradient norm. If truncating rank 4 to rank 2 changes the force by only a fraction of a percent, the top two directions are carrying the well’s entire signal and the remaining parameters are dead weight. This ablation is asymmetric by construction: truncation can only test downward, since directions beyond the trained rank were never learned and cannot be recovered by inspection.</w:t>
      </w:r>
    </w:p>
    <w:p w14:paraId="16D309F1" w14:textId="77777777" w:rsidR="00E56717" w:rsidRDefault="00000000">
      <w:r>
        <w:rPr>
          <w:b/>
          <w:bCs/>
        </w:rPr>
        <w:t>Stage 3 — a short pilot at higher rank.</w:t>
      </w:r>
      <w:r>
        <w:t xml:space="preserve"> Only when stage 1 shows saturation </w:t>
      </w:r>
      <w:r>
        <w:rPr>
          <w:i/>
          <w:iCs/>
        </w:rPr>
        <w:t>and</w:t>
      </w:r>
      <w:r>
        <w:t xml:space="preserve"> stage 2 shows the tail directions carry real force is the rank genuinely binding, in which case the only way to learn what more rank buys is to train at it — a short pilot, re-measuring the participation ratio afterward. Saturation again near the new rank means the data wants still more; a plateau partway to the new rank identifies the knee as the answer.</w:t>
      </w:r>
    </w:p>
    <w:p w14:paraId="39312C81" w14:textId="77777777" w:rsidR="00E56717" w:rsidRDefault="00000000">
      <w:r>
        <w:rPr>
          <w:b/>
          <w:bCs/>
        </w:rPr>
        <w:t>Stage 4 — per-well allocation.</w:t>
      </w:r>
      <w:r>
        <w:t xml:space="preserve"> If the measured distribution is heterogeneous across wells and layers rather than concentrated, a single global rank is simultaneously over-serving some wells and starving others, and the more precise fix is architectural: a per-bank rank (cheap, since the low-rank projection is already organised per bank, and layer salience gives a principled prior for which banks deserve more), or a shared factor of generous rank with a per-well soft gate that lets each well draw only what it needs.</w:t>
      </w:r>
    </w:p>
    <w:p w14:paraId="45E67087" w14:textId="77777777" w:rsidR="00F61123" w:rsidRDefault="00F61123"/>
    <w:p w14:paraId="2E85356B" w14:textId="77777777" w:rsidR="00C93BBD" w:rsidRDefault="00000000" w:rsidP="00146D6B">
      <w:pPr>
        <w:pStyle w:val="Heading2"/>
        <w:rPr>
          <w:rFonts w:eastAsiaTheme="minorEastAsia"/>
        </w:rPr>
      </w:pPr>
      <w:bookmarkStart w:id="49" w:name="_Toc239712602"/>
      <w:bookmarkStart w:id="50" w:name="_Toc244205768"/>
      <w:r>
        <w:t>Note on multi-</w:t>
      </w:r>
      <m:oMath>
        <m:r>
          <w:rPr>
            <w:rFonts w:ascii="Cambria Math" w:hAnsi="Cambria Math"/>
          </w:rPr>
          <m:t>ξ</m:t>
        </m:r>
      </m:oMath>
      <w:r>
        <w:rPr>
          <w:rFonts w:eastAsiaTheme="minorEastAsia"/>
        </w:rPr>
        <w:t xml:space="preserve"> context channels and K-EMA</w:t>
      </w:r>
      <w:bookmarkEnd w:id="49"/>
      <w:bookmarkEnd w:id="50"/>
    </w:p>
    <w:p w14:paraId="475F1A92" w14:textId="77777777" w:rsidR="00C93BBD" w:rsidRDefault="00C93BBD" w:rsidP="00F05F79">
      <w:pPr>
        <w:rPr>
          <w:rFonts w:eastAsiaTheme="minorEastAsia"/>
        </w:rPr>
      </w:pPr>
    </w:p>
    <w:p w14:paraId="268B1E92" w14:textId="77777777" w:rsidR="00C93BBD" w:rsidRDefault="00000000" w:rsidP="00146D6B">
      <w:pPr>
        <w:pStyle w:val="Heading3"/>
      </w:pPr>
      <w:bookmarkStart w:id="51" w:name="_Toc239712603"/>
      <w:bookmarkStart w:id="52" w:name="_Toc244205769"/>
      <w:r>
        <w:t xml:space="preserve">Role of </w:t>
      </w:r>
      <m:oMath>
        <m:r>
          <w:rPr>
            <w:rFonts w:ascii="Cambria Math" w:hAnsi="Cambria Math"/>
          </w:rPr>
          <m:t>ξ</m:t>
        </m:r>
      </m:oMath>
      <w:r>
        <w:t xml:space="preserve"> in the Euler-Lagrange step</w:t>
      </w:r>
      <w:bookmarkEnd w:id="51"/>
      <w:bookmarkEnd w:id="52"/>
    </w:p>
    <w:p w14:paraId="42207E1D" w14:textId="77777777" w:rsidR="00C93BBD" w:rsidRDefault="00C93BBD" w:rsidP="00146D6B"/>
    <w:p w14:paraId="7392E56A" w14:textId="77777777" w:rsidR="00C93BBD" w:rsidRDefault="00000000" w:rsidP="00146D6B">
      <w:pPr>
        <w:rPr>
          <w:rFonts w:eastAsiaTheme="minorEastAsia"/>
        </w:rPr>
      </w:pPr>
      <w:r>
        <w:lastRenderedPageBreak/>
        <w:t xml:space="preserve">At each integration layer the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of token t is driven by a conservative force from a scalar potential that is allowed to depend on a causal context summary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oMath>
      <w:r>
        <w:rPr>
          <w:rFonts w:eastAsiaTheme="minorEastAsia"/>
        </w:rPr>
        <w:t>:</w:t>
      </w:r>
    </w:p>
    <w:p w14:paraId="65780D44" w14:textId="77777777" w:rsidR="00C93BBD" w:rsidRDefault="00C93BBD" w:rsidP="00146D6B">
      <w:pPr>
        <w:rPr>
          <w:rFonts w:eastAsiaTheme="minorEastAsia"/>
        </w:rPr>
      </w:pPr>
    </w:p>
    <w:p w14:paraId="49A1C9FC" w14:textId="77777777" w:rsidR="00C93BBD" w:rsidRDefault="00000000" w:rsidP="00146D6B">
      <w:pPr>
        <w:rPr>
          <w:rFonts w:eastAsiaTheme="minorEastAsia"/>
        </w:rPr>
      </w:pPr>
      <m:oMath>
        <m:sSub>
          <m:sSubPr>
            <m:ctrlPr>
              <w:rPr>
                <w:rFonts w:ascii="Cambria Math" w:eastAsiaTheme="minorEastAsia" w:hAnsi="Cambria Math"/>
                <w:i/>
              </w:rPr>
            </m:ctrlPr>
          </m:sSubPr>
          <m:e>
            <m:r>
              <m:rPr>
                <m:scr m:val="fraktur"/>
              </m:rPr>
              <w:rPr>
                <w:rFonts w:ascii="Cambria Math" w:eastAsiaTheme="minorEastAsia" w:hAnsi="Cambria Math"/>
              </w:rPr>
              <m:t>m</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r>
          <w:rPr>
            <w:rFonts w:ascii="Cambria Math" w:eastAsiaTheme="minorEastAsia" w:hAnsi="Cambria Math"/>
          </w:rPr>
          <m:t>+γ</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Pr>
          <w:rFonts w:eastAsiaTheme="minorEastAsia"/>
        </w:rPr>
        <w:t xml:space="preserve">    (a1.ode)</w:t>
      </w:r>
    </w:p>
    <w:p w14:paraId="5ECEB20B" w14:textId="77777777" w:rsidR="00C93BBD" w:rsidRDefault="00C93BBD" w:rsidP="00146D6B">
      <w:pPr>
        <w:rPr>
          <w:rFonts w:eastAsiaTheme="minorEastAsia"/>
        </w:rPr>
      </w:pPr>
    </w:p>
    <w:p w14:paraId="3A91469C" w14:textId="77777777" w:rsidR="00C93BBD" w:rsidRDefault="00000000" w:rsidP="00146D6B">
      <w:pPr>
        <w:rPr>
          <w:rFonts w:eastAsiaTheme="minorEastAsia"/>
        </w:rPr>
      </w:pPr>
      <w:r>
        <w:rPr>
          <w:rFonts w:eastAsiaTheme="minorEastAsia"/>
        </w:rPr>
        <w:t xml:space="preserve">(In the related models PARFLM, Fock-PARFLM there are additional pair and Fock terms which do not replace </w:t>
      </w:r>
      <m:oMath>
        <m:r>
          <w:rPr>
            <w:rFonts w:ascii="Cambria Math" w:eastAsiaTheme="minorEastAsia" w:hAnsi="Cambria Math"/>
          </w:rPr>
          <m:t>ξ</m:t>
        </m:r>
      </m:oMath>
      <w:r>
        <w:rPr>
          <w:rFonts w:eastAsiaTheme="minorEastAsia"/>
        </w:rPr>
        <w:t>.)</w:t>
      </w:r>
    </w:p>
    <w:p w14:paraId="724E96C0" w14:textId="77777777" w:rsidR="00C93BBD" w:rsidRDefault="00C93BBD" w:rsidP="00146D6B">
      <w:pPr>
        <w:rPr>
          <w:rFonts w:eastAsiaTheme="minorEastAsia"/>
        </w:rPr>
      </w:pPr>
    </w:p>
    <w:p w14:paraId="4BFA39E9" w14:textId="77777777" w:rsidR="00C93BBD" w:rsidRDefault="00000000" w:rsidP="00146D6B">
      <w:pPr>
        <w:rPr>
          <w:rFonts w:eastAsiaTheme="minorEastAsia"/>
        </w:rPr>
      </w:pPr>
      <w:r>
        <w:rPr>
          <w:rFonts w:eastAsiaTheme="minorEastAsia"/>
        </w:rPr>
        <w:t xml:space="preserve">Without </w:t>
      </w:r>
      <m:oMath>
        <m:r>
          <w:rPr>
            <w:rFonts w:ascii="Cambria Math" w:eastAsiaTheme="minorEastAsia" w:hAnsi="Cambria Math"/>
          </w:rPr>
          <m:t>ξ</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Pr>
          <w:rFonts w:eastAsiaTheme="minorEastAsia"/>
        </w:rPr>
        <w:t xml:space="preserve"> would be a </w:t>
      </w:r>
      <w:r w:rsidRPr="00586296">
        <w:rPr>
          <w:rFonts w:eastAsiaTheme="minorEastAsia"/>
          <w:i/>
          <w:iCs/>
        </w:rPr>
        <w:t>memoryless</w:t>
      </w:r>
      <w:r>
        <w:rPr>
          <w:rFonts w:eastAsiaTheme="minorEastAsia"/>
        </w:rPr>
        <w:t xml:space="preserve"> well: token </w:t>
      </w:r>
      <m:oMath>
        <m:r>
          <w:rPr>
            <w:rFonts w:ascii="Cambria Math" w:eastAsiaTheme="minorEastAsia" w:hAnsi="Cambria Math"/>
          </w:rPr>
          <m:t>t</m:t>
        </m:r>
      </m:oMath>
      <w:r>
        <w:rPr>
          <w:rFonts w:eastAsiaTheme="minorEastAsia"/>
        </w:rPr>
        <w:t xml:space="preserve"> would feel only its own current state. </w:t>
      </w:r>
      <m:oMath>
        <m:r>
          <w:rPr>
            <w:rFonts w:ascii="Cambria Math" w:eastAsiaTheme="minorEastAsia" w:hAnsi="Cambria Math"/>
          </w:rPr>
          <m:t>ξ</m:t>
        </m:r>
      </m:oMath>
      <w:r>
        <w:rPr>
          <w:rFonts w:eastAsiaTheme="minorEastAsia"/>
        </w:rPr>
        <w:t xml:space="preserve"> is the mechanism by which </w:t>
      </w:r>
      <w:r w:rsidRPr="004149CA">
        <w:rPr>
          <w:rFonts w:eastAsiaTheme="minorEastAsia"/>
          <w:i/>
          <w:iCs/>
        </w:rPr>
        <w:t>past hidden states</w:t>
      </w:r>
      <w:r>
        <w:rPr>
          <w:rFonts w:eastAsiaTheme="minorEastAsia"/>
        </w:rPr>
        <w:t xml:space="preserve"> enter the single-particle potential while remaining </w:t>
      </w:r>
      <w:r w:rsidRPr="004149CA">
        <w:rPr>
          <w:rFonts w:eastAsiaTheme="minorEastAsia"/>
          <w:i/>
          <w:iCs/>
        </w:rPr>
        <w:t>a fixed external field</w:t>
      </w:r>
      <w:r>
        <w:rPr>
          <w:rFonts w:eastAsiaTheme="minorEastAsia"/>
        </w:rPr>
        <w:t xml:space="preserve"> for the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-gradient (so the force stays causal and conservative in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w:t>
      </w:r>
    </w:p>
    <w:p w14:paraId="598C8AB7" w14:textId="77777777" w:rsidR="00C93BBD" w:rsidRDefault="00C93BBD" w:rsidP="00146D6B">
      <w:pPr>
        <w:rPr>
          <w:rFonts w:eastAsiaTheme="minorEastAsia"/>
        </w:rPr>
      </w:pPr>
    </w:p>
    <w:p w14:paraId="7FB27DF8" w14:textId="77777777" w:rsidR="00C93BBD" w:rsidRDefault="00000000" w:rsidP="00146D6B">
      <w:pPr>
        <w:rPr>
          <w:rFonts w:eastAsiaTheme="minorEastAsia"/>
        </w:rPr>
      </w:pPr>
      <w:r>
        <w:rPr>
          <w:rFonts w:eastAsiaTheme="minorEastAsia"/>
        </w:rPr>
        <w:t xml:space="preserve">In the SARF-faithful stack, </w:t>
      </w:r>
      <m:oMath>
        <m:r>
          <w:rPr>
            <w:rFonts w:ascii="Cambria Math" w:eastAsiaTheme="minorEastAsia" w:hAnsi="Cambria Math"/>
          </w:rPr>
          <m:t>ξ</m:t>
        </m:r>
      </m:oMath>
      <w:r>
        <w:rPr>
          <w:rFonts w:eastAsiaTheme="minorEastAsia"/>
        </w:rPr>
        <w:t xml:space="preserve"> is recomputed at every layer from the current </w:t>
      </w:r>
      <m:oMath>
        <m:r>
          <w:rPr>
            <w:rFonts w:ascii="Cambria Math" w:eastAsiaTheme="minorEastAsia" w:hAnsi="Cambria Math"/>
          </w:rPr>
          <m:t>h</m:t>
        </m:r>
      </m:oMath>
      <w:r>
        <w:rPr>
          <w:rFonts w:eastAsiaTheme="minorEastAsia"/>
        </w:rPr>
        <w:t xml:space="preserve">-stream, not frozen from layer-0 embeddings. Implementation: </w:t>
      </w:r>
      <w:r w:rsidRPr="004149CA">
        <w:rPr>
          <w:rFonts w:ascii="Consolas" w:eastAsiaTheme="minorEastAsia" w:hAnsi="Consolas" w:cs="Consolas"/>
          <w:sz w:val="17"/>
          <w:szCs w:val="17"/>
        </w:rPr>
        <w:t>causal_force=True</w:t>
      </w:r>
      <w:r>
        <w:rPr>
          <w:rFonts w:eastAsiaTheme="minorEastAsia"/>
        </w:rPr>
        <w:t xml:space="preserve"> feeds </w:t>
      </w:r>
      <w:r w:rsidRPr="00AB7A1A">
        <w:rPr>
          <w:rFonts w:ascii="Consolas" w:eastAsiaTheme="minorEastAsia" w:hAnsi="Consolas" w:cs="Consolas"/>
          <w:sz w:val="17"/>
          <w:szCs w:val="17"/>
        </w:rPr>
        <w:t>h.detach()</w:t>
      </w:r>
      <w:r>
        <w:rPr>
          <w:rFonts w:eastAsiaTheme="minorEastAsia"/>
        </w:rPr>
        <w:t xml:space="preserve"> into the </w:t>
      </w:r>
      <m:oMath>
        <m:r>
          <w:rPr>
            <w:rFonts w:ascii="Cambria Math" w:eastAsiaTheme="minorEastAsia" w:hAnsi="Cambria Math"/>
          </w:rPr>
          <m:t>ξ</m:t>
        </m:r>
      </m:oMath>
      <w:r>
        <w:rPr>
          <w:rFonts w:eastAsiaTheme="minorEastAsia"/>
        </w:rPr>
        <w:t xml:space="preserve"> block so autograd cannot route future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values back into past tokens (that is the anti-causal leak that collapsed pre-fix multi</w:t>
      </w:r>
      <w:r>
        <w:rPr>
          <w:rFonts w:ascii="Cambria Math" w:eastAsiaTheme="minorEastAsia" w:hAnsi="Cambria Math"/>
          <w:i/>
        </w:rPr>
        <w:t>-</w:t>
      </w:r>
      <w:r>
        <w:rPr>
          <w:rFonts w:ascii="Cambria Math" w:eastAsiaTheme="minorEastAsia" w:hAnsi="Cambria Math"/>
          <w:iCs/>
        </w:rPr>
        <w:t xml:space="preserve"> </w:t>
      </w:r>
      <m:oMath>
        <m:r>
          <w:rPr>
            <w:rFonts w:ascii="Cambria Math" w:eastAsiaTheme="minorEastAsia" w:hAnsi="Cambria Math"/>
          </w:rPr>
          <m:t>ξ</m:t>
        </m:r>
      </m:oMath>
      <w:r w:rsidRPr="00AB7A1A">
        <w:rPr>
          <w:rFonts w:eastAsiaTheme="minorEastAsia"/>
        </w:rPr>
        <w:t xml:space="preserve"> PPL</w:t>
      </w:r>
      <w:r>
        <w:rPr>
          <w:rFonts w:eastAsiaTheme="minorEastAsia"/>
        </w:rPr>
        <w:t>).</w:t>
      </w:r>
    </w:p>
    <w:p w14:paraId="7D979E15" w14:textId="77777777" w:rsidR="00C93BBD" w:rsidRDefault="00C93BBD" w:rsidP="00146D6B">
      <w:pPr>
        <w:rPr>
          <w:rFonts w:eastAsiaTheme="minorEastAsia"/>
        </w:rPr>
      </w:pPr>
    </w:p>
    <w:p w14:paraId="3C9889BC" w14:textId="77777777" w:rsidR="00C93BBD" w:rsidRPr="00AB7A1A" w:rsidRDefault="00000000" w:rsidP="00AB7A1A">
      <w:pPr>
        <w:pStyle w:val="Heading3"/>
        <w:rPr>
          <w:rFonts w:eastAsiaTheme="minorEastAsia"/>
          <w:iCs/>
        </w:rPr>
      </w:pPr>
      <w:bookmarkStart w:id="53" w:name="_Toc239712604"/>
      <w:bookmarkStart w:id="54" w:name="_Toc244205770"/>
      <w:r>
        <w:rPr>
          <w:rFonts w:eastAsiaTheme="minorEastAsia"/>
        </w:rPr>
        <w:t>Single channel : rank-1 causal mean</w:t>
      </w:r>
      <w:bookmarkEnd w:id="53"/>
      <w:bookmarkEnd w:id="54"/>
    </w:p>
    <w:p w14:paraId="42E8BFBF" w14:textId="77777777" w:rsidR="00C93BBD" w:rsidRDefault="00C93BBD" w:rsidP="00146D6B">
      <w:pPr>
        <w:rPr>
          <w:rFonts w:eastAsiaTheme="minorEastAsia"/>
        </w:rPr>
      </w:pPr>
    </w:p>
    <w:p w14:paraId="7610E30B" w14:textId="77777777" w:rsidR="00C93BBD" w:rsidRDefault="00000000" w:rsidP="00146D6B">
      <w:pPr>
        <w:rPr>
          <w:rFonts w:eastAsiaTheme="minorEastAsia"/>
        </w:rPr>
      </w:pPr>
      <w:r>
        <w:rPr>
          <w:rFonts w:eastAsiaTheme="minorEastAsia"/>
        </w:rPr>
        <w:t xml:space="preserve">The original SPLM / SARF  construction uses one context vector, the causal cumulative mean </w:t>
      </w:r>
    </w:p>
    <w:p w14:paraId="00E302FA" w14:textId="77777777" w:rsidR="00C93BBD" w:rsidRDefault="00C93BBD" w:rsidP="00146D6B">
      <w:pPr>
        <w:rPr>
          <w:rFonts w:eastAsiaTheme="minorEastAsia"/>
        </w:rPr>
      </w:pPr>
    </w:p>
    <w:p w14:paraId="1FF5EC8A" w14:textId="77777777" w:rsidR="00C93BBD"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nary>
          <m:naryPr>
            <m:chr m:val="∑"/>
            <m:limLoc m:val="undOvr"/>
            <m:supHide m:val="1"/>
            <m:ctrlPr>
              <w:rPr>
                <w:rFonts w:ascii="Cambria Math" w:eastAsiaTheme="minorEastAsia" w:hAnsi="Cambria Math"/>
                <w:i/>
              </w:rPr>
            </m:ctrlPr>
          </m:naryPr>
          <m:sub>
            <m:r>
              <w:rPr>
                <w:rFonts w:ascii="Cambria Math" w:eastAsiaTheme="minorEastAsia" w:hAnsi="Cambria Math"/>
              </w:rPr>
              <m:t>s≤t</m:t>
            </m:r>
          </m:sub>
          <m:sup/>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m:t>
                </m:r>
              </m:sub>
            </m:sSub>
          </m:e>
        </m:nary>
      </m:oMath>
      <w:r>
        <w:rPr>
          <w:rFonts w:eastAsiaTheme="minorEastAsia"/>
        </w:rPr>
        <w:t xml:space="preserve">   (ccm.1)</w:t>
      </w:r>
    </w:p>
    <w:p w14:paraId="38803B0F" w14:textId="77777777" w:rsidR="00C93BBD" w:rsidRDefault="00C93BBD" w:rsidP="00146D6B">
      <w:pPr>
        <w:rPr>
          <w:rFonts w:eastAsiaTheme="minorEastAsia"/>
        </w:rPr>
      </w:pPr>
    </w:p>
    <w:p w14:paraId="2A667406" w14:textId="77777777" w:rsidR="00C93BBD" w:rsidRDefault="00000000" w:rsidP="00146D6B">
      <w:pPr>
        <w:rPr>
          <w:rFonts w:eastAsiaTheme="minorEastAsia"/>
        </w:rPr>
      </w:pPr>
      <w:r>
        <w:rPr>
          <w:rFonts w:eastAsiaTheme="minorEastAsia"/>
        </w:rPr>
        <w:t>(</w:t>
      </w:r>
      <w:r w:rsidRPr="00E31F02">
        <w:rPr>
          <w:rFonts w:ascii="Consolas" w:eastAsiaTheme="minorEastAsia" w:hAnsi="Consolas" w:cs="Consolas"/>
          <w:sz w:val="17"/>
          <w:szCs w:val="17"/>
        </w:rPr>
        <w:t>causal_cumulative_mean</w:t>
      </w:r>
      <w:r>
        <w:rPr>
          <w:rFonts w:eastAsiaTheme="minorEastAsia"/>
        </w:rPr>
        <w:t xml:space="preserve"> in </w:t>
      </w:r>
      <w:r w:rsidRPr="00E31F02">
        <w:rPr>
          <w:rFonts w:ascii="Consolas" w:eastAsiaTheme="minorEastAsia" w:hAnsi="Consolas" w:cs="Consolas"/>
          <w:sz w:val="17"/>
          <w:szCs w:val="17"/>
        </w:rPr>
        <w:t>sarf_variant/model_sarf.py</w:t>
      </w:r>
      <w:r>
        <w:rPr>
          <w:rFonts w:eastAsiaTheme="minorEastAsia"/>
        </w:rPr>
        <w:t>)</w:t>
      </w:r>
    </w:p>
    <w:p w14:paraId="377DC393" w14:textId="77777777" w:rsidR="00C93BBD" w:rsidRDefault="00C93BBD" w:rsidP="00146D6B">
      <w:pPr>
        <w:rPr>
          <w:rFonts w:eastAsiaTheme="minorEastAsia"/>
        </w:rPr>
      </w:pPr>
    </w:p>
    <w:p w14:paraId="6EC4BD7C" w14:textId="77777777" w:rsidR="00C93BBD" w:rsidRDefault="00000000" w:rsidP="00146D6B">
      <w:pPr>
        <w:rPr>
          <w:rFonts w:eastAsiaTheme="minorEastAsia"/>
        </w:rPr>
      </w:pPr>
      <w:r>
        <w:rPr>
          <w:rFonts w:eastAsiaTheme="minorEastAsia"/>
        </w:rPr>
        <w:t>Then,</w:t>
      </w:r>
    </w:p>
    <w:p w14:paraId="0CA62B25" w14:textId="77777777" w:rsidR="00C93BBD" w:rsidRDefault="00C93BBD" w:rsidP="00146D6B">
      <w:pPr>
        <w:rPr>
          <w:rFonts w:eastAsiaTheme="minorEastAsia"/>
        </w:rPr>
      </w:pPr>
    </w:p>
    <w:p w14:paraId="5DD1EFE6" w14:textId="77777777" w:rsidR="00C93BBD"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w:rPr>
            <w:rFonts w:ascii="Cambria Math" w:eastAsiaTheme="minorEastAsia" w:hAnsi="Cambria Math"/>
          </w:rPr>
          <m:t xml:space="preserve">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2d</m:t>
            </m:r>
          </m:sup>
        </m:sSup>
        <m:r>
          <m:rPr>
            <m:scr m:val="double-struck"/>
          </m:rPr>
          <w:rPr>
            <w:rFonts w:ascii="Cambria Math" w:eastAsiaTheme="minorEastAsia" w:hAnsi="Cambria Math"/>
          </w:rPr>
          <m:t>→R</m:t>
        </m:r>
      </m:oMath>
      <w:r>
        <w:rPr>
          <w:rFonts w:eastAsiaTheme="minorEastAsia"/>
        </w:rPr>
        <w:t xml:space="preserve"> , </w:t>
      </w:r>
      <m:oMath>
        <m:r>
          <m:rPr>
            <m:sty m:val="p"/>
          </m:rPr>
          <w:rPr>
            <w:rFonts w:ascii="Cambria Math" w:eastAsiaTheme="minorEastAsia" w:hAnsi="Cambria Math"/>
          </w:rPr>
          <m:t>input</m:t>
        </m:r>
        <m:r>
          <w:rPr>
            <w:rFonts w:ascii="Cambria Math" w:eastAsiaTheme="minorEastAsia" w:hAnsi="Cambria Math"/>
          </w:rPr>
          <m:t xml:space="preserve"> = </m:t>
        </m:r>
        <m:r>
          <m:rPr>
            <m:sty m:val="p"/>
          </m:rPr>
          <w:rPr>
            <w:rFonts w:ascii="Cambria Math" w:eastAsiaTheme="minorEastAsia" w:hAnsi="Cambria Math"/>
          </w:rPr>
          <m:t>cat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Pr>
          <w:rFonts w:eastAsiaTheme="minorEastAsia"/>
        </w:rPr>
        <w:t xml:space="preserve"> </w:t>
      </w:r>
    </w:p>
    <w:p w14:paraId="59ED3301" w14:textId="77777777" w:rsidR="00C93BBD" w:rsidRDefault="00C93BBD" w:rsidP="00146D6B">
      <w:pPr>
        <w:rPr>
          <w:rFonts w:eastAsiaTheme="minorEastAsia"/>
        </w:rPr>
      </w:pPr>
    </w:p>
    <w:p w14:paraId="7BCA8F24" w14:textId="77777777" w:rsidR="00C93BBD" w:rsidRDefault="00000000" w:rsidP="00146D6B">
      <w:pPr>
        <w:rPr>
          <w:rFonts w:eastAsiaTheme="minorEastAsia"/>
        </w:rPr>
      </w:pPr>
      <w:r>
        <w:rPr>
          <w:rFonts w:eastAsiaTheme="minorEastAsia"/>
        </w:rPr>
        <w:t xml:space="preserve">This is a </w:t>
      </w:r>
      <w:r w:rsidRPr="00E31F02">
        <w:rPr>
          <w:rFonts w:eastAsiaTheme="minorEastAsia"/>
          <w:i/>
          <w:iCs/>
        </w:rPr>
        <w:t>rank-1 summary</w:t>
      </w:r>
      <w:r>
        <w:rPr>
          <w:rFonts w:eastAsiaTheme="minorEastAsia"/>
        </w:rPr>
        <w:t xml:space="preserve"> of the prefix : any two prefixes with the same arithmetic mean of hidden states are indistinguishable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Attention, by contrast, mixes the prefix in a content-conditioned way. The single-</w:t>
      </w:r>
      <w:r w:rsidRPr="00E31F02">
        <w:rPr>
          <w:rFonts w:ascii="Cambria Math" w:eastAsiaTheme="minorEastAsia" w:hAnsi="Cambria Math"/>
          <w:i/>
        </w:rPr>
        <w:t xml:space="preserve"> </w:t>
      </w:r>
      <m:oMath>
        <m:r>
          <w:rPr>
            <w:rFonts w:ascii="Cambria Math" w:eastAsiaTheme="minorEastAsia" w:hAnsi="Cambria Math"/>
          </w:rPr>
          <m:t>ξ</m:t>
        </m:r>
      </m:oMath>
      <w:r>
        <w:rPr>
          <w:rFonts w:eastAsiaTheme="minorEastAsia"/>
        </w:rPr>
        <w:t xml:space="preserve"> bottleneck (demonstrated by experiment E11/R6 ladder available in the companion repo) is the structural reason the multi-channel extension exists. </w:t>
      </w:r>
    </w:p>
    <w:p w14:paraId="24E259DB" w14:textId="77777777" w:rsidR="00C93BBD" w:rsidRDefault="00C93BBD" w:rsidP="00146D6B">
      <w:pPr>
        <w:rPr>
          <w:rFonts w:eastAsiaTheme="minorEastAsia"/>
        </w:rPr>
      </w:pPr>
    </w:p>
    <w:p w14:paraId="1A9DF11D" w14:textId="77777777" w:rsidR="00C93BBD" w:rsidRDefault="00000000" w:rsidP="00FE502B">
      <w:pPr>
        <w:pStyle w:val="Heading3"/>
        <w:rPr>
          <w:rFonts w:eastAsiaTheme="minorEastAsia"/>
        </w:rPr>
      </w:pPr>
      <w:bookmarkStart w:id="55" w:name="_Toc239712605"/>
      <w:bookmarkStart w:id="56" w:name="_Toc244205771"/>
      <w:r>
        <w:rPr>
          <w:rFonts w:eastAsiaTheme="minorEastAsia"/>
        </w:rPr>
        <w:t xml:space="preserve">K-EMA : </w:t>
      </w:r>
      <m:oMath>
        <m:r>
          <w:rPr>
            <w:rFonts w:ascii="Cambria Math" w:eastAsiaTheme="minorEastAsia" w:hAnsi="Cambria Math"/>
          </w:rPr>
          <m:t>K</m:t>
        </m:r>
      </m:oMath>
      <w:r>
        <w:rPr>
          <w:rFonts w:eastAsiaTheme="minorEastAsia"/>
        </w:rPr>
        <w:t xml:space="preserve"> causal weighted averages at several horizons</w:t>
      </w:r>
      <w:bookmarkEnd w:id="55"/>
      <w:bookmarkEnd w:id="56"/>
    </w:p>
    <w:p w14:paraId="3837B51C" w14:textId="77777777" w:rsidR="00C93BBD" w:rsidRDefault="00C93BBD" w:rsidP="00146D6B">
      <w:pPr>
        <w:rPr>
          <w:rFonts w:eastAsiaTheme="minorEastAsia"/>
        </w:rPr>
      </w:pPr>
    </w:p>
    <w:p w14:paraId="4C2BC944" w14:textId="77777777" w:rsidR="00C93BBD" w:rsidRDefault="00000000" w:rsidP="00146D6B">
      <w:pPr>
        <w:rPr>
          <w:rFonts w:eastAsiaTheme="minorEastAsia"/>
        </w:rPr>
      </w:pPr>
      <w:r>
        <w:rPr>
          <w:rFonts w:eastAsiaTheme="minorEastAsia"/>
        </w:rPr>
        <w:t>Multi-</w:t>
      </w:r>
      <w:r w:rsidRPr="006E7313">
        <w:rPr>
          <w:rFonts w:ascii="Cambria Math" w:eastAsiaTheme="minorEastAsia" w:hAnsi="Cambria Math"/>
          <w:i/>
        </w:rPr>
        <w:t xml:space="preserve"> </w:t>
      </w:r>
      <m:oMath>
        <m:r>
          <w:rPr>
            <w:rFonts w:ascii="Cambria Math" w:eastAsiaTheme="minorEastAsia" w:hAnsi="Cambria Math"/>
          </w:rPr>
          <m:t>ξ</m:t>
        </m:r>
      </m:oMath>
      <w:r>
        <w:rPr>
          <w:rFonts w:eastAsiaTheme="minorEastAsia"/>
        </w:rPr>
        <w:t xml:space="preserve"> replaces the one mean with </w:t>
      </w:r>
      <m:oMath>
        <m:r>
          <w:rPr>
            <w:rFonts w:ascii="Cambria Math" w:eastAsiaTheme="minorEastAsia" w:hAnsi="Cambria Math"/>
          </w:rPr>
          <m:t>K</m:t>
        </m:r>
      </m:oMath>
      <w:r>
        <w:rPr>
          <w:rFonts w:eastAsiaTheme="minorEastAsia"/>
        </w:rPr>
        <w:t xml:space="preserve"> parallel exponential kernels (</w:t>
      </w:r>
      <w:r w:rsidRPr="006E7313">
        <w:rPr>
          <w:rFonts w:ascii="Consolas" w:eastAsiaTheme="minorEastAsia" w:hAnsi="Consolas" w:cs="Consolas"/>
          <w:sz w:val="17"/>
          <w:szCs w:val="17"/>
        </w:rPr>
        <w:t>MultiChannelXi</w:t>
      </w:r>
      <w:r>
        <w:rPr>
          <w:rFonts w:eastAsiaTheme="minorEastAsia"/>
        </w:rPr>
        <w:t xml:space="preserve"> in </w:t>
      </w:r>
      <w:r w:rsidRPr="006E7313">
        <w:rPr>
          <w:rFonts w:ascii="Consolas" w:eastAsiaTheme="minorEastAsia" w:hAnsi="Consolas" w:cs="Consolas"/>
          <w:sz w:val="17"/>
          <w:szCs w:val="17"/>
        </w:rPr>
        <w:t>multixi/model_multixi.py</w:t>
      </w:r>
      <w:r>
        <w:rPr>
          <w:rFonts w:eastAsiaTheme="minorEastAsia"/>
        </w:rPr>
        <w:t xml:space="preserve">). </w:t>
      </w:r>
    </w:p>
    <w:p w14:paraId="46D5043A" w14:textId="77777777" w:rsidR="00C93BBD" w:rsidRDefault="00000000" w:rsidP="00146D6B">
      <w:pPr>
        <w:rPr>
          <w:rFonts w:eastAsiaTheme="minorEastAsia"/>
        </w:rPr>
      </w:pPr>
      <w:r>
        <w:rPr>
          <w:rFonts w:eastAsiaTheme="minorEastAsia"/>
        </w:rPr>
        <w:t xml:space="preserve">Channel </w:t>
      </w:r>
      <m:oMath>
        <m:r>
          <w:rPr>
            <w:rFonts w:ascii="Cambria Math" w:eastAsiaTheme="minorEastAsia" w:hAnsi="Cambria Math"/>
          </w:rPr>
          <m:t>k</m:t>
        </m:r>
      </m:oMath>
      <w:r>
        <w:rPr>
          <w:rFonts w:eastAsiaTheme="minorEastAsia"/>
        </w:rPr>
        <w:t xml:space="preserve"> has a decay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m:t>
            </m:r>
          </m:e>
        </m:d>
      </m:oMath>
      <w:r>
        <w:rPr>
          <w:rFonts w:eastAsiaTheme="minorEastAsia"/>
        </w:rPr>
        <w:t>:</w:t>
      </w:r>
    </w:p>
    <w:p w14:paraId="75100CB1" w14:textId="77777777" w:rsidR="00C93BBD" w:rsidRDefault="00C93BBD" w:rsidP="00146D6B">
      <w:pPr>
        <w:rPr>
          <w:rFonts w:eastAsiaTheme="minorEastAsia"/>
        </w:rPr>
      </w:pPr>
    </w:p>
    <w:p w14:paraId="03C3EA86" w14:textId="77777777" w:rsidR="00C93BBD"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t-s</m:t>
                </m:r>
              </m:sup>
            </m:sSubSup>
          </m:num>
          <m:den>
            <m:nary>
              <m:naryPr>
                <m:chr m:val="∑"/>
                <m:limLoc m:val="undOvr"/>
                <m:supHide m:val="1"/>
                <m:ctrlPr>
                  <w:rPr>
                    <w:rFonts w:ascii="Cambria Math" w:eastAsiaTheme="minorEastAsia" w:hAnsi="Cambria Math"/>
                    <w:i/>
                  </w:rPr>
                </m:ctrlPr>
              </m:naryPr>
              <m:sub>
                <m:r>
                  <w:rPr>
                    <w:rFonts w:ascii="Cambria Math" w:eastAsiaTheme="minorEastAsia" w:hAnsi="Cambria Math"/>
                  </w:rPr>
                  <m:t>r≤t</m:t>
                </m:r>
              </m:sub>
              <m:sup/>
              <m:e>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t-r</m:t>
                    </m:r>
                  </m:sup>
                </m:sSubSup>
              </m:e>
            </m:nary>
          </m:den>
        </m:f>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s≤t</m:t>
            </m:r>
          </m:e>
        </m:d>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=0</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s&gt;t</m:t>
            </m:r>
          </m:e>
        </m:d>
      </m:oMath>
      <w:r>
        <w:rPr>
          <w:rFonts w:eastAsiaTheme="minorEastAsia"/>
        </w:rPr>
        <w:t xml:space="preserve">  ,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s≤t</m:t>
            </m: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m:t>
                </m:r>
              </m:sub>
            </m:sSub>
          </m:e>
        </m:nary>
      </m:oMath>
      <w:r>
        <w:rPr>
          <w:rFonts w:eastAsiaTheme="minorEastAsia"/>
        </w:rPr>
        <w:t xml:space="preserve">     (chk.1)</w:t>
      </w:r>
    </w:p>
    <w:p w14:paraId="0E08D2DA" w14:textId="77777777" w:rsidR="00C93BBD" w:rsidRDefault="00C93BBD" w:rsidP="00146D6B">
      <w:pPr>
        <w:rPr>
          <w:rFonts w:eastAsiaTheme="minorEastAsia"/>
        </w:rPr>
      </w:pPr>
    </w:p>
    <w:p w14:paraId="038DA335" w14:textId="77777777" w:rsidR="00C93BBD" w:rsidRDefault="00000000" w:rsidP="00146D6B">
      <w:pPr>
        <w:rPr>
          <w:rFonts w:eastAsiaTheme="minorEastAsia"/>
        </w:rPr>
      </w:pPr>
      <w:r>
        <w:rPr>
          <w:rFonts w:eastAsiaTheme="minorEastAsia"/>
        </w:rPr>
        <w:t xml:space="preserve">Weights in (chk.1) are built with in log-space and are row-normalized with </w:t>
      </w:r>
      <w:r w:rsidRPr="00D20131">
        <w:rPr>
          <w:rFonts w:ascii="Consolas" w:eastAsiaTheme="minorEastAsia" w:hAnsi="Consolas" w:cs="Consolas"/>
          <w:sz w:val="17"/>
          <w:szCs w:val="17"/>
        </w:rPr>
        <w:t>logsumexp</w:t>
      </w:r>
      <w:r>
        <w:rPr>
          <w:rFonts w:eastAsiaTheme="minorEastAsia"/>
        </w:rPr>
        <w:t xml:space="preserve"> , so each row sums to </w:t>
      </w:r>
      <m:oMath>
        <m:r>
          <w:rPr>
            <w:rFonts w:ascii="Cambria Math" w:eastAsiaTheme="minorEastAsia" w:hAnsi="Cambria Math"/>
          </w:rPr>
          <m:t>1</m:t>
        </m:r>
      </m:oMath>
      <w:r>
        <w:rPr>
          <w:rFonts w:eastAsiaTheme="minorEastAsia"/>
        </w:rPr>
        <w:t xml:space="preserve"> even for </w:t>
      </w:r>
      <m:oMath>
        <m:r>
          <w:rPr>
            <w:rFonts w:ascii="Cambria Math" w:eastAsiaTheme="minorEastAsia" w:hAnsi="Cambria Math"/>
          </w:rPr>
          <m:t>α</m:t>
        </m:r>
      </m:oMath>
      <w:r>
        <w:rPr>
          <w:rFonts w:eastAsiaTheme="minorEastAsia"/>
        </w:rPr>
        <w:t xml:space="preserve"> near </w:t>
      </w:r>
      <m:oMath>
        <m:r>
          <w:rPr>
            <w:rFonts w:ascii="Cambria Math" w:eastAsiaTheme="minorEastAsia" w:hAnsi="Cambria Math"/>
          </w:rPr>
          <m:t>0</m:t>
        </m:r>
      </m:oMath>
      <w:r>
        <w:rPr>
          <w:rFonts w:eastAsiaTheme="minorEastAsia"/>
        </w:rPr>
        <w:t xml:space="preserve"> or </w:t>
      </w:r>
      <m:oMath>
        <m:r>
          <w:rPr>
            <w:rFonts w:ascii="Cambria Math" w:eastAsiaTheme="minorEastAsia" w:hAnsi="Cambria Math"/>
          </w:rPr>
          <m:t>1</m:t>
        </m:r>
      </m:oMath>
      <w:r>
        <w:rPr>
          <w:rFonts w:eastAsiaTheme="minorEastAsia"/>
        </w:rPr>
        <w:t>.</w:t>
      </w:r>
    </w:p>
    <w:p w14:paraId="6BBAC998" w14:textId="77777777" w:rsidR="00C93BBD" w:rsidRDefault="00C93BBD" w:rsidP="00146D6B">
      <w:pPr>
        <w:rPr>
          <w:rFonts w:eastAsiaTheme="minorEastAsia"/>
        </w:rPr>
      </w:pPr>
    </w:p>
    <w:p w14:paraId="77D4C5E6" w14:textId="77777777" w:rsidR="00C93BBD" w:rsidRDefault="00000000" w:rsidP="00146D6B">
      <w:r w:rsidRPr="00CD3DF9">
        <w:rPr>
          <w:b/>
          <w:bCs/>
        </w:rPr>
        <w:t>Endpoint interpolation</w:t>
      </w:r>
      <w:r>
        <w:t xml:space="preserve"> (this is the implemented kernel, not the classical IIR EMA):</w:t>
      </w:r>
    </w:p>
    <w:p w14:paraId="38B90829" w14:textId="77777777" w:rsidR="00C93BBD" w:rsidRDefault="00C93BBD" w:rsidP="00146D6B"/>
    <w:p w14:paraId="2D7ACD42" w14:textId="77777777" w:rsidR="00C93BBD" w:rsidRPr="001F52AD" w:rsidRDefault="00000000" w:rsidP="001F52AD">
      <w:pPr>
        <w:pStyle w:val="ListParagraph"/>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→0 : </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=I</m:t>
        </m:r>
      </m:oMath>
      <w:r>
        <w:t xml:space="preserve">• </w:t>
      </w:r>
      <w:r>
        <w:rPr>
          <w:rFonts w:eastAsiaTheme="minorEastAsia"/>
        </w:rPr>
        <w:t xml:space="preserve">, so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(no past);</w:t>
      </w:r>
    </w:p>
    <w:p w14:paraId="5B2137F0" w14:textId="77777777" w:rsidR="00C93BBD" w:rsidRPr="0046020D" w:rsidRDefault="00000000" w:rsidP="001F52AD">
      <w:pPr>
        <w:pStyle w:val="ListParagraph"/>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→1 : </m:t>
        </m:r>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Pr>
          <w:rFonts w:eastAsiaTheme="minorEastAsia"/>
        </w:rPr>
        <w:t xml:space="preserve"> is the causal uniform mean , so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oMath>
      <w:r>
        <w:rPr>
          <w:rFonts w:eastAsiaTheme="minorEastAsia"/>
        </w:rPr>
        <w:t xml:space="preserve"> recovers the single-</w:t>
      </w:r>
      <w:r w:rsidRPr="0046020D">
        <w:rPr>
          <w:rFonts w:ascii="Cambria Math" w:eastAsiaTheme="minorEastAsia" w:hAnsi="Cambria Math"/>
          <w:i/>
        </w:rPr>
        <w:t xml:space="preserve"> </w:t>
      </w:r>
      <m:oMath>
        <m:r>
          <w:rPr>
            <w:rFonts w:ascii="Cambria Math" w:eastAsiaTheme="minorEastAsia" w:hAnsi="Cambria Math"/>
          </w:rPr>
          <m:t>ξ</m:t>
        </m:r>
      </m:oMath>
      <w:r>
        <w:rPr>
          <w:rFonts w:ascii="Cambria Math" w:eastAsiaTheme="minorEastAsia" w:hAnsi="Cambria Math"/>
          <w:i/>
        </w:rPr>
        <w:t xml:space="preserve"> </w:t>
      </w:r>
      <w:r>
        <w:rPr>
          <w:rFonts w:eastAsiaTheme="minorEastAsia"/>
          <w:iCs/>
        </w:rPr>
        <w:t>baseline;</w:t>
      </w:r>
    </w:p>
    <w:p w14:paraId="246BDFA9" w14:textId="77777777" w:rsidR="00C93BBD" w:rsidRPr="004123D6" w:rsidRDefault="00000000" w:rsidP="001F52AD">
      <w:pPr>
        <w:pStyle w:val="ListParagraph"/>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0+ε,1-ε</m:t>
            </m:r>
          </m:e>
        </m:d>
      </m:oMath>
      <w:r>
        <w:t xml:space="preserve">• </w:t>
      </w:r>
      <w:r>
        <w:rPr>
          <w:rFonts w:eastAsiaTheme="minorEastAsia"/>
        </w:rPr>
        <w:t xml:space="preserve"> where </w:t>
      </w:r>
      <m:oMath>
        <m:r>
          <w:rPr>
            <w:rFonts w:ascii="Cambria Math" w:hAnsi="Cambria Math"/>
          </w:rPr>
          <m:t>ε&gt;0</m:t>
        </m:r>
      </m:oMath>
      <w:r>
        <w:rPr>
          <w:rFonts w:eastAsiaTheme="minorEastAsia"/>
        </w:rPr>
        <w:t xml:space="preserve"> is small enough but fixed : a causal weighted mean with effective horizon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m:t>
            </m:r>
          </m:sub>
        </m:sSub>
        <m:r>
          <w:rPr>
            <w:rFonts w:ascii="Cambria Math" w:eastAsiaTheme="minorEastAsia" w:hAnsi="Cambria Math"/>
          </w:rPr>
          <m:t xml:space="preserve"> ~ 1/</m:t>
        </m:r>
        <m:d>
          <m:dPr>
            <m:ctrlPr>
              <w:rPr>
                <w:rFonts w:ascii="Cambria Math" w:eastAsiaTheme="minorEastAsia" w:hAnsi="Cambria Math"/>
                <w:i/>
              </w:rPr>
            </m:ctrlPr>
          </m:dPr>
          <m:e>
            <m:r>
              <w:rPr>
                <w:rFonts w:ascii="Cambria Math" w:eastAsiaTheme="minorEastAsia" w:hAnsi="Cambria Math"/>
              </w:rPr>
              <m:t>1-</m:t>
            </m:r>
            <m:sSub>
              <m:sSubPr>
                <m:ctrlPr>
                  <w:rPr>
                    <w:rFonts w:ascii="Cambria Math" w:hAnsi="Cambria Math"/>
                    <w:i/>
                  </w:rPr>
                </m:ctrlPr>
              </m:sSubPr>
              <m:e>
                <m:r>
                  <w:rPr>
                    <w:rFonts w:ascii="Cambria Math" w:hAnsi="Cambria Math"/>
                  </w:rPr>
                  <m:t>α</m:t>
                </m:r>
              </m:e>
              <m:sub>
                <m:r>
                  <w:rPr>
                    <w:rFonts w:ascii="Cambria Math" w:hAnsi="Cambria Math"/>
                  </w:rPr>
                  <m:t>k</m:t>
                </m:r>
              </m:sub>
            </m:sSub>
          </m:e>
        </m:d>
      </m:oMath>
      <w:r>
        <w:rPr>
          <w:rFonts w:eastAsiaTheme="minorEastAsia"/>
        </w:rPr>
        <w:t>.</w:t>
      </w:r>
    </w:p>
    <w:p w14:paraId="59701855" w14:textId="77777777" w:rsidR="00C93BBD" w:rsidRDefault="00C93BBD" w:rsidP="004123D6"/>
    <w:p w14:paraId="3C6248B9" w14:textId="77777777" w:rsidR="00C93BBD" w:rsidRDefault="00000000" w:rsidP="004123D6">
      <w:pPr>
        <w:rPr>
          <w:rFonts w:eastAsiaTheme="minorEastAsia"/>
        </w:rPr>
      </w:pPr>
      <w:r>
        <w:t xml:space="preserve">The architecture therefore is strict superset : driving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→1</m:t>
        </m:r>
      </m:oMath>
      <w:r>
        <w:rPr>
          <w:rFonts w:eastAsiaTheme="minorEastAsia"/>
        </w:rPr>
        <w:t xml:space="preserve"> recovers the old context; other channels can keep shorter or longer memory. </w:t>
      </w:r>
    </w:p>
    <w:p w14:paraId="218CC4DD" w14:textId="77777777" w:rsidR="00C93BBD" w:rsidRDefault="00000000" w:rsidP="004123D6">
      <w:pPr>
        <w:rPr>
          <w:rFonts w:eastAsiaTheme="minorEastAsia"/>
        </w:rPr>
      </w:pPr>
      <w:r>
        <w:rPr>
          <w:rFonts w:eastAsiaTheme="minorEastAsia"/>
        </w:rPr>
        <w:t>Note that this interpolation (chk.1) is not the same as the textbook recurrence</w:t>
      </w:r>
    </w:p>
    <w:p w14:paraId="30691C17" w14:textId="77777777" w:rsidR="00C93BBD" w:rsidRDefault="00C93BBD" w:rsidP="004123D6">
      <w:pPr>
        <w:rPr>
          <w:rFonts w:eastAsiaTheme="minorEastAsia"/>
        </w:rPr>
      </w:pPr>
    </w:p>
    <w:p w14:paraId="4B6774F9" w14:textId="77777777" w:rsidR="00C93BBD" w:rsidRDefault="00000000" w:rsidP="004123D6">
      <w:pP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(iir.1) </w:t>
      </w:r>
    </w:p>
    <w:p w14:paraId="5AFF4D65" w14:textId="77777777" w:rsidR="00C93BBD" w:rsidRDefault="00C93BBD" w:rsidP="004123D6">
      <w:pPr>
        <w:rPr>
          <w:rFonts w:eastAsiaTheme="minorEastAsia"/>
        </w:rPr>
      </w:pPr>
    </w:p>
    <w:p w14:paraId="0F490CD6" w14:textId="77777777" w:rsidR="00C93BBD" w:rsidRDefault="00000000" w:rsidP="004123D6">
      <w:pPr>
        <w:rPr>
          <w:rFonts w:eastAsiaTheme="minorEastAsia"/>
        </w:rPr>
      </w:pPr>
      <w:r>
        <w:rPr>
          <w:rFonts w:eastAsiaTheme="minorEastAsia"/>
        </w:rPr>
        <w:t xml:space="preserve">That IIR form is unnormalized and its limit </w:t>
      </w:r>
      <m:oMath>
        <m:r>
          <w:rPr>
            <w:rFonts w:ascii="Cambria Math" w:eastAsiaTheme="minorEastAsia" w:hAnsi="Cambria Math"/>
          </w:rPr>
          <m:t>α→1</m:t>
        </m:r>
      </m:oMath>
      <w:r>
        <w:rPr>
          <w:rFonts w:eastAsiaTheme="minorEastAsia"/>
        </w:rPr>
        <w:t xml:space="preserve"> limit freezes early tokens rather than recovering the cumulative mean. In [1], (iir.1) is denoted as </w:t>
      </w:r>
      <w:r w:rsidRPr="00197CF8">
        <w:rPr>
          <w:rFonts w:ascii="Consolas" w:eastAsiaTheme="minorEastAsia" w:hAnsi="Consolas" w:cs="Consolas"/>
          <w:sz w:val="17"/>
          <w:szCs w:val="17"/>
        </w:rPr>
        <w:t>R6.h.0</w:t>
      </w:r>
      <w:r>
        <w:rPr>
          <w:rFonts w:eastAsiaTheme="minorEastAsia"/>
        </w:rPr>
        <w:t xml:space="preserve">.  With  (iir.1) when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→0</m:t>
        </m:r>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like with (chk.1), however when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→1</m:t>
        </m:r>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m:t>
            </m:r>
          </m:sub>
          <m:sup>
            <m:d>
              <m:dPr>
                <m:ctrlPr>
                  <w:rPr>
                    <w:rFonts w:ascii="Cambria Math" w:eastAsiaTheme="minorEastAsia" w:hAnsi="Cambria Math"/>
                    <w:i/>
                  </w:rPr>
                </m:ctrlPr>
              </m:dPr>
              <m:e>
                <m:r>
                  <w:rPr>
                    <w:rFonts w:ascii="Cambria Math" w:eastAsiaTheme="minorEastAsia" w:hAnsi="Cambria Math"/>
                  </w:rPr>
                  <m:t>k</m:t>
                </m:r>
              </m:e>
            </m:d>
          </m:sup>
        </m:sSubSup>
      </m:oMath>
      <w:r>
        <w:rPr>
          <w:rFonts w:eastAsiaTheme="minorEastAsia"/>
        </w:rPr>
        <w:t xml:space="preserve"> (memory freezes).</w:t>
      </w:r>
    </w:p>
    <w:p w14:paraId="007E2BDD" w14:textId="77777777" w:rsidR="00C93BBD" w:rsidRDefault="00C93BBD" w:rsidP="004123D6">
      <w:pPr>
        <w:rPr>
          <w:rFonts w:eastAsiaTheme="minorEastAsia"/>
        </w:rPr>
      </w:pPr>
    </w:p>
    <w:p w14:paraId="036560A8" w14:textId="77777777" w:rsidR="00C93BBD" w:rsidRDefault="00000000" w:rsidP="004123D6">
      <w:pPr>
        <w:rPr>
          <w:rFonts w:eastAsiaTheme="minorEastAsia"/>
        </w:rPr>
      </w:pPr>
      <w:r>
        <w:rPr>
          <w:rFonts w:eastAsiaTheme="minorEastAsia"/>
        </w:rPr>
        <w:t xml:space="preserve">The code in the companion repo uses the row-normalized kernel (chk.1) above with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r>
          <m:rPr>
            <m:sty m:val="p"/>
          </m:rPr>
          <w:rPr>
            <w:rFonts w:ascii="Cambria Math" w:hAnsi="Cambria Math"/>
          </w:rPr>
          <m:t>sigmoid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raw</m:t>
                </m:r>
              </m:e>
              <m:sub>
                <m:r>
                  <w:rPr>
                    <w:rFonts w:ascii="Cambria Math" w:hAnsi="Cambria Math"/>
                  </w:rPr>
                  <m:t>k</m:t>
                </m:r>
              </m:sub>
            </m:sSub>
          </m:e>
        </m:d>
      </m:oMath>
      <w:r>
        <w:rPr>
          <w:rFonts w:eastAsiaTheme="minorEastAsia"/>
        </w:rPr>
        <w:t xml:space="preserve"> which guarantees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0,1</m:t>
            </m:r>
          </m:e>
        </m:d>
      </m:oMath>
      <w:r>
        <w:rPr>
          <w:rFonts w:eastAsiaTheme="minorEastAsia"/>
        </w:rPr>
        <w:t xml:space="preserve">. The decays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Pr>
          <w:rFonts w:eastAsiaTheme="minorEastAsia"/>
        </w:rPr>
        <w:t xml:space="preserve"> can be frozen or learnable (</w:t>
      </w:r>
      <w:r w:rsidRPr="00581BEE">
        <w:rPr>
          <w:rFonts w:ascii="Consolas" w:eastAsiaTheme="minorEastAsia" w:hAnsi="Consolas" w:cs="Consolas"/>
          <w:sz w:val="17"/>
          <w:szCs w:val="17"/>
        </w:rPr>
        <w:t>xi_learnable</w:t>
      </w:r>
      <w:r>
        <w:rPr>
          <w:rFonts w:eastAsiaTheme="minorEastAsia"/>
        </w:rPr>
        <w:t>). All current models in the SPLM family use learnable decays.</w:t>
      </w:r>
    </w:p>
    <w:p w14:paraId="6339B651" w14:textId="77777777" w:rsidR="00C93BBD" w:rsidRDefault="00C93BBD" w:rsidP="004123D6">
      <w:pPr>
        <w:rPr>
          <w:rFonts w:eastAsiaTheme="minorEastAsia"/>
        </w:rPr>
      </w:pPr>
    </w:p>
    <w:p w14:paraId="381429FC" w14:textId="77777777" w:rsidR="00C93BBD" w:rsidRPr="00146D6B" w:rsidRDefault="00000000" w:rsidP="004123D6">
      <w:r w:rsidRPr="00767CFD">
        <w:rPr>
          <w:rFonts w:eastAsiaTheme="minorEastAsia"/>
          <w:b/>
          <w:bCs/>
        </w:rPr>
        <w:t>Default Configuration</w:t>
      </w:r>
      <w:r>
        <w:rPr>
          <w:rFonts w:eastAsiaTheme="minorEastAsia"/>
        </w:rPr>
        <w:t xml:space="preserve"> :  </w:t>
      </w:r>
      <m:oMath>
        <m:r>
          <w:rPr>
            <w:rFonts w:ascii="Cambria Math" w:eastAsiaTheme="minorEastAsia" w:hAnsi="Cambria Math"/>
          </w:rPr>
          <m:t>K = 4</m:t>
        </m:r>
      </m:oMath>
      <w:r>
        <w:rPr>
          <w:rFonts w:eastAsiaTheme="minorEastAsia"/>
        </w:rPr>
        <w:t xml:space="preserve"> (config field </w:t>
      </w:r>
      <w:r w:rsidRPr="00767CFD">
        <w:rPr>
          <w:rFonts w:ascii="Consolas" w:eastAsiaTheme="minorEastAsia" w:hAnsi="Consolas" w:cs="Consolas"/>
          <w:sz w:val="17"/>
          <w:szCs w:val="17"/>
        </w:rPr>
        <w:t>xi_channels</w:t>
      </w:r>
      <w:r>
        <w:rPr>
          <w:rFonts w:eastAsiaTheme="minorEastAsia"/>
        </w:rPr>
        <w:t>)</w:t>
      </w:r>
    </w:p>
    <w:p w14:paraId="789B79FE" w14:textId="77777777" w:rsidR="00C93BBD" w:rsidRDefault="00C93BBD" w:rsidP="00F05F79"/>
    <w:p w14:paraId="7FA3F01E" w14:textId="77777777" w:rsidR="00C93BBD" w:rsidRDefault="00000000" w:rsidP="00F05F79">
      <w:r>
        <w:t xml:space="preserve">Log-spacing is the prior that relevant linguistic timescales are scale-free up to a paragraph length: horizons sit on a geometric grid rather than on an ad-hoc list. </w:t>
      </w:r>
    </w:p>
    <w:p w14:paraId="4F3FB000" w14:textId="77777777" w:rsidR="00C93BBD" w:rsidRDefault="00C93BBD" w:rsidP="00F05F79"/>
    <w:p w14:paraId="594FC8A4" w14:textId="77777777" w:rsidR="00C93BBD" w:rsidRDefault="00000000" w:rsidP="00F05F79">
      <w:r>
        <w:t xml:space="preserve">Forward shape: </w:t>
      </w:r>
      <m:oMath>
        <m:r>
          <w:rPr>
            <w:rFonts w:ascii="Cambria Math" w:hAnsi="Cambria Math"/>
          </w:rPr>
          <m:t>h∈</m:t>
        </m:r>
        <m:sSup>
          <m:sSupPr>
            <m:ctrlPr>
              <w:rPr>
                <w:rFonts w:ascii="Cambria Math" w:hAnsi="Cambria Math"/>
                <w:i/>
              </w:rPr>
            </m:ctrlPr>
          </m:sSupPr>
          <m:e>
            <m:r>
              <m:rPr>
                <m:scr m:val="double-struck"/>
              </m:rPr>
              <w:rPr>
                <w:rFonts w:ascii="Cambria Math" w:hAnsi="Cambria Math"/>
              </w:rPr>
              <m:t>R</m:t>
            </m:r>
          </m:e>
          <m:sup>
            <m:r>
              <w:rPr>
                <w:rFonts w:ascii="Cambria Math" w:hAnsi="Cambria Math"/>
              </w:rPr>
              <m:t>B×T×d</m:t>
            </m:r>
          </m:sup>
        </m:sSup>
        <m:r>
          <w:rPr>
            <w:rFonts w:ascii="Cambria Math" w:hAnsi="Cambria Math"/>
          </w:rPr>
          <m:t>⟼ξ∈</m:t>
        </m:r>
        <m:sSup>
          <m:sSupPr>
            <m:ctrlPr>
              <w:rPr>
                <w:rFonts w:ascii="Cambria Math" w:hAnsi="Cambria Math"/>
                <w:i/>
              </w:rPr>
            </m:ctrlPr>
          </m:sSupPr>
          <m:e>
            <m:r>
              <m:rPr>
                <m:scr m:val="double-struck"/>
              </m:rPr>
              <w:rPr>
                <w:rFonts w:ascii="Cambria Math" w:hAnsi="Cambria Math"/>
              </w:rPr>
              <m:t>R</m:t>
            </m:r>
          </m:e>
          <m:sup>
            <m:r>
              <w:rPr>
                <w:rFonts w:ascii="Cambria Math" w:hAnsi="Cambria Math"/>
              </w:rPr>
              <m:t>B×T×d×k</m:t>
            </m:r>
          </m:sup>
        </m:sSup>
      </m:oMath>
      <w:r>
        <w:rPr>
          <w:rFonts w:eastAsiaTheme="minorEastAsia"/>
        </w:rPr>
        <w:t>.</w:t>
      </w:r>
    </w:p>
    <w:p w14:paraId="64D110D8" w14:textId="77777777" w:rsidR="00C93BBD" w:rsidRDefault="00C93BBD" w:rsidP="00F05F79"/>
    <w:p w14:paraId="4380236F" w14:textId="77777777" w:rsidR="00C93BBD" w:rsidRDefault="00000000" w:rsidP="00E85B5B">
      <w:pPr>
        <w:pStyle w:val="Heading2"/>
        <w:rPr>
          <w:color w:val="auto"/>
          <w:sz w:val="19"/>
          <w:szCs w:val="24"/>
        </w:rPr>
      </w:pPr>
      <w:bookmarkStart w:id="57" w:name="_Toc239712606"/>
      <w:bookmarkStart w:id="58" w:name="_Toc244205772"/>
      <w:r>
        <w:t xml:space="preserve">Note on the hidden width of the MLP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bookmarkEnd w:id="57"/>
      <w:bookmarkEnd w:id="58"/>
    </w:p>
    <w:p w14:paraId="25DC218F" w14:textId="77777777" w:rsidR="00C93BBD" w:rsidRDefault="00C93BBD" w:rsidP="00E85B5B"/>
    <w:p w14:paraId="09002253" w14:textId="77777777" w:rsidR="00C93BBD" w:rsidRDefault="00000000" w:rsidP="00E85B5B">
      <w:pPr>
        <w:rPr>
          <w:rFonts w:eastAsiaTheme="minorEastAsia"/>
        </w:rPr>
      </w:pPr>
      <w:r>
        <w:t xml:space="preserve">This note is on the difference between the hidden width of MLP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denoted with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 xml:space="preserve"> and the number of hidden dimensions of the embeddings (or state) </w:t>
      </w:r>
      <m:oMath>
        <m:r>
          <w:rPr>
            <w:rFonts w:ascii="Cambria Math" w:eastAsiaTheme="minorEastAsia" w:hAnsi="Cambria Math"/>
          </w:rPr>
          <m:t>d</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 xml:space="preserve"> and </w:t>
      </w:r>
      <m:oMath>
        <m:r>
          <w:rPr>
            <w:rFonts w:ascii="Cambria Math" w:eastAsiaTheme="minorEastAsia" w:hAnsi="Cambria Math"/>
          </w:rPr>
          <m:t>d</m:t>
        </m:r>
      </m:oMath>
      <w:r>
        <w:rPr>
          <w:rFonts w:eastAsiaTheme="minorEastAsia"/>
        </w:rPr>
        <w:t xml:space="preserve"> represent different widths for two different objects. </w:t>
      </w:r>
    </w:p>
    <w:p w14:paraId="6531868B" w14:textId="77777777" w:rsidR="00C93BBD" w:rsidRDefault="00000000" w:rsidP="00E85B5B">
      <w:pPr>
        <w:rPr>
          <w:rFonts w:eastAsiaTheme="minorEastAsia"/>
        </w:rPr>
      </w:pPr>
      <w:r>
        <w:rPr>
          <w:rFonts w:eastAsiaTheme="minorEastAsia"/>
        </w:rPr>
        <w:t xml:space="preserve">The hidden state dimensions width </w:t>
      </w:r>
      <m:oMath>
        <m:r>
          <w:rPr>
            <w:rFonts w:ascii="Cambria Math" w:eastAsiaTheme="minorEastAsia" w:hAnsi="Cambria Math"/>
          </w:rPr>
          <m:t>d</m:t>
        </m:r>
      </m:oMath>
      <w:r>
        <w:rPr>
          <w:rFonts w:eastAsiaTheme="minorEastAsia"/>
        </w:rPr>
        <w:t xml:space="preserve"> represents the fact that each semantic particle (vector embedding of a token) lives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(the current TinyStories scale-up model code uses </w:t>
      </w:r>
      <m:oMath>
        <m:r>
          <w:rPr>
            <w:rFonts w:ascii="Cambria Math" w:eastAsiaTheme="minorEastAsia" w:hAnsi="Cambria Math"/>
          </w:rPr>
          <m:t>d=256</m:t>
        </m:r>
      </m:oMath>
      <w:r>
        <w:rPr>
          <w:rFonts w:eastAsiaTheme="minorEastAsia"/>
        </w:rPr>
        <w:t xml:space="preserve">; some of the previous experiments used </w:t>
      </w:r>
      <m:oMath>
        <m:r>
          <w:rPr>
            <w:rFonts w:ascii="Cambria Math" w:eastAsiaTheme="minorEastAsia" w:hAnsi="Cambria Math"/>
          </w:rPr>
          <m:t>d=192</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=768</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 xml:space="preserve"> is the MLP width of the scalar potential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Pr>
          <w:rFonts w:eastAsiaTheme="minorEastAsia"/>
        </w:rPr>
        <w:t>. That network is not a residual stream and it maps a concatenated input to one energy:</w:t>
      </w:r>
    </w:p>
    <w:p w14:paraId="38036BC5" w14:textId="77777777" w:rsidR="00C93BBD" w:rsidRDefault="00C93BBD" w:rsidP="00E85B5B">
      <w:pPr>
        <w:rPr>
          <w:rFonts w:eastAsiaTheme="minorEastAsia"/>
        </w:rPr>
      </w:pPr>
    </w:p>
    <w:p w14:paraId="764A4645"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layers: </w:t>
      </w:r>
      <w:r w:rsidRPr="00905D6A">
        <w:rPr>
          <w:rFonts w:ascii="Consolas" w:eastAsiaTheme="minorEastAsia" w:hAnsi="Consolas" w:cs="Consolas"/>
          <w:color w:val="0F9ED5" w:themeColor="accent4"/>
          <w:sz w:val="17"/>
          <w:szCs w:val="17"/>
        </w:rPr>
        <w:t>List</w:t>
      </w:r>
      <w:r w:rsidRPr="00905D6A">
        <w:rPr>
          <w:rFonts w:ascii="Consolas" w:eastAsiaTheme="minorEastAsia" w:hAnsi="Consolas" w:cs="Consolas"/>
          <w:sz w:val="17"/>
          <w:szCs w:val="17"/>
        </w:rPr>
        <w:t>[</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Module</w:t>
      </w:r>
      <w:r w:rsidRPr="00905D6A">
        <w:rPr>
          <w:rFonts w:ascii="Consolas" w:eastAsiaTheme="minorEastAsia" w:hAnsi="Consolas" w:cs="Consolas"/>
          <w:sz w:val="17"/>
          <w:szCs w:val="17"/>
        </w:rPr>
        <w:t>] =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Linear</w:t>
      </w:r>
      <w:r w:rsidRPr="00905D6A">
        <w:rPr>
          <w:rFonts w:ascii="Consolas" w:eastAsiaTheme="minorEastAsia" w:hAnsi="Consolas" w:cs="Consolas"/>
          <w:sz w:val="17"/>
          <w:szCs w:val="17"/>
        </w:rPr>
        <w:t xml:space="preserve">(2 * d, hidden),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GELU</w:t>
      </w:r>
      <w:r w:rsidRPr="00905D6A">
        <w:rPr>
          <w:rFonts w:ascii="Consolas" w:eastAsiaTheme="minorEastAsia" w:hAnsi="Consolas" w:cs="Consolas"/>
          <w:sz w:val="17"/>
          <w:szCs w:val="17"/>
        </w:rPr>
        <w:t>()]</w:t>
      </w:r>
    </w:p>
    <w:p w14:paraId="1A76BFE0"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w:t>
      </w:r>
    </w:p>
    <w:p w14:paraId="58ABC320"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layers +=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Linear</w:t>
      </w:r>
      <w:r w:rsidRPr="00905D6A">
        <w:rPr>
          <w:rFonts w:ascii="Consolas" w:eastAsiaTheme="minorEastAsia" w:hAnsi="Consolas" w:cs="Consolas"/>
          <w:sz w:val="17"/>
          <w:szCs w:val="17"/>
        </w:rPr>
        <w:t>(hidden, 1)]</w:t>
      </w:r>
    </w:p>
    <w:p w14:paraId="506978CB"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color w:val="C00000"/>
          <w:sz w:val="17"/>
          <w:szCs w:val="17"/>
        </w:rPr>
        <w:t>def</w:t>
      </w:r>
      <w:r w:rsidRPr="00905D6A">
        <w:rPr>
          <w:rFonts w:ascii="Consolas" w:eastAsiaTheme="minorEastAsia" w:hAnsi="Consolas" w:cs="Consolas"/>
          <w:sz w:val="17"/>
          <w:szCs w:val="17"/>
        </w:rPr>
        <w:t xml:space="preserve"> </w:t>
      </w:r>
      <w:r w:rsidRPr="00905D6A">
        <w:rPr>
          <w:rFonts w:ascii="Consolas" w:eastAsiaTheme="minorEastAsia" w:hAnsi="Consolas" w:cs="Consolas"/>
          <w:color w:val="BF4E14" w:themeColor="accent2" w:themeShade="BF"/>
          <w:sz w:val="17"/>
          <w:szCs w:val="17"/>
        </w:rPr>
        <w:t>forward</w:t>
      </w:r>
      <w:r w:rsidRPr="00905D6A">
        <w:rPr>
          <w:rFonts w:ascii="Consolas" w:eastAsiaTheme="minorEastAsia" w:hAnsi="Consolas" w:cs="Consolas"/>
          <w:sz w:val="17"/>
          <w:szCs w:val="17"/>
        </w:rPr>
        <w:t>(</w:t>
      </w:r>
      <w:r w:rsidRPr="00905D6A">
        <w:rPr>
          <w:rFonts w:ascii="Consolas" w:eastAsiaTheme="minorEastAsia" w:hAnsi="Consolas" w:cs="Consolas"/>
          <w:color w:val="7030A0"/>
          <w:sz w:val="17"/>
          <w:szCs w:val="17"/>
        </w:rPr>
        <w:t>self</w:t>
      </w:r>
      <w:r w:rsidRPr="00905D6A">
        <w:rPr>
          <w:rFonts w:ascii="Consolas" w:eastAsiaTheme="minorEastAsia" w:hAnsi="Consolas" w:cs="Consolas"/>
          <w:sz w:val="17"/>
          <w:szCs w:val="17"/>
        </w:rPr>
        <w:t xml:space="preserve">, xi: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 xml:space="preserve">, h: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 xml:space="preserve">) -&gt;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w:t>
      </w:r>
    </w:p>
    <w:p w14:paraId="794BD93C" w14:textId="77777777" w:rsidR="00C93BBD" w:rsidRDefault="00000000" w:rsidP="00905D6A">
      <w:pPr>
        <w:rPr>
          <w:rFonts w:eastAsiaTheme="minorEastAsia"/>
        </w:rPr>
      </w:pPr>
      <w:r w:rsidRPr="00905D6A">
        <w:rPr>
          <w:rFonts w:ascii="Consolas" w:eastAsiaTheme="minorEastAsia" w:hAnsi="Consolas" w:cs="Consolas"/>
          <w:sz w:val="17"/>
          <w:szCs w:val="17"/>
        </w:rPr>
        <w:t xml:space="preserve">    </w:t>
      </w:r>
      <w:r w:rsidRPr="00905D6A">
        <w:rPr>
          <w:rFonts w:ascii="Consolas" w:eastAsiaTheme="minorEastAsia" w:hAnsi="Consolas" w:cs="Consolas"/>
          <w:color w:val="C00000"/>
          <w:sz w:val="17"/>
          <w:szCs w:val="17"/>
        </w:rPr>
        <w:t>return</w:t>
      </w:r>
      <w:r w:rsidRPr="00905D6A">
        <w:rPr>
          <w:rFonts w:ascii="Consolas" w:eastAsiaTheme="minorEastAsia" w:hAnsi="Consolas" w:cs="Consolas"/>
          <w:sz w:val="17"/>
          <w:szCs w:val="17"/>
        </w:rPr>
        <w:t xml:space="preserve"> </w:t>
      </w:r>
      <w:r w:rsidRPr="00905D6A">
        <w:rPr>
          <w:rFonts w:ascii="Consolas" w:eastAsiaTheme="minorEastAsia" w:hAnsi="Consolas" w:cs="Consolas"/>
          <w:color w:val="7030A0"/>
          <w:sz w:val="17"/>
          <w:szCs w:val="17"/>
        </w:rPr>
        <w:t>self</w:t>
      </w:r>
      <w:r w:rsidRPr="00905D6A">
        <w:rPr>
          <w:rFonts w:ascii="Consolas" w:eastAsiaTheme="minorEastAsia" w:hAnsi="Consolas" w:cs="Consolas"/>
          <w:sz w:val="17"/>
          <w:szCs w:val="17"/>
        </w:rPr>
        <w:t>.net(torch.</w:t>
      </w:r>
      <w:r w:rsidRPr="00905D6A">
        <w:rPr>
          <w:rFonts w:ascii="Consolas" w:eastAsiaTheme="minorEastAsia" w:hAnsi="Consolas" w:cs="Consolas"/>
          <w:color w:val="BF4E14" w:themeColor="accent2" w:themeShade="BF"/>
          <w:sz w:val="17"/>
          <w:szCs w:val="17"/>
        </w:rPr>
        <w:t>cat</w:t>
      </w:r>
      <w:r w:rsidRPr="00905D6A">
        <w:rPr>
          <w:rFonts w:ascii="Consolas" w:eastAsiaTheme="minorEastAsia" w:hAnsi="Consolas" w:cs="Consolas"/>
          <w:sz w:val="17"/>
          <w:szCs w:val="17"/>
        </w:rPr>
        <w:t>([xi, h], dim=</w:t>
      </w:r>
      <w:r w:rsidRPr="00905D6A">
        <w:rPr>
          <w:rFonts w:ascii="Consolas" w:eastAsiaTheme="minorEastAsia" w:hAnsi="Consolas" w:cs="Consolas"/>
          <w:color w:val="00B0F0"/>
          <w:sz w:val="17"/>
          <w:szCs w:val="17"/>
        </w:rPr>
        <w:t>-1</w:t>
      </w:r>
      <w:r w:rsidRPr="00905D6A">
        <w:rPr>
          <w:rFonts w:ascii="Consolas" w:eastAsiaTheme="minorEastAsia" w:hAnsi="Consolas" w:cs="Consolas"/>
          <w:sz w:val="17"/>
          <w:szCs w:val="17"/>
        </w:rPr>
        <w:t>))</w:t>
      </w:r>
    </w:p>
    <w:p w14:paraId="6DD9DCAA" w14:textId="77777777" w:rsidR="00C93BBD" w:rsidRDefault="00C93BBD" w:rsidP="00905D6A">
      <w:pPr>
        <w:rPr>
          <w:rFonts w:eastAsiaTheme="minorEastAsia"/>
        </w:rPr>
      </w:pPr>
    </w:p>
    <w:p w14:paraId="59F347FD" w14:textId="77777777" w:rsidR="00C93BBD" w:rsidRDefault="00000000" w:rsidP="00E85B5B">
      <w:pPr>
        <w:rPr>
          <w:rFonts w:eastAsiaTheme="minorEastAsia"/>
        </w:rPr>
      </w:pPr>
      <w:r>
        <w:t xml:space="preserve">So the first layer already sees the concatenated pair </w:t>
      </w:r>
      <m:oMath>
        <m:box>
          <m:boxPr>
            <m:ctrlPr>
              <w:rPr>
                <w:rFonts w:ascii="Cambria Math" w:hAnsi="Cambria Math"/>
              </w:rPr>
            </m:ctrlPr>
          </m:boxPr>
          <m:e>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of dimension </w:t>
      </w:r>
      <m:oMath>
        <m:box>
          <m:boxPr>
            <m:ctrlPr>
              <w:rPr>
                <w:rFonts w:ascii="Cambria Math" w:hAnsi="Cambria Math"/>
              </w:rPr>
            </m:ctrlPr>
          </m:boxPr>
          <m:e>
            <m:r>
              <m:rPr>
                <m:sty m:val="p"/>
              </m:rPr>
              <w:rPr>
                <w:rFonts w:ascii="Cambria Math" w:hAnsi="Cambria Math"/>
              </w:rPr>
              <m:t>2</m:t>
            </m:r>
            <m:r>
              <w:rPr>
                <w:rFonts w:ascii="Cambria Math" w:hAnsi="Cambria Math"/>
              </w:rPr>
              <m:t>d</m:t>
            </m:r>
          </m:e>
        </m:box>
      </m:oMath>
      <w:r>
        <w:t xml:space="preserve"> in the single-context </w:t>
      </w:r>
      <w:r>
        <w:rPr>
          <w:rFonts w:ascii="Consolas" w:hAnsi="Consolas"/>
        </w:rPr>
        <w:t>ScalarPotential</w:t>
      </w:r>
      <w:r>
        <w:t xml:space="preserve">, and dimension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+1)</m:t>
            </m:r>
            <m:r>
              <w:rPr>
                <w:rFonts w:ascii="Cambria Math" w:hAnsi="Cambria Math"/>
              </w:rPr>
              <m:t>d</m:t>
            </m:r>
          </m:e>
        </m:box>
      </m:oMath>
      <w:r>
        <w:t xml:space="preserve"> once the K-EMA bank is concatenated with </w:t>
      </w:r>
      <m:oMath>
        <m:box>
          <m:boxPr>
            <m:ctrlPr>
              <w:rPr>
                <w:rFonts w:ascii="Cambria Math" w:hAnsi="Cambria Math"/>
              </w:rPr>
            </m:ctrlPr>
          </m:boxPr>
          <m:e>
            <m:r>
              <w:rPr>
                <w:rFonts w:ascii="Cambria Math" w:hAnsi="Cambria Math"/>
              </w:rPr>
              <m:t>h</m:t>
            </m:r>
          </m:e>
        </m:box>
      </m:oMath>
      <w:r>
        <w:t xml:space="preserve"> in </w:t>
      </w:r>
      <w:r>
        <w:rPr>
          <w:rFonts w:ascii="Consolas" w:hAnsi="Consolas"/>
        </w:rPr>
        <w:t>ScalarPotentialMultiXi</w:t>
      </w:r>
      <w:r>
        <w:t xml:space="preserve">. The quantity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w:t>
      </w:r>
      <w:r>
        <w:rPr>
          <w:rFonts w:ascii="Consolas" w:hAnsi="Consolas"/>
        </w:rPr>
        <w:t>v_hidden</w:t>
      </w:r>
      <w:r>
        <w:t xml:space="preserve">) is the width of the GELU stack that follows that first map, not the embedding width </w:t>
      </w:r>
      <m:oMath>
        <m:box>
          <m:boxPr>
            <m:ctrlPr>
              <w:rPr>
                <w:rFonts w:ascii="Cambria Math" w:hAnsi="Cambria Math"/>
              </w:rPr>
            </m:ctrlPr>
          </m:boxPr>
          <m:e>
            <m:r>
              <w:rPr>
                <w:rFonts w:ascii="Cambria Math" w:hAnsi="Cambria Math"/>
              </w:rPr>
              <m:t>d</m:t>
            </m:r>
          </m:e>
        </m:box>
      </m:oMath>
      <w:r>
        <w:t>.</w:t>
      </w:r>
    </w:p>
    <w:p w14:paraId="651D93D8" w14:textId="77777777" w:rsidR="00C93BBD" w:rsidRDefault="00000000">
      <w:r>
        <w:t xml:space="preserve">The first linear map of </w:t>
      </w:r>
      <w:r>
        <w:rPr>
          <w:rFonts w:ascii="Consolas" w:hAnsi="Consolas"/>
        </w:rPr>
        <w:t>ScalarPotential</w:t>
      </w:r>
      <w:r>
        <w:t xml:space="preserve"> therefore has shape </w:t>
      </w:r>
      <m:oMath>
        <m:box>
          <m:boxPr>
            <m:ctrlPr>
              <w:rPr>
                <w:rFonts w:ascii="Cambria Math" w:hAnsi="Cambria Math"/>
              </w:rPr>
            </m:ctrlPr>
          </m:boxPr>
          <m:e>
            <m:r>
              <m:rPr>
                <m:sty m:val="p"/>
              </m:rPr>
              <w:rPr>
                <w:rFonts w:ascii="Cambria Math" w:hAnsi="Cambria Math"/>
              </w:rPr>
              <m:t>2</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In the TinyStories scale-up this is a map </w:t>
      </w:r>
      <m:oMath>
        <m:box>
          <m:boxPr>
            <m:ctrlPr>
              <w:rPr>
                <w:rFonts w:ascii="Cambria Math" w:hAnsi="Cambria Math"/>
              </w:rPr>
            </m:ctrlPr>
          </m:boxPr>
          <m:e>
            <m:r>
              <m:rPr>
                <m:sty m:val="p"/>
              </m:rPr>
              <w:rPr>
                <w:rFonts w:ascii="Cambria Math" w:hAnsi="Cambria Math"/>
              </w:rPr>
              <m:t>512→1024</m:t>
            </m:r>
          </m:e>
        </m:box>
      </m:oMath>
      <w:r>
        <w:t xml:space="preserve"> when </w:t>
      </w:r>
      <m:oMath>
        <m:box>
          <m:boxPr>
            <m:ctrlPr>
              <w:rPr>
                <w:rFonts w:ascii="Cambria Math" w:hAnsi="Cambria Math"/>
              </w:rPr>
            </m:ctrlPr>
          </m:boxPr>
          <m:e>
            <m:r>
              <w:rPr>
                <w:rFonts w:ascii="Cambria Math" w:hAnsi="Cambria Math"/>
              </w:rPr>
              <m:t>d</m:t>
            </m:r>
            <m:r>
              <m:rPr>
                <m:sty m:val="p"/>
              </m:rPr>
              <w:rPr>
                <w:rFonts w:ascii="Cambria Math" w:hAnsi="Cambria Math"/>
              </w:rPr>
              <m:t>=256</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=1024</m:t>
            </m:r>
          </m:e>
        </m:box>
      </m:oMath>
      <w:r>
        <w:t xml:space="preserve">. That is only a factor of two above the concatenated input, which is an ordinary expansion for a feed-forward network, not an accidentally oversized hidden layer. The multi-channel module </w:t>
      </w:r>
      <w:r>
        <w:rPr>
          <w:rFonts w:ascii="Consolas" w:hAnsi="Consolas"/>
        </w:rPr>
        <w:t>ScalarPotentialMultiXi</w:t>
      </w:r>
      <w:r>
        <w:t xml:space="preserve"> widens only that first map, to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+1)</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and leaves the rest of the GELU </w:t>
      </w:r>
      <w:r>
        <w:lastRenderedPageBreak/>
        <w:t xml:space="preserve">stack at width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How the K-EMA bank is consumed is taken up in the next subsection; the point of the present note is why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itself is chosen larger than </w:t>
      </w:r>
      <m:oMath>
        <m:box>
          <m:boxPr>
            <m:ctrlPr>
              <w:rPr>
                <w:rFonts w:ascii="Cambria Math" w:hAnsi="Cambria Math"/>
              </w:rPr>
            </m:ctrlPr>
          </m:boxPr>
          <m:e>
            <m:r>
              <w:rPr>
                <w:rFonts w:ascii="Cambria Math" w:hAnsi="Cambria Math"/>
              </w:rPr>
              <m:t>d</m:t>
            </m:r>
          </m:e>
        </m:box>
      </m:oMath>
      <w:r>
        <w:t>.</w:t>
      </w:r>
    </w:p>
    <w:p w14:paraId="3ABDA4A1" w14:textId="77777777" w:rsidR="00C93BBD" w:rsidRDefault="00000000">
      <w:r>
        <w:t xml:space="preserve">The scalar potential is asked to define a complicated landscape on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many wells, saddles, and a context-dependent force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 network that mapped </w:t>
      </w:r>
      <m:oMath>
        <m:box>
          <m:boxPr>
            <m:ctrlPr>
              <w:rPr>
                <w:rFonts w:ascii="Cambria Math" w:hAnsi="Cambria Math"/>
              </w:rPr>
            </m:ctrlPr>
          </m:boxPr>
          <m:e>
            <m:r>
              <m:rPr>
                <m:sty m:val="p"/>
              </m:rPr>
              <w:rPr>
                <w:rFonts w:ascii="Cambria Math" w:hAnsi="Cambria Math"/>
              </w:rPr>
              <m:t>2</m:t>
            </m:r>
            <m:r>
              <w:rPr>
                <w:rFonts w:ascii="Cambria Math" w:hAnsi="Cambria Math"/>
              </w:rPr>
              <m:t>d</m:t>
            </m:r>
          </m:e>
        </m:box>
      </m:oMath>
      <w:r>
        <w:t xml:space="preserve"> (or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+1)</m:t>
            </m:r>
            <m:r>
              <w:rPr>
                <w:rFonts w:ascii="Cambria Math" w:hAnsi="Cambria Math"/>
              </w:rPr>
              <m:t>d</m:t>
            </m:r>
          </m:e>
        </m:box>
      </m:oMath>
      <w:r>
        <w:t xml:space="preserve">) down to a hidden width of order </w:t>
      </w:r>
      <m:oMath>
        <m:box>
          <m:boxPr>
            <m:ctrlPr>
              <w:rPr>
                <w:rFonts w:ascii="Cambria Math" w:hAnsi="Cambria Math"/>
              </w:rPr>
            </m:ctrlPr>
          </m:boxPr>
          <m:e>
            <m:r>
              <w:rPr>
                <w:rFonts w:ascii="Cambria Math" w:hAnsi="Cambria Math"/>
              </w:rPr>
              <m:t>d</m:t>
            </m:r>
          </m:e>
        </m:box>
      </m:oMath>
      <w:r>
        <w:t xml:space="preserve"> and then to a single energy would be a severe bottleneck. Universal-approximation heuristics for a single hidden layer say that the hidden width should be at least the input dimension if the target function is allowed to be even moderately oscillatory. Here the target is worse than a generic function of </w:t>
      </w:r>
      <m:oMath>
        <m:box>
          <m:boxPr>
            <m:ctrlPr>
              <w:rPr>
                <w:rFonts w:ascii="Cambria Math" w:hAnsi="Cambria Math"/>
              </w:rPr>
            </m:ctrlPr>
          </m:boxPr>
          <m:e>
            <m:r>
              <w:rPr>
                <w:rFonts w:ascii="Cambria Math" w:hAnsi="Cambria Math"/>
              </w:rPr>
              <m:t>h</m:t>
            </m:r>
          </m:e>
        </m:box>
      </m:oMath>
      <w:r>
        <w:t xml:space="preserve">: it must also change with </w:t>
      </w:r>
      <m:oMath>
        <m:box>
          <m:boxPr>
            <m:ctrlPr>
              <w:rPr>
                <w:rFonts w:ascii="Cambria Math" w:hAnsi="Cambria Math"/>
              </w:rPr>
            </m:ctrlPr>
          </m:boxPr>
          <m:e>
            <m:r>
              <w:rPr>
                <w:rFonts w:ascii="Cambria Math" w:hAnsi="Cambria Math"/>
              </w:rPr>
              <m:t>ξ</m:t>
            </m:r>
          </m:e>
        </m:box>
      </m:oMath>
      <w:r>
        <w:t xml:space="preserve">, and the integrator trains through the gradient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rather than through the scalar value alone. If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is comparable to </w:t>
      </w:r>
      <m:oMath>
        <m:box>
          <m:boxPr>
            <m:ctrlPr>
              <w:rPr>
                <w:rFonts w:ascii="Cambria Math" w:hAnsi="Cambria Math"/>
              </w:rPr>
            </m:ctrlPr>
          </m:boxPr>
          <m:e>
            <m:r>
              <w:rPr>
                <w:rFonts w:ascii="Cambria Math" w:hAnsi="Cambria Math"/>
              </w:rPr>
              <m:t>d</m:t>
            </m:r>
          </m:e>
        </m:box>
      </m:oMath>
      <w:r>
        <w:t xml:space="preserve">, that gradient tends to be too smooth, in effect low-rank as a map of </w:t>
      </w:r>
      <m:oMath>
        <m:box>
          <m:boxPr>
            <m:ctrlPr>
              <w:rPr>
                <w:rFonts w:ascii="Cambria Math" w:hAnsi="Cambria Math"/>
              </w:rPr>
            </m:ctrlPr>
          </m:boxPr>
          <m:e>
            <m:r>
              <w:rPr>
                <w:rFonts w:ascii="Cambria Math" w:hAnsi="Cambria Math"/>
              </w:rPr>
              <m:t>h</m:t>
            </m:r>
          </m:e>
        </m:box>
      </m:oMath>
      <w:r>
        <w:t>, and the force cannot steer particles into distinct semantic basins.</w:t>
      </w:r>
    </w:p>
    <w:p w14:paraId="18618231" w14:textId="77777777" w:rsidR="00C93BBD" w:rsidRDefault="00000000">
      <w:r>
        <w:t xml:space="preserve">The same expansion appears in a Transformer for a different reason. Self-attention works at width </w:t>
      </w:r>
      <m:oMath>
        <m:box>
          <m:boxPr>
            <m:ctrlPr>
              <w:rPr>
                <w:rFonts w:ascii="Cambria Math" w:hAnsi="Cambria Math"/>
              </w:rPr>
            </m:ctrlPr>
          </m:boxPr>
          <m:e>
            <m:r>
              <w:rPr>
                <w:rFonts w:ascii="Cambria Math" w:hAnsi="Cambria Math"/>
              </w:rPr>
              <m:t>d</m:t>
            </m:r>
          </m:e>
        </m:box>
      </m:oMath>
      <w:r>
        <w:t xml:space="preserve">, but the position-wise feed-forward sublayer typically expands to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 xml:space="preserve"> before writing back. In the SPLM family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is the analogue of that feed-forward: it is the learned nonlinearity that shapes the trajectory of </w:t>
      </w:r>
      <m:oMath>
        <m:box>
          <m:boxPr>
            <m:ctrlPr>
              <w:rPr>
                <w:rFonts w:ascii="Cambria Math" w:hAnsi="Cambria Math"/>
              </w:rPr>
            </m:ctrlPr>
          </m:boxPr>
          <m:e>
            <m:r>
              <w:rPr>
                <w:rFonts w:ascii="Cambria Math" w:hAnsi="Cambria Math"/>
              </w:rPr>
              <m:t>h</m:t>
            </m:r>
          </m:e>
        </m:box>
      </m:oMath>
      <w:r>
        <w:t xml:space="preserve">. Setting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to about </w:t>
      </w:r>
      <m:oMath>
        <m:box>
          <m:boxPr>
            <m:ctrlPr>
              <w:rPr>
                <w:rFonts w:ascii="Cambria Math" w:hAnsi="Cambria Math"/>
              </w:rPr>
            </m:ctrlPr>
          </m:boxPr>
          <m:e>
            <m:r>
              <m:rPr>
                <m:sty m:val="p"/>
              </m:rPr>
              <w:rPr>
                <w:rFonts w:ascii="Cambria Math" w:hAnsi="Cambria Math"/>
              </w:rPr>
              <m:t>3</m:t>
            </m:r>
            <m:r>
              <w:rPr>
                <w:rFonts w:ascii="Cambria Math" w:hAnsi="Cambria Math"/>
              </w:rPr>
              <m:t>d</m:t>
            </m:r>
          </m:e>
        </m:box>
      </m:oMath>
      <w:r>
        <w:t xml:space="preserve"> or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 xml:space="preserve"> is therefore following an established capacity pattern, not matching the embedding width for a misplaced sense of fairness. Typical pairings in this repository are:</w:t>
      </w:r>
    </w:p>
    <w:p w14:paraId="6FCC5323" w14:textId="77777777" w:rsidR="00C93BBD" w:rsidRDefault="00000000">
      <w:r>
        <w:t xml:space="preserve">So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&gt;</m:t>
            </m:r>
            <m:r>
              <w:rPr>
                <w:rFonts w:ascii="Cambria Math" w:hAnsi="Cambria Math"/>
              </w:rPr>
              <m:t>d</m:t>
            </m:r>
          </m:e>
        </m:box>
      </m:oMath>
      <w:r>
        <w:t xml:space="preserve"> is the expected operating point. Setting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d</m:t>
            </m:r>
          </m:e>
        </m:box>
      </m:oMath>
      <w:r>
        <w:t xml:space="preserve"> is not a parameter-matched control of the landscape; it usually underfits the potential, and the force that the integrator sees is too impoverished to be compared with a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 xml:space="preserve"> run on equal terms. The Helmholtz H1.5 cells that narrowed </w:t>
      </w:r>
      <w:r>
        <w:rPr>
          <w:rFonts w:ascii="Consolas" w:hAnsi="Consolas"/>
        </w:rPr>
        <w:t>v_hidden</w:t>
      </w:r>
      <w:r>
        <w:t xml:space="preserve"> did so as a FLOP experiment, not as a claim that the embedding width is the natural width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w:t>
      </w:r>
    </w:p>
    <w:p w14:paraId="0C9E4E8B" w14:textId="77777777" w:rsidR="00C93BBD" w:rsidRPr="00E85B5B" w:rsidRDefault="00C93BBD" w:rsidP="00E85B5B"/>
    <w:p w14:paraId="3037E278" w14:textId="77777777" w:rsidR="00C93BBD" w:rsidRDefault="00000000" w:rsidP="007905A7">
      <w:pPr>
        <w:pStyle w:val="Heading3"/>
        <w:rPr>
          <w:rFonts w:eastAsiaTheme="minorEastAsia"/>
        </w:rPr>
      </w:pPr>
      <w:bookmarkStart w:id="59" w:name="_Toc239712607"/>
      <w:bookmarkStart w:id="60" w:name="_Toc244205773"/>
      <w:r>
        <w:t xml:space="preserve">How MLP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r>
        <w:rPr>
          <w:rFonts w:eastAsiaTheme="minorEastAsia"/>
        </w:rPr>
        <w:t xml:space="preserve"> consumes the bank of context channels </w:t>
      </w:r>
      <m:oMath>
        <m:sSubSup>
          <m:sSubSupPr>
            <m:ctrlPr>
              <w:rPr>
                <w:rFonts w:ascii="Cambria Math" w:eastAsiaTheme="minorEastAsia" w:hAnsi="Cambria Math" w:cstheme="minorBidi"/>
                <w:i/>
                <w:color w:val="auto"/>
                <w:sz w:val="19"/>
                <w:szCs w:val="24"/>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cstheme="minorBidi"/>
                    <w:i/>
                    <w:color w:val="auto"/>
                    <w:sz w:val="19"/>
                    <w:szCs w:val="24"/>
                  </w:rPr>
                </m:ctrlPr>
              </m:dPr>
              <m:e>
                <m:r>
                  <w:rPr>
                    <w:rFonts w:ascii="Cambria Math" w:eastAsiaTheme="minorEastAsia" w:hAnsi="Cambria Math"/>
                  </w:rPr>
                  <m:t>k</m:t>
                </m:r>
              </m:e>
            </m:d>
          </m:sup>
        </m:sSubSup>
      </m:oMath>
      <w:bookmarkEnd w:id="59"/>
      <w:bookmarkEnd w:id="60"/>
    </w:p>
    <w:p w14:paraId="6AF7E35E" w14:textId="77777777" w:rsidR="00C93BBD" w:rsidRDefault="00C93BBD" w:rsidP="00F05F79">
      <w:pPr>
        <w:rPr>
          <w:rFonts w:eastAsiaTheme="minorEastAsia"/>
        </w:rPr>
      </w:pPr>
    </w:p>
    <w:p w14:paraId="42DA7BD1" w14:textId="77777777" w:rsidR="00C93BBD" w:rsidRDefault="00000000" w:rsidP="00F05F79">
      <w:pPr>
        <w:rPr>
          <w:rFonts w:eastAsiaTheme="minorEastAsia"/>
        </w:rPr>
      </w:pPr>
      <w:r>
        <w:t xml:space="preserve">The original energy is defined as MLP (GELU stack) on the concatenated pair </w:t>
      </w:r>
      <m:oMath>
        <m:d>
          <m:dPr>
            <m:ctrlPr>
              <w:rPr>
                <w:rFonts w:ascii="Cambria Math" w:hAnsi="Cambria Math"/>
                <w:i/>
              </w:rPr>
            </m:ctrlPr>
          </m:dPr>
          <m:e>
            <m:r>
              <w:rPr>
                <w:rFonts w:ascii="Cambria Math" w:hAnsi="Cambria Math"/>
              </w:rPr>
              <m:t>ξ,h</m:t>
            </m:r>
          </m:e>
        </m:d>
        <m:r>
          <w:rPr>
            <w:rFonts w:ascii="Cambria Math" w:hAnsi="Cambria Math"/>
          </w:rPr>
          <m:t xml:space="preserve">. </m:t>
        </m:r>
      </m:oMath>
      <w:r>
        <w:rPr>
          <w:rFonts w:eastAsiaTheme="minorEastAsia"/>
        </w:rPr>
        <w:t>Multi-</w:t>
      </w:r>
      <m:oMath>
        <m:r>
          <w:rPr>
            <w:rFonts w:ascii="Cambria Math" w:eastAsiaTheme="minorEastAsia" w:hAnsi="Cambria Math"/>
          </w:rPr>
          <m:t>ξ</m:t>
        </m:r>
      </m:oMath>
      <w:r>
        <w:rPr>
          <w:rFonts w:eastAsiaTheme="minorEastAsia"/>
        </w:rPr>
        <w:t xml:space="preserve"> only widens the first linear map:</w:t>
      </w:r>
    </w:p>
    <w:p w14:paraId="52CCE5B4" w14:textId="77777777" w:rsidR="00C93BBD" w:rsidRDefault="00C93BBD" w:rsidP="00F05F79">
      <w:pPr>
        <w:rPr>
          <w:rFonts w:eastAsiaTheme="minorEastAsia"/>
        </w:rPr>
      </w:pPr>
    </w:p>
    <w:p w14:paraId="19950FFF" w14:textId="77777777" w:rsidR="00C93BBD" w:rsidRDefault="00000000" w:rsidP="00F05F79">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θ</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K+1</m:t>
                </m:r>
              </m:e>
            </m:d>
            <m:r>
              <w:rPr>
                <w:rFonts w:ascii="Cambria Math" w:hAnsi="Cambria Math"/>
              </w:rPr>
              <m:t>d</m:t>
            </m:r>
          </m:sup>
        </m:sSup>
        <m:r>
          <m:rPr>
            <m:scr m:val="double-struck"/>
          </m:rPr>
          <w:rPr>
            <w:rFonts w:ascii="Cambria Math" w:hAnsi="Cambria Math"/>
          </w:rPr>
          <m:t>→R</m:t>
        </m:r>
      </m:oMath>
      <w:r>
        <w:rPr>
          <w:rFonts w:eastAsiaTheme="minorEastAsia"/>
        </w:rPr>
        <w:t xml:space="preserve">  ,  </w:t>
      </w:r>
      <m:oMath>
        <m:r>
          <m:rPr>
            <m:sty m:val="p"/>
          </m:rPr>
          <w:rPr>
            <w:rFonts w:ascii="Cambria Math" w:eastAsiaTheme="minorEastAsia" w:hAnsi="Cambria Math"/>
          </w:rPr>
          <m:t>input</m:t>
        </m:r>
        <m:r>
          <w:rPr>
            <w:rFonts w:ascii="Cambria Math" w:eastAsiaTheme="minorEastAsia" w:hAnsi="Cambria Math"/>
          </w:rPr>
          <m:t xml:space="preserve"> = </m:t>
        </m:r>
        <m:r>
          <m:rPr>
            <m:sty m:val="p"/>
          </m:rPr>
          <w:rPr>
            <w:rFonts w:ascii="Cambria Math" w:eastAsiaTheme="minorEastAsia" w:hAnsi="Cambria Math"/>
          </w:rPr>
          <m:t>cat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e>
        </m:d>
      </m:oMath>
    </w:p>
    <w:p w14:paraId="069368CE" w14:textId="77777777" w:rsidR="00C93BBD" w:rsidRDefault="00000000" w:rsidP="00F05F79">
      <w:pPr>
        <w:rPr>
          <w:rFonts w:eastAsiaTheme="minorEastAsia"/>
        </w:rPr>
      </w:pPr>
      <w:r>
        <w:rPr>
          <w:rFonts w:eastAsiaTheme="minorEastAsia"/>
        </w:rPr>
        <w:t xml:space="preserve">Thus, </w:t>
      </w:r>
      <w:r w:rsidRPr="00021929">
        <w:rPr>
          <w:rFonts w:ascii="Consolas" w:eastAsiaTheme="minorEastAsia" w:hAnsi="Consolas" w:cs="Consolas"/>
          <w:sz w:val="17"/>
          <w:szCs w:val="17"/>
        </w:rPr>
        <w:t>ScalarPotential</w:t>
      </w:r>
      <w:r>
        <w:rPr>
          <w:rFonts w:eastAsiaTheme="minorEastAsia"/>
        </w:rPr>
        <w:t xml:space="preserve"> is </w:t>
      </w:r>
      <m:oMath>
        <m:r>
          <w:rPr>
            <w:rFonts w:ascii="Cambria Math" w:eastAsiaTheme="minorEastAsia" w:hAnsi="Cambria Math"/>
          </w:rPr>
          <m:t>2d→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m:t>
        </m:r>
      </m:oMath>
      <w:r>
        <w:rPr>
          <w:rFonts w:eastAsiaTheme="minorEastAsia"/>
        </w:rPr>
        <w:t xml:space="preserve">, while </w:t>
      </w:r>
      <w:r w:rsidRPr="00A13F60">
        <w:rPr>
          <w:rFonts w:ascii="Consolas" w:eastAsiaTheme="minorEastAsia" w:hAnsi="Consolas" w:cs="Consolas"/>
          <w:sz w:val="17"/>
          <w:szCs w:val="17"/>
        </w:rPr>
        <w:t>ScalarPotentialMultiXi</w:t>
      </w:r>
      <w:r>
        <w:rPr>
          <w:rFonts w:eastAsiaTheme="minorEastAsia"/>
        </w:rPr>
        <w:t xml:space="preserve"> is </w:t>
      </w:r>
      <m:oMath>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oMath>
      <w:r>
        <w:rPr>
          <w:rFonts w:eastAsiaTheme="minorEastAsia"/>
        </w:rPr>
        <w:t xml:space="preserve"> (in code </w:t>
      </w:r>
      <w:r w:rsidRPr="00E740D4">
        <w:rPr>
          <w:rFonts w:ascii="Consolas" w:eastAsiaTheme="minorEastAsia" w:hAnsi="Consolas" w:cs="Consolas"/>
          <w:sz w:val="17"/>
          <w:szCs w:val="17"/>
        </w:rPr>
        <w:t>v_hidden</w:t>
      </w:r>
      <w:r>
        <w:rPr>
          <w:rFonts w:eastAsiaTheme="minorEastAsia"/>
        </w:rPr>
        <w:t xml:space="preserve">) typically </w:t>
      </w:r>
      <m:oMath>
        <m:r>
          <w:rPr>
            <w:rFonts w:ascii="Cambria Math" w:eastAsiaTheme="minorEastAsia" w:hAnsi="Cambria Math"/>
          </w:rPr>
          <m:t>3d-4d</m:t>
        </m:r>
      </m:oMath>
      <w:r>
        <w:rPr>
          <w:rFonts w:eastAsiaTheme="minorEastAsia"/>
        </w:rPr>
        <w:t xml:space="preserve"> e.g. With TinyStories we set </w:t>
      </w:r>
      <m:oMath>
        <m:r>
          <w:rPr>
            <w:rFonts w:ascii="Cambria Math" w:eastAsiaTheme="minorEastAsia" w:hAnsi="Cambria Math"/>
          </w:rPr>
          <m:t>d = 256</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=1024</m:t>
        </m:r>
      </m:oMath>
      <w:r>
        <w:rPr>
          <w:rFonts w:eastAsiaTheme="minorEastAsia"/>
        </w:rPr>
        <w:t xml:space="preserve">. The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Pr>
          <w:rFonts w:eastAsiaTheme="minorEastAsia"/>
        </w:rPr>
        <w:t xml:space="preserve">’s are </w:t>
      </w:r>
      <m:oMath>
        <m:r>
          <w:rPr>
            <w:rFonts w:ascii="Cambria Math" w:eastAsiaTheme="minorEastAsia" w:hAnsi="Cambria Math"/>
          </w:rPr>
          <m:t>K</m:t>
        </m:r>
      </m:oMath>
      <w:r>
        <w:rPr>
          <w:rFonts w:eastAsiaTheme="minorEastAsia"/>
        </w:rPr>
        <w:t xml:space="preserve"> scalars.</w:t>
      </w:r>
    </w:p>
    <w:p w14:paraId="60285F08" w14:textId="77777777" w:rsidR="00C93BBD" w:rsidRDefault="00C93BBD" w:rsidP="00F05F79">
      <w:pPr>
        <w:rPr>
          <w:rFonts w:eastAsiaTheme="minorEastAsia"/>
        </w:rPr>
      </w:pPr>
    </w:p>
    <w:p w14:paraId="07D29897" w14:textId="77777777" w:rsidR="00C93BBD" w:rsidRDefault="00000000" w:rsidP="00F05F79">
      <w:pPr>
        <w:rPr>
          <w:rFonts w:eastAsiaTheme="minorEastAsia"/>
        </w:rPr>
      </w:pPr>
      <w:r>
        <w:rPr>
          <w:rFonts w:eastAsiaTheme="minorEastAsia"/>
        </w:rPr>
        <w:t xml:space="preserve">Because the MLP hidden layers mix all </w:t>
      </w:r>
      <m:oMath>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d</m:t>
        </m:r>
      </m:oMath>
      <w:r>
        <w:rPr>
          <w:rFonts w:eastAsiaTheme="minorEastAsia"/>
        </w:rPr>
        <w:t xml:space="preserve"> coordinates, they can in principle use </w:t>
      </w:r>
      <w:r w:rsidRPr="002A079A">
        <w:rPr>
          <w:rFonts w:eastAsiaTheme="minorEastAsia"/>
          <w:i/>
          <w:iCs/>
        </w:rPr>
        <w:t>cross-horizon correlations</w:t>
      </w:r>
      <w:r>
        <w:rPr>
          <w:rFonts w:eastAsiaTheme="minorEastAsia"/>
        </w:rPr>
        <w:t xml:space="preserve"> (short-timescale </w:t>
      </w:r>
      <m:oMath>
        <m:r>
          <w:rPr>
            <w:rFonts w:ascii="Cambria Math" w:eastAsiaTheme="minorEastAsia" w:hAnsi="Cambria Math"/>
          </w:rPr>
          <m:t>ξ</m:t>
        </m:r>
      </m:oMath>
      <w:r>
        <w:rPr>
          <w:rFonts w:eastAsiaTheme="minorEastAsia"/>
        </w:rPr>
        <w:t xml:space="preserve"> vs long-timescale </w:t>
      </w:r>
      <m:oMath>
        <m:r>
          <w:rPr>
            <w:rFonts w:ascii="Cambria Math" w:eastAsiaTheme="minorEastAsia" w:hAnsi="Cambria Math"/>
          </w:rPr>
          <m:t>ξ</m:t>
        </m:r>
      </m:oMath>
      <w:r>
        <w:rPr>
          <w:rFonts w:eastAsiaTheme="minorEastAsia"/>
        </w:rPr>
        <w:t xml:space="preserve"> vs current </w:t>
      </w:r>
      <m:oMath>
        <m:r>
          <w:rPr>
            <w:rFonts w:ascii="Cambria Math" w:eastAsiaTheme="minorEastAsia" w:hAnsi="Cambria Math"/>
          </w:rPr>
          <m:t>h</m:t>
        </m:r>
      </m:oMath>
      <w:r>
        <w:rPr>
          <w:rFonts w:eastAsiaTheme="minorEastAsia"/>
        </w:rPr>
        <w:t>). That is why the MLP reference on TinyStories benefit</w:t>
      </w:r>
      <w:r>
        <w:rPr>
          <w:rFonts w:eastAsiaTheme="minorEastAsia"/>
          <w:i/>
          <w:iCs/>
        </w:rPr>
        <w:t>s</w:t>
      </w:r>
      <w:r w:rsidRPr="00CE5353">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=4</m:t>
        </m:r>
      </m:oMath>
      <w:r>
        <w:rPr>
          <w:rFonts w:eastAsiaTheme="minorEastAsia"/>
        </w:rPr>
        <w:t xml:space="preserve"> relative to single-</w:t>
      </w:r>
      <w:r w:rsidRPr="00CE5353">
        <w:rPr>
          <w:rFonts w:ascii="Cambria Math" w:eastAsiaTheme="minorEastAsia" w:hAnsi="Cambria Math"/>
          <w:i/>
        </w:rPr>
        <w:t xml:space="preserve"> </w:t>
      </w:r>
      <m:oMath>
        <m:r>
          <w:rPr>
            <w:rFonts w:ascii="Cambria Math" w:eastAsiaTheme="minorEastAsia" w:hAnsi="Cambria Math"/>
          </w:rPr>
          <m:t>ξ</m:t>
        </m:r>
      </m:oMath>
      <w:r w:rsidRPr="00CE5353">
        <w:rPr>
          <w:rFonts w:eastAsiaTheme="minorEastAsia"/>
          <w:iCs/>
        </w:rPr>
        <w:t xml:space="preserve"> where</w:t>
      </w:r>
      <w:r>
        <w:rPr>
          <w:rFonts w:eastAsiaTheme="minorEastAsia"/>
          <w:iCs/>
        </w:rPr>
        <w:t xml:space="preserve">as a diagonal-structured well bank often does not (in [1] : doubling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from 4 to 8 did not help SQ3; the MLP baseline 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=4</m:t>
        </m:r>
      </m:oMath>
      <w:r>
        <w:rPr>
          <w:rFonts w:eastAsiaTheme="minorEastAsia"/>
        </w:rPr>
        <w:t xml:space="preserve"> reached lower PPL compared to its structured counterpart 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=8</m:t>
        </m:r>
      </m:oMath>
      <w:r>
        <w:rPr>
          <w:rFonts w:eastAsiaTheme="minorEastAsia"/>
        </w:rPr>
        <w:t>).</w:t>
      </w:r>
    </w:p>
    <w:p w14:paraId="353494CD" w14:textId="77777777" w:rsidR="00C93BBD" w:rsidRDefault="00C93BBD" w:rsidP="00F05F79">
      <w:pPr>
        <w:rPr>
          <w:rFonts w:eastAsiaTheme="minorEastAsia"/>
        </w:rPr>
      </w:pPr>
    </w:p>
    <w:p w14:paraId="3D3D3BF0" w14:textId="77777777" w:rsidR="00C93BBD" w:rsidRDefault="00C93BBD" w:rsidP="00F05F79">
      <w:pPr>
        <w:rPr>
          <w:rFonts w:eastAsiaTheme="minorEastAsia"/>
        </w:rPr>
      </w:pPr>
    </w:p>
    <w:p w14:paraId="71313A41" w14:textId="77777777" w:rsidR="00C93BBD" w:rsidRDefault="00C93BBD" w:rsidP="00F05F79">
      <w:pPr>
        <w:rPr>
          <w:rFonts w:eastAsiaTheme="minorEastAsia"/>
        </w:rPr>
      </w:pPr>
    </w:p>
    <w:p w14:paraId="0894C82D" w14:textId="77777777" w:rsidR="00C93BBD" w:rsidRDefault="00000000" w:rsidP="00BC526A">
      <w:pPr>
        <w:pStyle w:val="Heading2"/>
        <w:rPr>
          <w:rFonts w:eastAsiaTheme="minorEastAsia"/>
        </w:rPr>
      </w:pPr>
      <w:bookmarkStart w:id="61" w:name="_Toc239712608"/>
      <w:bookmarkStart w:id="62" w:name="_Toc244205774"/>
      <w:r>
        <w:rPr>
          <w:rFonts w:eastAsiaTheme="minorEastAsia"/>
        </w:rPr>
        <w:t xml:space="preserve">Structured and Gaussian </w:t>
      </w:r>
      <m:oMath>
        <m:sSub>
          <m:sSubPr>
            <m:ctrlPr>
              <w:rPr>
                <w:rFonts w:ascii="Cambria Math" w:eastAsiaTheme="minorEastAsia" w:hAnsi="Cambria Math" w:cstheme="minorBidi"/>
                <w:i/>
                <w:color w:val="auto"/>
                <w:sz w:val="19"/>
                <w:szCs w:val="24"/>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 flatten, then project</w:t>
      </w:r>
      <w:bookmarkEnd w:id="61"/>
      <w:bookmarkEnd w:id="62"/>
    </w:p>
    <w:p w14:paraId="4ED023DD" w14:textId="77777777" w:rsidR="00C93BBD" w:rsidRDefault="00C93BBD" w:rsidP="00F05F79">
      <w:pPr>
        <w:rPr>
          <w:rFonts w:eastAsiaTheme="minorEastAsia"/>
        </w:rPr>
      </w:pPr>
    </w:p>
    <w:p w14:paraId="21FCB3FF" w14:textId="77777777" w:rsidR="00C93BBD" w:rsidRDefault="00000000" w:rsidP="00EA4EF9">
      <w:pPr>
        <w:rPr>
          <w:rFonts w:eastAsiaTheme="minorEastAsia"/>
        </w:rPr>
      </w:pPr>
      <w:r>
        <w:t xml:space="preserve">Structured potentials (quadratic (SQ3), isotropic and anisotropic Gaussians) were originally designed for single context vector of dimension </w:t>
      </w:r>
      <m:oMath>
        <m:sSub>
          <m:sSubPr>
            <m:ctrlPr>
              <w:rPr>
                <w:rFonts w:ascii="Cambria Math" w:hAnsi="Cambria Math"/>
                <w:i/>
              </w:rPr>
            </m:ctrlPr>
          </m:sSubPr>
          <m:e>
            <m:r>
              <w:rPr>
                <w:rFonts w:ascii="Cambria Math" w:hAnsi="Cambria Math"/>
              </w:rPr>
              <m:t>ξ</m:t>
            </m:r>
          </m:e>
          <m:sub>
            <m:r>
              <w:rPr>
                <w:rFonts w:ascii="Cambria Math" w:hAnsi="Cambria Math"/>
              </w:rPr>
              <m:t>d</m:t>
            </m:r>
          </m:sub>
        </m:sSub>
      </m:oMath>
      <w:r>
        <w:rPr>
          <w:rFonts w:eastAsiaTheme="minorEastAsia"/>
        </w:rPr>
        <w:t>. The multi-</w:t>
      </w:r>
      <m:oMath>
        <m:r>
          <w:rPr>
            <w:rFonts w:ascii="Cambria Math" w:eastAsiaTheme="minorEastAsia" w:hAnsi="Cambria Math"/>
          </w:rPr>
          <m:t>ξ</m:t>
        </m:r>
      </m:oMath>
      <w:r>
        <w:rPr>
          <w:rFonts w:eastAsiaTheme="minorEastAsia"/>
        </w:rPr>
        <w:t xml:space="preserve"> adapters do not use new geometry to incorporate the multiple channels in the well – they simply flatten the bank:</w:t>
      </w:r>
    </w:p>
    <w:p w14:paraId="769207E3" w14:textId="77777777" w:rsidR="00C93BBD" w:rsidRDefault="00C93BBD" w:rsidP="00EA4EF9">
      <w:pPr>
        <w:rPr>
          <w:rFonts w:eastAsiaTheme="minorEastAsia"/>
        </w:rPr>
      </w:pPr>
    </w:p>
    <w:p w14:paraId="5B458FE4" w14:textId="77777777" w:rsidR="00C93BBD" w:rsidRDefault="00000000" w:rsidP="00EA4EF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m:rPr>
                <m:sty m:val="p"/>
              </m:rPr>
              <w:rPr>
                <w:rFonts w:ascii="Cambria Math" w:eastAsiaTheme="minorEastAsia" w:hAnsi="Cambria Math"/>
              </w:rPr>
              <m:t>flat</m:t>
            </m:r>
          </m:sub>
        </m:sSub>
        <m:r>
          <w:rPr>
            <w:rFonts w:ascii="Cambria Math" w:eastAsiaTheme="minorEastAsia" w:hAnsi="Cambria Math"/>
          </w:rPr>
          <m:t>=</m:t>
        </m:r>
        <m:r>
          <m:rPr>
            <m:sty m:val="p"/>
          </m:rPr>
          <w:rPr>
            <w:rFonts w:ascii="Cambria Math" w:eastAsiaTheme="minorEastAsia" w:hAnsi="Cambria Math"/>
          </w:rPr>
          <m:t>reshape</m:t>
        </m:r>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sup>
        </m:sSup>
      </m:oMath>
      <w:r>
        <w:rPr>
          <w:rFonts w:eastAsiaTheme="minorEastAsia"/>
        </w:rPr>
        <w:t xml:space="preserve"> ,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inner</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m:rPr>
                    <m:sty m:val="p"/>
                  </m:rPr>
                  <w:rPr>
                    <w:rFonts w:ascii="Cambria Math" w:eastAsiaTheme="minorEastAsia" w:hAnsi="Cambria Math"/>
                  </w:rPr>
                  <m:t>flat</m:t>
                </m:r>
              </m:sub>
            </m:sSub>
            <m:r>
              <w:rPr>
                <w:rFonts w:ascii="Cambria Math" w:eastAsiaTheme="minorEastAsia" w:hAnsi="Cambria Math"/>
              </w:rPr>
              <m:t>,h</m:t>
            </m:r>
          </m:e>
        </m:d>
      </m:oMath>
    </w:p>
    <w:p w14:paraId="16AE048F" w14:textId="77777777" w:rsidR="00C93BBD" w:rsidRDefault="00C93BBD" w:rsidP="00EA4EF9">
      <w:pPr>
        <w:rPr>
          <w:rFonts w:eastAsiaTheme="minorEastAsia"/>
        </w:rPr>
      </w:pPr>
    </w:p>
    <w:p w14:paraId="2CF1968D" w14:textId="77777777" w:rsidR="00C93BBD" w:rsidRPr="00671A62" w:rsidRDefault="00000000" w:rsidP="00EA4EF9">
      <w:pPr>
        <w:pStyle w:val="ListParagraph"/>
        <w:rPr>
          <w:rFonts w:eastAsiaTheme="minorEastAsia"/>
        </w:rPr>
      </w:pPr>
      <w:r>
        <w:t xml:space="preserve">• </w:t>
      </w:r>
      <w:r w:rsidRPr="009C0A39">
        <w:rPr>
          <w:rFonts w:ascii="Consolas" w:eastAsiaTheme="minorEastAsia" w:hAnsi="Consolas" w:cs="Consolas"/>
          <w:sz w:val="17"/>
          <w:szCs w:val="17"/>
        </w:rPr>
        <w:t>StructuredVThetaMultiXiAdapter</w:t>
      </w:r>
      <w:r>
        <w:rPr>
          <w:rFonts w:eastAsiaTheme="minorEastAsia"/>
        </w:rPr>
        <w:t xml:space="preserve"> – quadratic / LSE mixtures ; inner </w:t>
      </w:r>
      <w:r w:rsidRPr="00F57616">
        <w:rPr>
          <w:rFonts w:ascii="Consolas" w:eastAsiaTheme="minorEastAsia" w:hAnsi="Consolas" w:cs="Consolas"/>
          <w:sz w:val="17"/>
          <w:szCs w:val="17"/>
        </w:rPr>
        <w:t>xi_d = K_xi*d</w:t>
      </w:r>
      <w:r>
        <w:rPr>
          <w:rFonts w:eastAsiaTheme="minorEastAsia"/>
        </w:rPr>
        <w:t xml:space="preserve"> in code.</w:t>
      </w:r>
    </w:p>
    <w:p w14:paraId="4B296654" w14:textId="77777777" w:rsidR="00C93BBD" w:rsidRDefault="00C93BBD" w:rsidP="00EA4EF9">
      <w:pPr>
        <w:rPr>
          <w:rFonts w:eastAsiaTheme="minorEastAsia"/>
        </w:rPr>
      </w:pPr>
    </w:p>
    <w:p w14:paraId="0E478CD2" w14:textId="77777777" w:rsidR="00C93BBD" w:rsidRDefault="00000000" w:rsidP="00EA4EF9">
      <w:pPr>
        <w:pStyle w:val="ListParagraph"/>
        <w:rPr>
          <w:rFonts w:eastAsiaTheme="minorEastAsia"/>
        </w:rPr>
      </w:pPr>
      <w:r>
        <w:lastRenderedPageBreak/>
        <w:t xml:space="preserve">• </w:t>
      </w:r>
      <w:r w:rsidRPr="00676DE2">
        <w:rPr>
          <w:rFonts w:ascii="Consolas" w:eastAsiaTheme="minorEastAsia" w:hAnsi="Consolas" w:cs="Consolas"/>
          <w:sz w:val="17"/>
          <w:szCs w:val="17"/>
        </w:rPr>
        <w:t>GaussianVThetaMultiXiAdapter</w:t>
      </w:r>
      <w:r>
        <w:rPr>
          <w:rFonts w:eastAsiaTheme="minorEastAsia"/>
        </w:rPr>
        <w:t xml:space="preserve"> – same flatten into </w:t>
      </w:r>
      <w:r w:rsidRPr="00676DE2">
        <w:rPr>
          <w:rFonts w:ascii="Consolas" w:eastAsiaTheme="minorEastAsia" w:hAnsi="Consolas" w:cs="Consolas"/>
          <w:sz w:val="17"/>
          <w:szCs w:val="17"/>
        </w:rPr>
        <w:t>mu_proj</w:t>
      </w:r>
      <w:r>
        <w:rPr>
          <w:rFonts w:eastAsiaTheme="minorEastAsia"/>
        </w:rPr>
        <w:t xml:space="preserve">, </w:t>
      </w:r>
      <w:r w:rsidRPr="00676DE2">
        <w:rPr>
          <w:rFonts w:ascii="Consolas" w:eastAsiaTheme="minorEastAsia" w:hAnsi="Consolas" w:cs="Consolas"/>
          <w:sz w:val="17"/>
          <w:szCs w:val="17"/>
        </w:rPr>
        <w:t>a_proj</w:t>
      </w:r>
      <w:r>
        <w:rPr>
          <w:rFonts w:eastAsiaTheme="minorEastAsia"/>
        </w:rPr>
        <w:t xml:space="preserve">, and </w:t>
      </w:r>
      <w:r w:rsidRPr="00676DE2">
        <w:rPr>
          <w:rFonts w:ascii="Consolas" w:eastAsiaTheme="minorEastAsia" w:hAnsi="Consolas" w:cs="Consolas"/>
          <w:sz w:val="17"/>
          <w:szCs w:val="17"/>
        </w:rPr>
        <w:t>w_proj</w:t>
      </w:r>
      <w:r>
        <w:rPr>
          <w:rFonts w:eastAsiaTheme="minorEastAsia"/>
        </w:rPr>
        <w:t xml:space="preserve">. </w:t>
      </w:r>
    </w:p>
    <w:p w14:paraId="69F201C5" w14:textId="77777777" w:rsidR="00C93BBD" w:rsidRPr="00676DE2" w:rsidRDefault="00C93BBD" w:rsidP="00EA4EF9">
      <w:pPr>
        <w:pStyle w:val="ListParagraph"/>
        <w:rPr>
          <w:rFonts w:eastAsiaTheme="minorEastAsia"/>
        </w:rPr>
      </w:pPr>
    </w:p>
    <w:p w14:paraId="043AC63A" w14:textId="77777777" w:rsidR="00C93BBD" w:rsidRDefault="00C93BBD" w:rsidP="00EA4EF9">
      <w:pPr>
        <w:rPr>
          <w:rFonts w:eastAsiaTheme="minorEastAsia"/>
        </w:rPr>
      </w:pPr>
    </w:p>
    <w:p w14:paraId="5DD34283" w14:textId="77777777" w:rsidR="00C93BBD" w:rsidRDefault="00000000" w:rsidP="00EA4EF9">
      <w:pPr>
        <w:rPr>
          <w:rFonts w:eastAsiaTheme="minorEastAsia"/>
        </w:rPr>
      </w:pPr>
      <w:r>
        <w:rPr>
          <w:rFonts w:eastAsiaTheme="minorEastAsia"/>
        </w:rPr>
        <w:t>Well centers (</w:t>
      </w:r>
      <w:r w:rsidRPr="00676DE2">
        <w:rPr>
          <w:rFonts w:ascii="Consolas" w:eastAsiaTheme="minorEastAsia" w:hAnsi="Consolas" w:cs="Consolas"/>
          <w:sz w:val="17"/>
          <w:szCs w:val="17"/>
        </w:rPr>
        <w:t>mu_proj</w:t>
      </w:r>
      <w:r>
        <w:rPr>
          <w:rFonts w:ascii="Consolas" w:eastAsiaTheme="minorEastAsia" w:hAnsi="Consolas" w:cs="Consolas"/>
          <w:sz w:val="17"/>
          <w:szCs w:val="17"/>
        </w:rPr>
        <w:t>)</w:t>
      </w:r>
      <w:r>
        <w:rPr>
          <w:rFonts w:eastAsiaTheme="minorEastAsia"/>
        </w:rPr>
        <w:t>, precisions (</w:t>
      </w:r>
      <w:r w:rsidRPr="00676DE2">
        <w:rPr>
          <w:rFonts w:ascii="Consolas" w:eastAsiaTheme="minorEastAsia" w:hAnsi="Consolas" w:cs="Consolas"/>
          <w:sz w:val="17"/>
          <w:szCs w:val="17"/>
        </w:rPr>
        <w:t>a_proj</w:t>
      </w:r>
      <w:r>
        <w:rPr>
          <w:rFonts w:eastAsiaTheme="minorEastAsia"/>
        </w:rPr>
        <w:t>), and mixture weights (</w:t>
      </w:r>
      <w:r w:rsidRPr="00676DE2">
        <w:rPr>
          <w:rFonts w:ascii="Consolas" w:eastAsiaTheme="minorEastAsia" w:hAnsi="Consolas" w:cs="Consolas"/>
          <w:sz w:val="17"/>
          <w:szCs w:val="17"/>
        </w:rPr>
        <w:t>w_proj</w:t>
      </w:r>
      <w:r>
        <w:rPr>
          <w:rFonts w:eastAsiaTheme="minorEastAsia"/>
        </w:rPr>
        <w:t xml:space="preserve">) then become </w:t>
      </w:r>
      <w:r w:rsidRPr="0097264B">
        <w:rPr>
          <w:rFonts w:eastAsiaTheme="minorEastAsia"/>
        </w:rPr>
        <w:t>linear functions of the concatenated multi-resolution summary</w:t>
      </w:r>
      <w:r>
        <w:rPr>
          <w:rFonts w:eastAsiaTheme="minorEastAsia"/>
        </w:rPr>
        <w:t xml:space="preserve">. A later variant, </w:t>
      </w:r>
      <w:r w:rsidRPr="00C95830">
        <w:rPr>
          <w:rFonts w:ascii="Consolas" w:eastAsiaTheme="minorEastAsia" w:hAnsi="Consolas" w:cs="Consolas"/>
          <w:sz w:val="17"/>
          <w:szCs w:val="17"/>
        </w:rPr>
        <w:t>MultiContextGaussianVTheta</w:t>
      </w:r>
      <w:r>
        <w:rPr>
          <w:rFonts w:eastAsiaTheme="minorEastAsia"/>
        </w:rPr>
        <w:t xml:space="preserve">, gives each </w:t>
      </w:r>
      <m:oMath>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oMath>
      <w:r>
        <w:rPr>
          <w:rFonts w:eastAsiaTheme="minorEastAsia"/>
        </w:rPr>
        <w:t xml:space="preserve"> its own well bank and sums </w:t>
      </w:r>
      <m:oMath>
        <m:r>
          <w:rPr>
            <w:rFonts w:ascii="Cambria Math" w:eastAsiaTheme="minorEastAsia" w:hAnsi="Cambria Math"/>
          </w:rPr>
          <m:t>V =</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Pr>
          <w:rFonts w:eastAsiaTheme="minorEastAsia"/>
        </w:rPr>
        <w:t xml:space="preserve"> , so attractors are not forced to read a blurred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Pr>
          <w:rFonts w:eastAsiaTheme="minorEastAsia"/>
        </w:rPr>
        <w:t xml:space="preserve"> vector. That is an expressivity choice on top of K-EMA, not a change to the EMA itself.  Specifically, the </w:t>
      </w:r>
      <m:oMath>
        <m:r>
          <w:rPr>
            <w:rFonts w:ascii="Cambria Math" w:eastAsiaTheme="minorEastAsia" w:hAnsi="Cambria Math"/>
          </w:rPr>
          <m:t>k</m:t>
        </m:r>
      </m:oMath>
      <w:r>
        <w:rPr>
          <w:rFonts w:eastAsiaTheme="minorEastAsia"/>
        </w:rPr>
        <w:t xml:space="preserve">-th well bank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oMath>
      <w:r>
        <w:rPr>
          <w:rFonts w:eastAsiaTheme="minorEastAsia"/>
        </w:rPr>
        <w:t xml:space="preserve"> in </w:t>
      </w:r>
      <w:r w:rsidRPr="00C95830">
        <w:rPr>
          <w:rFonts w:ascii="Consolas" w:eastAsiaTheme="minorEastAsia" w:hAnsi="Consolas" w:cs="Consolas"/>
          <w:sz w:val="17"/>
          <w:szCs w:val="17"/>
        </w:rPr>
        <w:t>MultiContextGaussianVTheta</w:t>
      </w:r>
      <w:r>
        <w:rPr>
          <w:rFonts w:eastAsiaTheme="minorEastAsia"/>
        </w:rPr>
        <w:t xml:space="preserve"> is given as </w:t>
      </w:r>
    </w:p>
    <w:p w14:paraId="0CAB7236" w14:textId="77777777" w:rsidR="00C93BBD" w:rsidRDefault="00C93BBD" w:rsidP="00EA4EF9">
      <w:pPr>
        <w:rPr>
          <w:rFonts w:eastAsiaTheme="minorEastAsia"/>
        </w:rPr>
      </w:pPr>
    </w:p>
    <w:p w14:paraId="28493432" w14:textId="77777777" w:rsidR="00C93BBD" w:rsidRDefault="00000000" w:rsidP="00EA4EF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Pr>
          <w:rFonts w:eastAsiaTheme="minorEastAsia"/>
        </w:rPr>
        <w:t xml:space="preserve">        (mcgvt.1)</w:t>
      </w:r>
    </w:p>
    <w:p w14:paraId="1B642CF2" w14:textId="77777777" w:rsidR="00C93BBD" w:rsidRDefault="00C93BBD" w:rsidP="00EA4EF9">
      <w:pPr>
        <w:rPr>
          <w:rFonts w:eastAsiaTheme="minorEastAsia"/>
        </w:rPr>
      </w:pPr>
    </w:p>
    <w:p w14:paraId="6D1CFE07" w14:textId="77777777" w:rsidR="00C93BBD" w:rsidRDefault="00000000" w:rsidP="00EA4EF9">
      <w:pPr>
        <w:rPr>
          <w:rFonts w:eastAsiaTheme="minorEastAsia"/>
        </w:rPr>
      </w:pPr>
      <w:r>
        <w:rPr>
          <w:rFonts w:eastAsiaTheme="minorEastAsia"/>
        </w:rPr>
        <w:t xml:space="preserve">The </w:t>
      </w:r>
      <m:oMath>
        <m:r>
          <w:rPr>
            <w:rFonts w:ascii="Cambria Math" w:eastAsiaTheme="minorEastAsia" w:hAnsi="Cambria Math"/>
          </w:rPr>
          <m:t>j</m:t>
        </m:r>
      </m:oMath>
      <w:r>
        <w:rPr>
          <w:rFonts w:eastAsiaTheme="minorEastAsia"/>
        </w:rPr>
        <w:t xml:space="preserve">-th  term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oMath>
      <w:r>
        <w:rPr>
          <w:rFonts w:eastAsiaTheme="minorEastAsia"/>
        </w:rPr>
        <w:t xml:space="preserve"> in the RHS of (mcgvt.1) represents a single Gaussian well:</w:t>
      </w:r>
    </w:p>
    <w:p w14:paraId="0C4A42A4" w14:textId="77777777" w:rsidR="00C93BBD" w:rsidRDefault="00C93BBD" w:rsidP="00EA4EF9">
      <w:pPr>
        <w:rPr>
          <w:rFonts w:eastAsiaTheme="minorEastAsia"/>
        </w:rPr>
      </w:pPr>
    </w:p>
    <w:p w14:paraId="17EB36DE" w14:textId="77777777" w:rsidR="00C93BBD" w:rsidRDefault="00000000" w:rsidP="00EA4EF9">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e>
                    </m:d>
                  </m:e>
                  <m:sup>
                    <m:r>
                      <w:rPr>
                        <w:rFonts w:ascii="Cambria Math" w:eastAsiaTheme="minorEastAsia" w:hAnsi="Cambria Math"/>
                      </w:rPr>
                      <m:t>T</m:t>
                    </m:r>
                  </m:sup>
                </m:s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r>
                      <w:rPr>
                        <w:rFonts w:ascii="Cambria Math" w:eastAsiaTheme="minorEastAsia" w:hAnsi="Cambria Math"/>
                      </w:rPr>
                      <m:t>h-</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e>
                </m:d>
              </m:e>
            </m:d>
          </m:e>
        </m:func>
      </m:oMath>
      <w:r>
        <w:rPr>
          <w:rFonts w:eastAsiaTheme="minorEastAsia"/>
        </w:rPr>
        <w:t xml:space="preserve">     (mcgvt.2)</w:t>
      </w:r>
    </w:p>
    <w:p w14:paraId="35A49959" w14:textId="77777777" w:rsidR="00C93BBD" w:rsidRPr="00676DE2" w:rsidRDefault="00C93BBD" w:rsidP="00EA4EF9">
      <w:pPr>
        <w:rPr>
          <w:rFonts w:eastAsiaTheme="minorEastAsia"/>
        </w:rPr>
      </w:pPr>
    </w:p>
    <w:p w14:paraId="069BB5BD" w14:textId="77777777" w:rsidR="00C93BBD" w:rsidRDefault="00000000" w:rsidP="00F05F79">
      <w:pPr>
        <w:rPr>
          <w:rFonts w:eastAsiaTheme="minorEastAsia"/>
        </w:rPr>
      </w:pPr>
      <w:r>
        <w:rPr>
          <w:rFonts w:eastAsiaTheme="minorEastAsia"/>
        </w:rPr>
        <w:t xml:space="preserve">Finally, the total structured potential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 abbreviated with </w:t>
      </w:r>
      <m:oMath>
        <m:r>
          <w:rPr>
            <w:rFonts w:ascii="Cambria Math" w:eastAsiaTheme="minorEastAsia" w:hAnsi="Cambria Math"/>
          </w:rPr>
          <m:t>V</m:t>
        </m:r>
      </m:oMath>
      <w:r>
        <w:rPr>
          <w:rFonts w:eastAsiaTheme="minorEastAsia"/>
        </w:rPr>
        <w:t>, is the sum of all banks:</w:t>
      </w:r>
    </w:p>
    <w:p w14:paraId="1E97D54D" w14:textId="77777777" w:rsidR="00C93BBD" w:rsidRDefault="00C93BBD" w:rsidP="00F05F79">
      <w:pPr>
        <w:rPr>
          <w:rFonts w:eastAsiaTheme="minorEastAsia"/>
        </w:rPr>
      </w:pPr>
    </w:p>
    <w:p w14:paraId="41DEA2F2" w14:textId="77777777" w:rsidR="00C93BBD" w:rsidRDefault="00000000" w:rsidP="00F05F79">
      <w:pPr>
        <w:rPr>
          <w:rFonts w:eastAsiaTheme="minorEastAsia"/>
        </w:rPr>
      </w:pPr>
      <m:oMath>
        <m:r>
          <w:rPr>
            <w:rFonts w:ascii="Cambria Math" w:eastAsiaTheme="minorEastAsia" w:hAnsi="Cambria Math"/>
          </w:rPr>
          <m:t>V=</m:t>
        </m:r>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Pr>
          <w:rFonts w:eastAsiaTheme="minorEastAsia"/>
        </w:rPr>
        <w:t xml:space="preserve">    (mcgvt.3)</w:t>
      </w:r>
    </w:p>
    <w:p w14:paraId="151DEBB1" w14:textId="77777777" w:rsidR="00C93BBD" w:rsidRDefault="00C93BBD" w:rsidP="00F05F79">
      <w:pPr>
        <w:rPr>
          <w:rFonts w:eastAsiaTheme="minorEastAsia"/>
        </w:rPr>
      </w:pPr>
    </w:p>
    <w:p w14:paraId="37E7AD9B" w14:textId="77777777" w:rsidR="00C93BBD" w:rsidRDefault="00000000" w:rsidP="0097264B">
      <w:pPr>
        <w:pStyle w:val="Heading3"/>
      </w:pPr>
      <w:bookmarkStart w:id="63" w:name="_Toc239712609"/>
      <w:bookmarkStart w:id="64" w:name="_Toc244205775"/>
      <w:r>
        <w:rPr>
          <w:rFonts w:eastAsiaTheme="minorEastAsia"/>
        </w:rPr>
        <w:t xml:space="preserve">Note on structured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r>
        <w:rPr>
          <w:rFonts w:eastAsiaTheme="minorEastAsia"/>
          <w:color w:val="auto"/>
          <w:sz w:val="19"/>
          <w:szCs w:val="24"/>
        </w:rPr>
        <w:t xml:space="preserve"> </w:t>
      </w:r>
      <w:r>
        <w:rPr>
          <w:rFonts w:eastAsiaTheme="minorEastAsia"/>
        </w:rPr>
        <w:t>: Well Banks, Well Centres, Well Precisions, Well Mixture weights and their projections</w:t>
      </w:r>
      <w:bookmarkEnd w:id="63"/>
      <w:bookmarkEnd w:id="64"/>
    </w:p>
    <w:p w14:paraId="4DFBF803" w14:textId="77777777" w:rsidR="00C93BBD" w:rsidRDefault="00C93BBD" w:rsidP="00F05F79"/>
    <w:p w14:paraId="566669B9" w14:textId="77777777" w:rsidR="00C93BBD" w:rsidRDefault="00000000" w:rsidP="00F05F79">
      <w:r w:rsidRPr="00841BB5">
        <w:rPr>
          <w:b/>
          <w:bCs/>
        </w:rPr>
        <w:t>Definition</w:t>
      </w:r>
      <w:r>
        <w:t xml:space="preserve"> </w:t>
      </w:r>
      <w:r w:rsidRPr="00841BB5">
        <w:rPr>
          <w:i/>
          <w:iCs/>
        </w:rPr>
        <w:t>Bank</w:t>
      </w:r>
    </w:p>
    <w:p w14:paraId="31F2C7DB" w14:textId="77777777" w:rsidR="00C93BBD" w:rsidRDefault="00000000" w:rsidP="00F05F79">
      <w:r w:rsidRPr="005B3D0B">
        <w:rPr>
          <w:i/>
          <w:iCs/>
        </w:rPr>
        <w:t>Bank</w:t>
      </w:r>
      <w:r>
        <w:t xml:space="preserve"> is one copy of structured well module: a mixture model (e.g. GMM) with its own projections, producing </w:t>
      </w:r>
      <w:r w:rsidRPr="005B3D0B">
        <w:rPr>
          <w:i/>
          <w:iCs/>
        </w:rPr>
        <w:t>one</w:t>
      </w:r>
      <w:r>
        <w:t xml:space="preserve"> scalar potential from </w:t>
      </w:r>
      <w:r w:rsidRPr="005B3D0B">
        <w:rPr>
          <w:i/>
          <w:iCs/>
        </w:rPr>
        <w:t>one</w:t>
      </w:r>
      <w:r>
        <w:t xml:space="preserve"> context vector </w:t>
      </w:r>
      <m:oMath>
        <m:r>
          <w:rPr>
            <w:rFonts w:ascii="Cambria Math" w:hAnsi="Cambria Math"/>
          </w:rPr>
          <m:t>ξ</m:t>
        </m:r>
      </m:oMath>
      <w:r>
        <w:t xml:space="preserve"> and hidden state </w:t>
      </w:r>
      <m:oMath>
        <m:r>
          <w:rPr>
            <w:rFonts w:ascii="Cambria Math" w:hAnsi="Cambria Math"/>
          </w:rPr>
          <m:t>h</m:t>
        </m:r>
      </m:oMath>
      <w:r>
        <w:t xml:space="preserve">. </w:t>
      </w:r>
    </w:p>
    <w:p w14:paraId="49E9FABE" w14:textId="77777777" w:rsidR="00C93BBD" w:rsidRDefault="00C93BBD" w:rsidP="00F05F79"/>
    <w:p w14:paraId="3045313A" w14:textId="77777777" w:rsidR="00C93BBD" w:rsidRDefault="00000000" w:rsidP="00F05F79">
      <w:pPr>
        <w:rPr>
          <w:rFonts w:eastAsiaTheme="minorEastAsia"/>
        </w:rPr>
      </w:pPr>
      <w:r>
        <w:t xml:space="preserve">The number of wells in the bank is denoted with </w:t>
      </w:r>
      <m:oMath>
        <m:sSub>
          <m:sSubPr>
            <m:ctrlPr>
              <w:rPr>
                <w:rFonts w:ascii="Cambria Math" w:hAnsi="Cambria Math"/>
                <w:i/>
              </w:rPr>
            </m:ctrlPr>
          </m:sSubPr>
          <m:e>
            <m:r>
              <w:rPr>
                <w:rFonts w:ascii="Cambria Math" w:hAnsi="Cambria Math"/>
              </w:rPr>
              <m:t>K</m:t>
            </m:r>
          </m:e>
          <m:sub>
            <m:r>
              <w:rPr>
                <w:rFonts w:ascii="Cambria Math" w:hAnsi="Cambria Math"/>
              </w:rPr>
              <m:t>w</m:t>
            </m:r>
          </m:sub>
        </m:sSub>
      </m:oMath>
      <w:r>
        <w:rPr>
          <w:rFonts w:eastAsiaTheme="minorEastAsia"/>
        </w:rPr>
        <w:t xml:space="preserve"> in general. In older companion notes and in [1] in the context of using mixture models to construct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 use </w:t>
      </w:r>
      <m:oMath>
        <m:sSub>
          <m:sSubPr>
            <m:ctrlPr>
              <w:rPr>
                <w:rFonts w:ascii="Cambria Math" w:hAnsi="Cambria Math"/>
                <w:i/>
              </w:rPr>
            </m:ctrlPr>
          </m:sSubPr>
          <m:e>
            <m:r>
              <w:rPr>
                <w:rFonts w:ascii="Cambria Math" w:hAnsi="Cambria Math"/>
              </w:rPr>
              <m:t>K</m:t>
            </m:r>
          </m:e>
          <m:sub>
            <m:r>
              <m:rPr>
                <m:sty m:val="p"/>
              </m:rPr>
              <w:rPr>
                <w:rFonts w:ascii="Cambria Math" w:hAnsi="Cambria Math"/>
              </w:rPr>
              <m:t>mix</m:t>
            </m:r>
          </m:sub>
        </m:sSub>
      </m:oMath>
      <w:r>
        <w:rPr>
          <w:rFonts w:eastAsiaTheme="minorEastAsia"/>
        </w:rPr>
        <w:t xml:space="preserve"> to denote the number of wells in the mixture model.</w:t>
      </w:r>
    </w:p>
    <w:p w14:paraId="697E4E9E" w14:textId="77777777" w:rsidR="00C93BBD" w:rsidRDefault="00000000" w:rsidP="00F05F79">
      <w:pPr>
        <w:rPr>
          <w:rFonts w:eastAsiaTheme="minorEastAsia"/>
        </w:rPr>
      </w:pPr>
      <w:r>
        <w:rPr>
          <w:rFonts w:eastAsiaTheme="minorEastAsia"/>
        </w:rPr>
        <w:t xml:space="preserve">For example, in </w:t>
      </w:r>
      <w:r w:rsidRPr="00F447E7">
        <w:rPr>
          <w:rFonts w:ascii="Consolas" w:eastAsiaTheme="minorEastAsia" w:hAnsi="Consolas" w:cs="Consolas"/>
          <w:sz w:val="17"/>
          <w:szCs w:val="17"/>
        </w:rPr>
        <w:t>MixtureQuadraticVTheta</w:t>
      </w:r>
      <w:r>
        <w:rPr>
          <w:rFonts w:eastAsiaTheme="minorEastAsia"/>
        </w:rPr>
        <w:t xml:space="preserve"> which represents the SQ3 variant of quadratic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 use the following component mixture representation of the scalar potential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r>
          <w:rPr>
            <w:rFonts w:ascii="Cambria Math" w:eastAsiaTheme="minorEastAsia" w:hAnsi="Cambria Math"/>
          </w:rPr>
          <m:t>=-τ</m:t>
        </m:r>
        <m:func>
          <m:funcPr>
            <m:ctrlPr>
              <w:rPr>
                <w:rFonts w:ascii="Cambria Math" w:eastAsiaTheme="minorEastAsia" w:hAnsi="Cambria Math"/>
                <w:i/>
              </w:rPr>
            </m:ctrlPr>
          </m:funcPr>
          <m:fName>
            <m:r>
              <m:rPr>
                <m:sty m:val="p"/>
              </m:rPr>
              <w:rPr>
                <w:rFonts w:ascii="Cambria Math" w:eastAsiaTheme="minorEastAsia" w:hAnsi="Cambria Math"/>
              </w:rPr>
              <m:t>log</m:t>
            </m:r>
          </m:fName>
          <m:e>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/τ</m:t>
                    </m:r>
                  </m:sup>
                </m:sSup>
              </m:e>
            </m:nary>
          </m:e>
        </m:func>
      </m:oMath>
      <w:r>
        <w:rPr>
          <w:rFonts w:eastAsiaTheme="minorEastAsia"/>
        </w:rPr>
        <w:t xml:space="preserve">. In this formula we have </w:t>
      </w:r>
      <m:oMath>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Pr>
          <w:rFonts w:eastAsiaTheme="minorEastAsia"/>
        </w:rPr>
        <w:t xml:space="preserve"> components with weights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oMath>
      <w:r>
        <w:rPr>
          <w:rFonts w:eastAsiaTheme="minorEastAsia"/>
        </w:rPr>
        <w:t xml:space="preserve"> with energies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oMath>
      <w:r>
        <w:rPr>
          <w:rFonts w:eastAsiaTheme="minorEastAsia"/>
        </w:rPr>
        <w:t xml:space="preserve"> , combined by log-sum-exp.</w:t>
      </w:r>
    </w:p>
    <w:p w14:paraId="2D9AE75B" w14:textId="77777777" w:rsidR="00C93BBD" w:rsidRDefault="00C93BBD" w:rsidP="0019323A">
      <w:pPr>
        <w:rPr>
          <w:rFonts w:eastAsiaTheme="minorEastAsia"/>
        </w:rPr>
      </w:pPr>
    </w:p>
    <w:p w14:paraId="2AAA4D60" w14:textId="77777777" w:rsidR="00C93BBD" w:rsidRPr="0007364C" w:rsidRDefault="00000000" w:rsidP="0019323A">
      <w:pPr>
        <w:rPr>
          <w:rFonts w:eastAsiaTheme="minorEastAsia"/>
          <w:u w:val="single"/>
        </w:rPr>
      </w:pPr>
      <w:r w:rsidRPr="0007364C">
        <w:rPr>
          <w:rFonts w:eastAsiaTheme="minorEastAsia"/>
          <w:u w:val="single"/>
        </w:rPr>
        <w:t>How are banks assembled?</w:t>
      </w:r>
    </w:p>
    <w:p w14:paraId="62672202" w14:textId="77777777" w:rsidR="00C93BBD" w:rsidRDefault="00C93BBD" w:rsidP="0019323A">
      <w:pPr>
        <w:rPr>
          <w:rFonts w:eastAsiaTheme="minorEastAsia"/>
        </w:rPr>
      </w:pPr>
    </w:p>
    <w:p w14:paraId="2990812B" w14:textId="77777777" w:rsidR="00C93BBD" w:rsidRDefault="00000000" w:rsidP="0007364C">
      <w:pPr>
        <w:pStyle w:val="ListParagraph"/>
        <w:rPr>
          <w:rFonts w:eastAsiaTheme="minorEastAsia"/>
        </w:rPr>
      </w:pPr>
      <w:r>
        <w:t xml:space="preserve">• </w:t>
      </w:r>
      <w:r w:rsidRPr="00EF35D5">
        <w:rPr>
          <w:rFonts w:eastAsiaTheme="minorEastAsia"/>
          <w:b/>
          <w:bCs/>
        </w:rPr>
        <w:t>one bank (concat / joint)</w:t>
      </w:r>
      <w:r>
        <w:rPr>
          <w:rFonts w:eastAsiaTheme="minorEastAsia"/>
        </w:rPr>
        <w:t xml:space="preserve">: </w:t>
      </w:r>
      <w:r w:rsidRPr="00EF35D5">
        <w:rPr>
          <w:rFonts w:ascii="Consolas" w:eastAsiaTheme="minorEastAsia" w:hAnsi="Consolas" w:cs="Consolas"/>
          <w:sz w:val="17"/>
          <w:szCs w:val="17"/>
        </w:rPr>
        <w:t>V_theta.banks</w:t>
      </w:r>
      <w:r>
        <w:rPr>
          <w:rFonts w:eastAsiaTheme="minorEastAsia"/>
        </w:rPr>
        <w:t xml:space="preserve"> has length 1. That bank’s </w:t>
      </w:r>
      <m:oMath>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oMath>
      <w:r>
        <w:rPr>
          <w:rFonts w:eastAsiaTheme="minorEastAsia"/>
        </w:rPr>
        <w:t xml:space="preserve"> is </w:t>
      </w:r>
      <m:oMath>
        <m:r>
          <w:rPr>
            <w:rFonts w:ascii="Cambria Math" w:eastAsiaTheme="minorEastAsia" w:hAnsi="Cambria Math"/>
          </w:rPr>
          <m:t>d</m:t>
        </m:r>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Pr>
          <w:rFonts w:eastAsiaTheme="minorEastAsia"/>
        </w:rPr>
        <w:t xml:space="preserve">. The context channels are no longer per </w:t>
      </w:r>
      <w:r w:rsidR="00D20131">
        <w:rPr>
          <w:rFonts w:eastAsiaTheme="minorEastAsia"/>
        </w:rPr>
        <w:t>bank;</w:t>
      </w:r>
      <w:r>
        <w:rPr>
          <w:rFonts w:eastAsiaTheme="minorEastAsia"/>
        </w:rPr>
        <w:t xml:space="preserve"> all channels feed this one mixture.</w:t>
      </w:r>
    </w:p>
    <w:p w14:paraId="27B80B51" w14:textId="77777777" w:rsidR="00C93BBD" w:rsidRPr="0007364C" w:rsidRDefault="00000000" w:rsidP="0007364C">
      <w:pPr>
        <w:pStyle w:val="ListParagraph"/>
        <w:rPr>
          <w:rFonts w:eastAsiaTheme="minorEastAsia"/>
        </w:rPr>
      </w:pPr>
      <w:r>
        <w:t xml:space="preserve">• </w:t>
      </w:r>
      <w:r>
        <w:rPr>
          <w:rFonts w:eastAsiaTheme="minorEastAsia"/>
          <w:b/>
          <w:bCs/>
        </w:rPr>
        <w:t>additive multi-context:</w:t>
      </w:r>
      <w:r>
        <w:rPr>
          <w:rFonts w:eastAsiaTheme="minorEastAsia"/>
        </w:rPr>
        <w:t xml:space="preserve"> </w:t>
      </w:r>
      <w:r w:rsidRPr="000147E9">
        <w:rPr>
          <w:rFonts w:ascii="Consolas" w:eastAsiaTheme="minorEastAsia" w:hAnsi="Consolas" w:cs="Consolas"/>
          <w:sz w:val="17"/>
          <w:szCs w:val="17"/>
        </w:rPr>
        <w:t>n_ctx</w:t>
      </w:r>
      <w:r>
        <w:rPr>
          <w:rFonts w:eastAsiaTheme="minorEastAsia"/>
        </w:rPr>
        <w:t xml:space="preserve"> banks, </w:t>
      </w:r>
      <w:r w:rsidRPr="000147E9">
        <w:rPr>
          <w:rFonts w:ascii="Consolas" w:eastAsiaTheme="minorEastAsia" w:hAnsi="Consolas" w:cs="Consolas"/>
          <w:sz w:val="17"/>
          <w:szCs w:val="17"/>
        </w:rPr>
        <w:t>banks[m]</w:t>
      </w:r>
      <w:r>
        <w:rPr>
          <w:rFonts w:eastAsiaTheme="minorEastAsia"/>
        </w:rPr>
        <w:t xml:space="preserve"> reads only </w:t>
      </w:r>
      <m:oMath>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m</m:t>
                </m:r>
              </m:e>
            </m:d>
          </m:sup>
        </m:sSup>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r>
          <w:rPr>
            <w:rFonts w:ascii="Cambria Math" w:eastAsiaTheme="minorEastAsia" w:hAnsi="Cambria Math"/>
          </w:rPr>
          <m:t>=d</m:t>
        </m:r>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m</m:t>
            </m:r>
          </m:sub>
          <m:sup/>
          <m:e>
            <m:sSubSup>
              <m:sSubSupPr>
                <m:ctrlPr>
                  <w:rPr>
                    <w:rFonts w:ascii="Cambria Math" w:eastAsiaTheme="minorEastAsia" w:hAnsi="Cambria Math"/>
                    <w:i/>
                  </w:rPr>
                </m:ctrlPr>
              </m:sSubSupPr>
              <m:e>
                <m:r>
                  <w:rPr>
                    <w:rFonts w:ascii="Cambria Math" w:eastAsiaTheme="minorEastAsia" w:hAnsi="Cambria Math"/>
                  </w:rPr>
                  <m:t>V</m:t>
                </m:r>
              </m:e>
              <m:sub>
                <m:r>
                  <m:rPr>
                    <m:sty m:val="p"/>
                  </m:rPr>
                  <w:rPr>
                    <w:rFonts w:ascii="Cambria Math" w:eastAsiaTheme="minorEastAsia" w:hAnsi="Cambria Math"/>
                  </w:rPr>
                  <m:t>bank</m:t>
                </m:r>
              </m:sub>
              <m:sup>
                <m:d>
                  <m:dPr>
                    <m:ctrlPr>
                      <w:rPr>
                        <w:rFonts w:ascii="Cambria Math" w:eastAsiaTheme="minorEastAsia" w:hAnsi="Cambria Math"/>
                        <w:i/>
                      </w:rPr>
                    </m:ctrlPr>
                  </m:dPr>
                  <m:e>
                    <m:r>
                      <w:rPr>
                        <w:rFonts w:ascii="Cambria Math" w:eastAsiaTheme="minorEastAsia" w:hAnsi="Cambria Math"/>
                      </w:rPr>
                      <m:t>m</m:t>
                    </m:r>
                  </m:e>
                </m:d>
              </m:sup>
            </m:sSubSup>
          </m:e>
        </m:nary>
      </m:oMath>
      <w:r>
        <w:rPr>
          <w:rFonts w:eastAsiaTheme="minorEastAsia"/>
        </w:rPr>
        <w:t xml:space="preserve">. For example, in many of our recent models we use 5 banks with 8 wells each abbrev. 5 heads </w:t>
      </w:r>
      <m:oMath>
        <m:r>
          <w:rPr>
            <w:rFonts w:ascii="Cambria Math" w:eastAsiaTheme="minorEastAsia" w:hAnsi="Cambria Math"/>
          </w:rPr>
          <m:t>×</m:t>
        </m:r>
      </m:oMath>
      <w:r>
        <w:rPr>
          <w:rFonts w:eastAsiaTheme="minorEastAsia"/>
        </w:rPr>
        <w:t xml:space="preserve"> 8 wells.</w:t>
      </w:r>
    </w:p>
    <w:p w14:paraId="5A96DAD8" w14:textId="77777777" w:rsidR="00C93BBD" w:rsidRPr="0019323A" w:rsidRDefault="00C93BBD" w:rsidP="0019323A">
      <w:pPr>
        <w:rPr>
          <w:rFonts w:eastAsiaTheme="minorEastAsia"/>
        </w:rPr>
      </w:pPr>
    </w:p>
    <w:p w14:paraId="6856880D" w14:textId="77777777" w:rsidR="00C93BBD" w:rsidRPr="00737C59" w:rsidRDefault="00000000" w:rsidP="00F05F79">
      <w:pPr>
        <w:rPr>
          <w:rFonts w:eastAsiaTheme="minorEastAsia"/>
          <w:u w:val="single"/>
        </w:rPr>
      </w:pPr>
      <w:r w:rsidRPr="00737C59">
        <w:rPr>
          <w:rFonts w:eastAsiaTheme="minorEastAsia"/>
          <w:u w:val="single"/>
        </w:rPr>
        <w:t xml:space="preserve">One Bank (Concat / Joint) </w:t>
      </w:r>
    </w:p>
    <w:p w14:paraId="5AAE5707" w14:textId="77777777" w:rsidR="00C93BBD" w:rsidRDefault="00000000" w:rsidP="00F05F79">
      <w:pPr>
        <w:rPr>
          <w:rFonts w:eastAsiaTheme="minorEastAsia"/>
        </w:rPr>
      </w:pPr>
      <w:r>
        <w:rPr>
          <w:rFonts w:eastAsiaTheme="minorEastAsia"/>
        </w:rPr>
        <w:t xml:space="preserve">Implemented via </w:t>
      </w:r>
      <w:r w:rsidRPr="00774682">
        <w:rPr>
          <w:rFonts w:eastAsiaTheme="minorEastAsia"/>
          <w:i/>
          <w:iCs/>
        </w:rPr>
        <w:t>Concat Adapters</w:t>
      </w:r>
      <w:r>
        <w:rPr>
          <w:rFonts w:eastAsiaTheme="minorEastAsia"/>
        </w:rPr>
        <w:t xml:space="preserve"> in quadratic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(SQ3) and early Gaussian implementations.</w:t>
      </w:r>
    </w:p>
    <w:p w14:paraId="6D4D8E7E" w14:textId="77777777" w:rsidR="00C93BBD" w:rsidRDefault="00000000" w:rsidP="00F05F79">
      <w:pPr>
        <w:rPr>
          <w:rFonts w:eastAsiaTheme="minorEastAsia"/>
        </w:rPr>
      </w:pPr>
      <w:r>
        <w:rPr>
          <w:rFonts w:eastAsiaTheme="minorEastAsia"/>
        </w:rPr>
        <w:t xml:space="preserve">Flatten </w:t>
      </w:r>
      <m:oMath>
        <m:r>
          <w:rPr>
            <w:rFonts w:ascii="Cambria Math" w:eastAsiaTheme="minorEastAsia" w:hAnsi="Cambria Math"/>
          </w:rPr>
          <m:t>ξ↦</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sup>
        </m:sSup>
      </m:oMath>
      <w:r>
        <w:rPr>
          <w:rFonts w:eastAsiaTheme="minorEastAsia"/>
        </w:rPr>
        <w:t xml:space="preserve">, one mixture,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Pr>
          <w:rFonts w:eastAsiaTheme="minorEastAsia"/>
        </w:rPr>
        <w:t xml:space="preserve">. No </w:t>
      </w:r>
      <w:r w:rsidRPr="00880C8D">
        <w:rPr>
          <w:rFonts w:ascii="Consolas" w:eastAsiaTheme="minorEastAsia" w:hAnsi="Consolas" w:cs="Consolas"/>
          <w:sz w:val="17"/>
          <w:szCs w:val="17"/>
        </w:rPr>
        <w:t>V_theta.banks</w:t>
      </w:r>
      <w:r>
        <w:rPr>
          <w:rFonts w:eastAsiaTheme="minorEastAsia"/>
        </w:rPr>
        <w:t xml:space="preserve"> or not used in the usual way. </w:t>
      </w:r>
    </w:p>
    <w:p w14:paraId="536067A4" w14:textId="77777777" w:rsidR="00C93BBD" w:rsidRDefault="00000000" w:rsidP="00F05F79">
      <w:pPr>
        <w:rPr>
          <w:rFonts w:eastAsiaTheme="minorEastAsia"/>
        </w:rPr>
      </w:pPr>
      <w:r>
        <w:rPr>
          <w:rFonts w:eastAsiaTheme="minorEastAsia"/>
        </w:rPr>
        <w:t>Concat adapters are :</w:t>
      </w:r>
    </w:p>
    <w:p w14:paraId="3474DFC3" w14:textId="77777777" w:rsidR="00C93BBD" w:rsidRDefault="00000000" w:rsidP="0079124C">
      <w:pPr>
        <w:rPr>
          <w:rFonts w:eastAsiaTheme="minorEastAsia"/>
        </w:rPr>
      </w:pPr>
      <w:r>
        <w:rPr>
          <w:rFonts w:eastAsiaTheme="minorEastAsia"/>
        </w:rPr>
        <w:t xml:space="preserve">  - </w:t>
      </w:r>
      <w:r w:rsidRPr="0079124C">
        <w:rPr>
          <w:rFonts w:ascii="Consolas" w:eastAsiaTheme="minorEastAsia" w:hAnsi="Consolas" w:cs="Consolas"/>
          <w:sz w:val="17"/>
          <w:szCs w:val="17"/>
        </w:rPr>
        <w:t>StructuredVThetaMultiXiAdapter</w:t>
      </w:r>
      <w:r w:rsidRPr="0079124C">
        <w:rPr>
          <w:rFonts w:eastAsiaTheme="minorEastAsia"/>
        </w:rPr>
        <w:t xml:space="preserve"> – used </w:t>
      </w:r>
      <w:r>
        <w:rPr>
          <w:rFonts w:eastAsiaTheme="minorEastAsia"/>
        </w:rPr>
        <w:t xml:space="preserve">in the quadratic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implementation SQ3 </w:t>
      </w:r>
      <w:r w:rsidRPr="00744274">
        <w:rPr>
          <w:rFonts w:ascii="Consolas" w:eastAsiaTheme="minorEastAsia" w:hAnsi="Consolas" w:cs="Consolas"/>
          <w:sz w:val="17"/>
          <w:szCs w:val="17"/>
        </w:rPr>
        <w:t>MixtureQuadraticVTheta</w:t>
      </w:r>
      <w:r>
        <w:rPr>
          <w:rFonts w:eastAsiaTheme="minorEastAsia"/>
        </w:rPr>
        <w:t xml:space="preserve">. Used on </w:t>
      </w:r>
      <w:r w:rsidRPr="00744274">
        <w:rPr>
          <w:rFonts w:eastAsiaTheme="minorEastAsia"/>
        </w:rPr>
        <w:t>Multi-</w:t>
      </w:r>
      <w:r w:rsidRPr="00744274">
        <w:rPr>
          <w:rFonts w:ascii="Cambria Math" w:eastAsiaTheme="minorEastAsia" w:hAnsi="Cambria Math"/>
          <w:i/>
        </w:rPr>
        <w:t xml:space="preserve"> </w:t>
      </w:r>
      <m:oMath>
        <m:r>
          <w:rPr>
            <w:rFonts w:ascii="Cambria Math" w:eastAsiaTheme="minorEastAsia" w:hAnsi="Cambria Math"/>
          </w:rPr>
          <m:t>ξ</m:t>
        </m:r>
      </m:oMath>
      <w:r w:rsidRPr="00744274">
        <w:rPr>
          <w:rFonts w:eastAsiaTheme="minorEastAsia"/>
        </w:rPr>
        <w:t xml:space="preserve"> SPLM / PARFLM / Fock-PARFLM v2.1 (A1–A5, Phase 4 OWT SQ3)</w:t>
      </w:r>
    </w:p>
    <w:p w14:paraId="02B905E0" w14:textId="77777777" w:rsidR="00C93BBD" w:rsidRDefault="00000000" w:rsidP="00F05F79">
      <w:pPr>
        <w:rPr>
          <w:rFonts w:eastAsiaTheme="minorEastAsia"/>
        </w:rPr>
      </w:pPr>
      <w:r>
        <w:rPr>
          <w:rFonts w:eastAsiaTheme="minorEastAsia"/>
        </w:rPr>
        <w:lastRenderedPageBreak/>
        <w:t xml:space="preserve">  - </w:t>
      </w:r>
      <w:r w:rsidRPr="00744274">
        <w:rPr>
          <w:rFonts w:ascii="Consolas" w:eastAsiaTheme="minorEastAsia" w:hAnsi="Consolas" w:cs="Consolas"/>
          <w:sz w:val="17"/>
          <w:szCs w:val="17"/>
        </w:rPr>
        <w:t>GaussianVThetaMultiXiAdapter</w:t>
      </w:r>
      <w:r>
        <w:rPr>
          <w:rFonts w:eastAsiaTheme="minorEastAsia"/>
        </w:rPr>
        <w:t xml:space="preserve"> - used in isotropic </w:t>
      </w:r>
      <w:r w:rsidRPr="00744274">
        <w:rPr>
          <w:rFonts w:ascii="Consolas" w:eastAsiaTheme="minorEastAsia" w:hAnsi="Consolas" w:cs="Consolas"/>
          <w:sz w:val="17"/>
          <w:szCs w:val="17"/>
        </w:rPr>
        <w:t>MixtureGaussianVTheta</w:t>
      </w:r>
      <w:r w:rsidRPr="00744274">
        <w:rPr>
          <w:rFonts w:eastAsiaTheme="minorEastAsia" w:cs="Consolas"/>
          <w:szCs w:val="19"/>
        </w:rPr>
        <w:t xml:space="preserve"> and in </w:t>
      </w:r>
      <w:r>
        <w:rPr>
          <w:rFonts w:ascii="Consolas" w:eastAsiaTheme="minorEastAsia" w:hAnsi="Consolas" w:cs="Consolas"/>
          <w:sz w:val="17"/>
          <w:szCs w:val="17"/>
        </w:rPr>
        <w:t>SARFGaussianVTheta</w:t>
      </w:r>
      <w:r w:rsidRPr="00744274">
        <w:rPr>
          <w:rFonts w:eastAsiaTheme="minorEastAsia" w:cs="Consolas"/>
          <w:szCs w:val="19"/>
        </w:rPr>
        <w:t>.</w:t>
      </w:r>
      <w:r>
        <w:rPr>
          <w:rFonts w:eastAsiaTheme="minorEastAsia"/>
        </w:rPr>
        <w:t xml:space="preserve">  Used on </w:t>
      </w:r>
      <w:r w:rsidRPr="00744274">
        <w:rPr>
          <w:rFonts w:eastAsiaTheme="minorEastAsia"/>
        </w:rPr>
        <w:t>hybrid Gaussian–quad</w:t>
      </w:r>
      <w:r>
        <w:rPr>
          <w:rFonts w:eastAsiaTheme="minorEastAsia"/>
        </w:rPr>
        <w:t>ratic</w:t>
      </w:r>
      <w:r w:rsidRPr="00744274">
        <w:rPr>
          <w:rFonts w:eastAsiaTheme="minorEastAsia"/>
        </w:rPr>
        <w:t xml:space="preserve"> notebook</w:t>
      </w:r>
      <w:r>
        <w:rPr>
          <w:rFonts w:eastAsiaTheme="minorEastAsia"/>
        </w:rPr>
        <w:t xml:space="preserve"> and in</w:t>
      </w:r>
      <w:r w:rsidRPr="00744274">
        <w:rPr>
          <w:rFonts w:eastAsiaTheme="minorEastAsia"/>
        </w:rPr>
        <w:t xml:space="preserve"> Phase 5 SARF/Gaussian concat arms</w:t>
      </w:r>
      <w:r>
        <w:rPr>
          <w:rFonts w:eastAsiaTheme="minorEastAsia"/>
        </w:rPr>
        <w:t xml:space="preserve">. </w:t>
      </w:r>
    </w:p>
    <w:p w14:paraId="0F23012D" w14:textId="77777777" w:rsidR="00C93BBD" w:rsidRDefault="00000000" w:rsidP="00F05F79">
      <w:pPr>
        <w:rPr>
          <w:rFonts w:eastAsiaTheme="minorEastAsia"/>
        </w:rPr>
      </w:pPr>
      <w:r>
        <w:rPr>
          <w:rFonts w:eastAsiaTheme="minorEastAsia"/>
        </w:rPr>
        <w:t xml:space="preserve">There is also a newer implementation which uses one </w:t>
      </w:r>
      <w:r w:rsidRPr="00774682">
        <w:rPr>
          <w:rFonts w:eastAsiaTheme="minorEastAsia"/>
          <w:i/>
          <w:iCs/>
        </w:rPr>
        <w:t>Joint Bank</w:t>
      </w:r>
      <w:r>
        <w:rPr>
          <w:rFonts w:eastAsiaTheme="minorEastAsia"/>
        </w:rPr>
        <w:t xml:space="preserve">  (see [9])</w:t>
      </w:r>
    </w:p>
    <w:p w14:paraId="4CF0C190" w14:textId="77777777" w:rsidR="00C93BBD" w:rsidRPr="00B610FF" w:rsidRDefault="00000000" w:rsidP="00B610FF">
      <w:pPr>
        <w:rPr>
          <w:rFonts w:eastAsiaTheme="minorEastAsia"/>
        </w:rPr>
      </w:pPr>
      <w:r>
        <w:rPr>
          <w:rFonts w:eastAsiaTheme="minorEastAsia"/>
        </w:rPr>
        <w:t xml:space="preserve">  - </w:t>
      </w:r>
      <w:r w:rsidRPr="00B610FF">
        <w:rPr>
          <w:rFonts w:ascii="Consolas" w:eastAsiaTheme="minorEastAsia" w:hAnsi="Consolas" w:cs="Consolas"/>
          <w:sz w:val="17"/>
          <w:szCs w:val="17"/>
        </w:rPr>
        <w:t>JointContextAnisotropicGaussianVTheta</w:t>
      </w:r>
      <w:r w:rsidRPr="00B610FF">
        <w:rPr>
          <w:rFonts w:eastAsiaTheme="minorEastAsia"/>
        </w:rPr>
        <w:t xml:space="preserve"> – used in </w:t>
      </w:r>
      <w:r w:rsidRPr="00073350">
        <w:rPr>
          <w:rFonts w:ascii="Consolas" w:eastAsiaTheme="minorEastAsia" w:hAnsi="Consolas" w:cs="Consolas"/>
          <w:sz w:val="17"/>
          <w:szCs w:val="17"/>
        </w:rPr>
        <w:t>AnisotropicDepthConditionedGaussianVTheta</w:t>
      </w:r>
      <w:r>
        <w:rPr>
          <w:rFonts w:eastAsiaTheme="minorEastAsia"/>
        </w:rPr>
        <w:t xml:space="preserve"> , code : </w:t>
      </w:r>
      <w:hyperlink r:id="rId10" w:anchor="L492-L602" w:history="1">
        <w:r w:rsidR="00C93BBD" w:rsidRPr="00073350">
          <w:rPr>
            <w:rStyle w:val="Hyperlink"/>
            <w:rFonts w:eastAsiaTheme="minorEastAsia"/>
          </w:rPr>
          <w:t>model_aniso_gaussian_vtheta.py</w:t>
        </w:r>
      </w:hyperlink>
      <w:r>
        <w:rPr>
          <w:rFonts w:eastAsiaTheme="minorEastAsia"/>
        </w:rPr>
        <w:t xml:space="preserve">. </w:t>
      </w:r>
    </w:p>
    <w:p w14:paraId="4B3E9438" w14:textId="77777777" w:rsidR="00C93BBD" w:rsidRDefault="00C93BBD" w:rsidP="00F05F79">
      <w:pPr>
        <w:rPr>
          <w:rFonts w:eastAsiaTheme="minorEastAsia"/>
        </w:rPr>
      </w:pPr>
    </w:p>
    <w:p w14:paraId="3AC8F931" w14:textId="77777777" w:rsidR="00C93BBD" w:rsidRDefault="00000000" w:rsidP="00F05F79">
      <w:r>
        <w:rPr>
          <w:rFonts w:eastAsiaTheme="minorEastAsia"/>
        </w:rPr>
        <w:t xml:space="preserve"> </w:t>
      </w:r>
      <w:r>
        <w:t xml:space="preserve">The well centres are denoted with </w:t>
      </w:r>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The diagonal precisions are denoted with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&gt;0</m:t>
            </m:r>
          </m:sub>
          <m:sup>
            <m:r>
              <w:rPr>
                <w:rFonts w:ascii="Cambria Math" w:eastAsiaTheme="minorEastAsia" w:hAnsi="Cambria Math"/>
              </w:rPr>
              <m:t>d</m:t>
            </m:r>
          </m:sup>
        </m:sSubSup>
      </m:oMath>
      <w:r>
        <w:rPr>
          <w:rFonts w:eastAsiaTheme="minorEastAsia"/>
        </w:rPr>
        <w:t xml:space="preserve"> and represent the inverse variances per coordinate. The mixture weights are denoted with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r>
          <m:rPr>
            <m:scr m:val="double-struck"/>
          </m:rPr>
          <w:rPr>
            <w:rFonts w:ascii="Cambria Math" w:eastAsiaTheme="minorEastAsia" w:hAnsi="Cambria Math"/>
          </w:rPr>
          <m:t>∈R</m:t>
        </m:r>
      </m:oMath>
      <w:r>
        <w:rPr>
          <w:rFonts w:eastAsiaTheme="minorEastAsia"/>
        </w:rPr>
        <w:t xml:space="preserve">. </w:t>
      </w:r>
    </w:p>
    <w:p w14:paraId="4B0CA644" w14:textId="77777777" w:rsidR="00C93BBD" w:rsidRDefault="00C93BBD" w:rsidP="00F05F79"/>
    <w:p w14:paraId="3F5353E6" w14:textId="77777777" w:rsidR="00C93BBD" w:rsidRDefault="00000000" w:rsidP="008458D4">
      <w:pPr>
        <w:rPr>
          <w:rFonts w:eastAsiaTheme="minorEastAsia"/>
        </w:rPr>
      </w:pPr>
      <w:r>
        <w:rPr>
          <w:rFonts w:eastAsiaTheme="minorEastAsia"/>
        </w:rPr>
        <w:t xml:space="preserve">More recently we have studied GMMs such as </w:t>
      </w:r>
      <w:r w:rsidRPr="00F823CE">
        <w:rPr>
          <w:rFonts w:ascii="Consolas" w:eastAsiaTheme="minorEastAsia" w:hAnsi="Consolas" w:cs="Consolas"/>
          <w:sz w:val="17"/>
          <w:szCs w:val="17"/>
        </w:rPr>
        <w:t>MixtureGaussianVTheta</w:t>
      </w:r>
      <w:r>
        <w:rPr>
          <w:rFonts w:eastAsiaTheme="minorEastAsia"/>
        </w:rPr>
        <w:t xml:space="preserve"> and </w:t>
      </w:r>
      <w:r w:rsidRPr="00F823CE">
        <w:rPr>
          <w:rFonts w:ascii="Consolas" w:eastAsiaTheme="minorEastAsia" w:hAnsi="Consolas" w:cs="Consolas"/>
          <w:sz w:val="17"/>
          <w:szCs w:val="17"/>
        </w:rPr>
        <w:t>AnisotropicMixtureGaussianVTheta</w:t>
      </w:r>
      <w:r>
        <w:rPr>
          <w:rFonts w:eastAsiaTheme="minorEastAsia"/>
        </w:rPr>
        <w:t>.</w:t>
      </w:r>
    </w:p>
    <w:p w14:paraId="7AC6662F" w14:textId="77777777" w:rsidR="00C93BBD" w:rsidRDefault="00000000" w:rsidP="008458D4">
      <w:pPr>
        <w:rPr>
          <w:rFonts w:eastAsiaTheme="minorEastAsia"/>
        </w:rPr>
      </w:pPr>
      <w:r>
        <w:rPr>
          <w:rFonts w:eastAsiaTheme="minorEastAsia"/>
        </w:rPr>
        <w:t>So, the inputs, parameters and outputs of those mixture models are:</w:t>
      </w:r>
    </w:p>
    <w:p w14:paraId="284B0BCB" w14:textId="77777777" w:rsidR="00C93BBD" w:rsidRDefault="00C93BBD" w:rsidP="008458D4">
      <w:pPr>
        <w:rPr>
          <w:rFonts w:eastAsiaTheme="minorEastAsia"/>
        </w:rPr>
      </w:pPr>
    </w:p>
    <w:p w14:paraId="621021D1" w14:textId="77777777" w:rsidR="00C93BBD" w:rsidRPr="00D80E5E" w:rsidRDefault="00000000" w:rsidP="008458D4">
      <w:pPr>
        <w:pStyle w:val="ListParagraph"/>
        <w:rPr>
          <w:rFonts w:eastAsiaTheme="minorEastAsia"/>
        </w:rPr>
      </w:pPr>
      <w:r>
        <w:t xml:space="preserve">• </w:t>
      </w:r>
      <w:r w:rsidRPr="00D80E5E">
        <w:rPr>
          <w:rFonts w:eastAsiaTheme="minorEastAsia"/>
        </w:rPr>
        <w:t xml:space="preserve">inputs : </w:t>
      </w:r>
      <m:oMath>
        <m:r>
          <w:rPr>
            <w:rFonts w:ascii="Cambria Math" w:eastAsiaTheme="minorEastAsia" w:hAnsi="Cambria Math"/>
          </w:rPr>
          <m:t>ξ∈</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sup>
        </m:sSup>
      </m:oMath>
      <w:r w:rsidRPr="00D80E5E">
        <w:rPr>
          <w:rFonts w:eastAsiaTheme="minorEastAsia"/>
        </w:rPr>
        <w:t xml:space="preserve"> , </w:t>
      </w:r>
      <m:oMath>
        <m:r>
          <w:rPr>
            <w:rFonts w:ascii="Cambria Math" w:eastAsiaTheme="minorEastAsia" w:hAnsi="Cambria Math"/>
          </w:rPr>
          <m:t>h∈</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p>
    <w:p w14:paraId="1FEE3C2C" w14:textId="77777777" w:rsidR="00C93BBD" w:rsidRDefault="00000000" w:rsidP="008458D4">
      <w:pPr>
        <w:pStyle w:val="ListParagraph"/>
        <w:rPr>
          <w:rFonts w:eastAsiaTheme="minorEastAsia"/>
        </w:rPr>
      </w:pPr>
      <w:r>
        <w:t xml:space="preserve">• </w:t>
      </w:r>
      <w:r>
        <w:rPr>
          <w:rFonts w:eastAsiaTheme="minorEastAsia"/>
        </w:rPr>
        <w:t xml:space="preserve">parameters : the bank’s </w:t>
      </w:r>
      <w:r w:rsidRPr="00913EA9">
        <w:rPr>
          <w:rFonts w:ascii="Consolas" w:eastAsiaTheme="minorEastAsia" w:hAnsi="Consolas" w:cs="Consolas"/>
          <w:sz w:val="17"/>
          <w:szCs w:val="17"/>
        </w:rPr>
        <w:t>mu_proj</w:t>
      </w:r>
      <w:r>
        <w:rPr>
          <w:rFonts w:eastAsiaTheme="minorEastAsia"/>
        </w:rPr>
        <w:t xml:space="preserve">, </w:t>
      </w:r>
      <w:r w:rsidRPr="00913EA9">
        <w:rPr>
          <w:rFonts w:ascii="Consolas" w:eastAsiaTheme="minorEastAsia" w:hAnsi="Consolas" w:cs="Consolas"/>
          <w:sz w:val="17"/>
          <w:szCs w:val="17"/>
        </w:rPr>
        <w:t>a_proj</w:t>
      </w:r>
      <w:r>
        <w:rPr>
          <w:rFonts w:eastAsiaTheme="minorEastAsia"/>
        </w:rPr>
        <w:t xml:space="preserve">, </w:t>
      </w:r>
      <w:r w:rsidRPr="00913EA9">
        <w:rPr>
          <w:rFonts w:ascii="Consolas" w:eastAsiaTheme="minorEastAsia" w:hAnsi="Consolas" w:cs="Consolas"/>
          <w:sz w:val="17"/>
          <w:szCs w:val="17"/>
        </w:rPr>
        <w:t>w_proj</w:t>
      </w:r>
      <w:r>
        <w:rPr>
          <w:rFonts w:eastAsiaTheme="minorEastAsia"/>
        </w:rPr>
        <w:t xml:space="preserve">, (and </w:t>
      </w:r>
      <w:r w:rsidRPr="00913EA9">
        <w:rPr>
          <w:rFonts w:ascii="Consolas" w:eastAsiaTheme="minorEastAsia" w:hAnsi="Consolas" w:cs="Consolas"/>
          <w:sz w:val="17"/>
          <w:szCs w:val="17"/>
        </w:rPr>
        <w:t>B_proj</w:t>
      </w:r>
      <w:r>
        <w:rPr>
          <w:rFonts w:eastAsiaTheme="minorEastAsia"/>
        </w:rPr>
        <w:t xml:space="preserve"> if anisotropic)</w:t>
      </w:r>
    </w:p>
    <w:p w14:paraId="11873762" w14:textId="77777777" w:rsidR="00C93BBD" w:rsidRDefault="00000000" w:rsidP="008458D4">
      <w:pPr>
        <w:pStyle w:val="ListParagraph"/>
        <w:rPr>
          <w:rFonts w:eastAsiaTheme="minorEastAsia"/>
        </w:rPr>
      </w:pPr>
      <w:r>
        <w:t xml:space="preserve">• </w:t>
      </w:r>
      <w:r>
        <w:rPr>
          <w:rFonts w:eastAsiaTheme="minorEastAsia"/>
        </w:rPr>
        <w:t xml:space="preserve">output: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oMath>
      <w:r>
        <w:rPr>
          <w:rFonts w:eastAsiaTheme="minorEastAsia"/>
        </w:rPr>
        <w:t xml:space="preserve"> wells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e>
                </m:d>
              </m:e>
            </m:d>
          </m:e>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sSubSup>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bank</m:t>
            </m:r>
          </m:sub>
        </m:sSub>
        <m:d>
          <m:dPr>
            <m:ctrlPr>
              <w:rPr>
                <w:rFonts w:ascii="Cambria Math" w:eastAsiaTheme="minorEastAsia" w:hAnsi="Cambria Math"/>
                <w:i/>
              </w:rPr>
            </m:ctrlPr>
          </m:dPr>
          <m:e>
            <m:r>
              <w:rPr>
                <w:rFonts w:ascii="Cambria Math" w:eastAsiaTheme="minorEastAsia" w:hAnsi="Cambria Math"/>
              </w:rPr>
              <m:t>ξ,h</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e>
                        </m:d>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e>
                    </m:d>
                  </m:e>
                </m:d>
              </m:e>
            </m:func>
          </m:e>
        </m:nary>
      </m:oMath>
    </w:p>
    <w:p w14:paraId="0B646473" w14:textId="77777777" w:rsidR="00C93BBD" w:rsidRDefault="00C93BBD" w:rsidP="00F05F79"/>
    <w:p w14:paraId="256E4BF2" w14:textId="77777777" w:rsidR="00C93BBD" w:rsidRDefault="00000000" w:rsidP="00F05F79">
      <w:r>
        <w:t xml:space="preserve">There are three maps, also denoted as </w:t>
      </w:r>
      <w:r w:rsidRPr="00567225">
        <w:rPr>
          <w:i/>
          <w:iCs/>
        </w:rPr>
        <w:t>projections</w:t>
      </w:r>
      <w:r>
        <w:t xml:space="preserve">, which are ordinary </w:t>
      </w:r>
      <w:r w:rsidRPr="00953E1A">
        <w:rPr>
          <w:rFonts w:ascii="Consolas" w:hAnsi="Consolas" w:cs="Consolas"/>
          <w:sz w:val="17"/>
          <w:szCs w:val="17"/>
        </w:rPr>
        <w:t>nn.Linear</w:t>
      </w:r>
      <w:r>
        <w:t xml:space="preserve"> layers and their goal is to turn context only into Gaussian-mixture parameters:</w:t>
      </w:r>
    </w:p>
    <w:p w14:paraId="13645749" w14:textId="77777777" w:rsidR="00C93BBD" w:rsidRDefault="00C93BBD" w:rsidP="00F05F79"/>
    <w:p w14:paraId="0B75533B" w14:textId="77777777" w:rsidR="00C93BBD" w:rsidRDefault="00C93BBD" w:rsidP="00F05F79"/>
    <w:p w14:paraId="2F06AB64" w14:textId="77777777" w:rsidR="00C93BBD" w:rsidRDefault="00000000" w:rsidP="00F05F79">
      <w:pPr>
        <w:rPr>
          <w:rFonts w:eastAsiaTheme="minorEastAsia" w:cs="Consolas"/>
          <w:szCs w:val="19"/>
        </w:rPr>
      </w:pPr>
      <w:r>
        <w:t xml:space="preserve">In the method </w:t>
      </w:r>
      <w:r w:rsidRPr="00F823CE">
        <w:rPr>
          <w:rFonts w:ascii="Consolas" w:eastAsiaTheme="minorEastAsia" w:hAnsi="Consolas" w:cs="Consolas"/>
          <w:sz w:val="17"/>
          <w:szCs w:val="17"/>
        </w:rPr>
        <w:t>MixtureGaussianVTheta</w:t>
      </w:r>
      <w:r>
        <w:rPr>
          <w:rFonts w:ascii="Consolas" w:eastAsiaTheme="minorEastAsia" w:hAnsi="Consolas" w:cs="Consolas"/>
          <w:sz w:val="17"/>
          <w:szCs w:val="17"/>
        </w:rPr>
        <w:t>::_components</w:t>
      </w:r>
      <w:r>
        <w:rPr>
          <w:rFonts w:eastAsiaTheme="minorEastAsia" w:cs="Consolas"/>
          <w:szCs w:val="19"/>
        </w:rPr>
        <w:t xml:space="preserve"> the following happens</w:t>
      </w:r>
    </w:p>
    <w:p w14:paraId="2DE9F492" w14:textId="77777777" w:rsidR="00C93BBD" w:rsidRDefault="00C93BBD" w:rsidP="00F05F79">
      <w:pPr>
        <w:rPr>
          <w:rFonts w:eastAsiaTheme="minorEastAsia" w:cs="Consolas"/>
          <w:szCs w:val="19"/>
        </w:rPr>
      </w:pPr>
    </w:p>
    <w:p w14:paraId="03584555" w14:textId="77777777" w:rsidR="00C93BBD" w:rsidRDefault="00000000" w:rsidP="00F05F79">
      <w:pPr>
        <w:rPr>
          <w:rFonts w:eastAsiaTheme="minorEastAsia"/>
          <w:szCs w:val="19"/>
        </w:rPr>
      </w:pPr>
      <m:oMath>
        <m:r>
          <w:rPr>
            <w:rFonts w:ascii="Cambria Math" w:hAnsi="Cambria Math"/>
            <w:szCs w:val="19"/>
          </w:rPr>
          <m:t>μ=</m:t>
        </m:r>
        <m:r>
          <m:rPr>
            <m:sty m:val="p"/>
          </m:rPr>
          <w:rPr>
            <w:rFonts w:ascii="Cambria Math" w:hAnsi="Cambria Math"/>
            <w:szCs w:val="19"/>
          </w:rPr>
          <m:t>reshape</m:t>
        </m:r>
        <m:d>
          <m:dPr>
            <m:ctrlPr>
              <w:rPr>
                <w:rFonts w:ascii="Cambria Math" w:hAnsi="Cambria Math"/>
                <w:i/>
                <w:szCs w:val="19"/>
              </w:rPr>
            </m:ctrlPr>
          </m:dPr>
          <m:e>
            <m:r>
              <m:rPr>
                <m:sty m:val="p"/>
              </m:rPr>
              <w:rPr>
                <w:rFonts w:ascii="Cambria Math" w:hAnsi="Cambria Math"/>
                <w:szCs w:val="19"/>
              </w:rPr>
              <m:t>mu_proj</m:t>
            </m:r>
            <m:d>
              <m:dPr>
                <m:ctrlPr>
                  <w:rPr>
                    <w:rFonts w:ascii="Cambria Math"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eastAsiaTheme="minorEastAsia" w:hAnsi="Cambria Math"/>
                <w:szCs w:val="19"/>
              </w:rPr>
              <m:t>×d</m:t>
            </m:r>
          </m:sup>
        </m:sSup>
      </m:oMath>
      <w:r>
        <w:rPr>
          <w:rFonts w:eastAsiaTheme="minorEastAsia"/>
          <w:szCs w:val="19"/>
        </w:rPr>
        <w:t xml:space="preserve"> </w:t>
      </w:r>
    </w:p>
    <w:p w14:paraId="6C687B82" w14:textId="77777777" w:rsidR="00C93BBD" w:rsidRDefault="00000000" w:rsidP="00F05F79">
      <w:pPr>
        <w:rPr>
          <w:rFonts w:eastAsiaTheme="minorEastAsia"/>
          <w:szCs w:val="19"/>
        </w:rPr>
      </w:pPr>
      <m:oMath>
        <m:r>
          <w:rPr>
            <w:rFonts w:ascii="Cambria Math" w:hAnsi="Cambria Math"/>
            <w:szCs w:val="19"/>
          </w:rPr>
          <m:t xml:space="preserve">a = </m:t>
        </m:r>
        <m:r>
          <m:rPr>
            <m:sty m:val="p"/>
          </m:rPr>
          <w:rPr>
            <w:rFonts w:ascii="Cambria Math" w:eastAsiaTheme="minorEastAsia" w:hAnsi="Cambria Math"/>
            <w:szCs w:val="19"/>
          </w:rPr>
          <m:t>softplus</m:t>
        </m:r>
        <m:d>
          <m:dPr>
            <m:ctrlPr>
              <w:rPr>
                <w:rFonts w:ascii="Cambria Math" w:eastAsiaTheme="minorEastAsia" w:hAnsi="Cambria Math"/>
                <w:i/>
                <w:szCs w:val="19"/>
              </w:rPr>
            </m:ctrlPr>
          </m:dPr>
          <m:e>
            <m:r>
              <m:rPr>
                <m:sty m:val="p"/>
              </m:rPr>
              <w:rPr>
                <w:rFonts w:ascii="Cambria Math" w:eastAsiaTheme="minorEastAsia" w:hAnsi="Cambria Math"/>
                <w:szCs w:val="19"/>
              </w:rPr>
              <m:t>a_proj</m:t>
            </m:r>
            <m:d>
              <m:dPr>
                <m:ctrlPr>
                  <w:rPr>
                    <w:rFonts w:ascii="Cambria Math" w:eastAsiaTheme="minorEastAsia"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w:rPr>
                <w:rFonts w:ascii="Cambria Math" w:eastAsiaTheme="minorEastAsia" w:hAnsi="Cambria Math"/>
                <w:szCs w:val="19"/>
              </w:rPr>
              <m:t>10</m:t>
            </m:r>
          </m:e>
          <m:sup>
            <m:r>
              <w:rPr>
                <w:rFonts w:ascii="Cambria Math" w:eastAsiaTheme="minorEastAsia" w:hAnsi="Cambria Math"/>
                <w:szCs w:val="19"/>
              </w:rPr>
              <m:t>-4</m:t>
            </m:r>
          </m:sup>
        </m:sSup>
      </m:oMath>
      <w:r>
        <w:rPr>
          <w:rFonts w:eastAsiaTheme="minorEastAsia"/>
          <w:szCs w:val="19"/>
        </w:rPr>
        <w:t xml:space="preserve"> </w:t>
      </w:r>
      <m:oMath>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eastAsiaTheme="minorEastAsia" w:hAnsi="Cambria Math"/>
                <w:szCs w:val="19"/>
              </w:rPr>
              <m:t>×d</m:t>
            </m:r>
          </m:sup>
        </m:sSup>
      </m:oMath>
      <w:r>
        <w:rPr>
          <w:rFonts w:eastAsiaTheme="minorEastAsia"/>
          <w:szCs w:val="19"/>
        </w:rPr>
        <w:t xml:space="preserve"> (then optional clamp) </w:t>
      </w:r>
    </w:p>
    <w:p w14:paraId="7F571BD0" w14:textId="77777777" w:rsidR="00C93BBD" w:rsidRDefault="00000000" w:rsidP="00F05F79">
      <w:pPr>
        <w:rPr>
          <w:rFonts w:eastAsiaTheme="minorEastAsia"/>
          <w:szCs w:val="19"/>
        </w:rPr>
      </w:pPr>
      <m:oMath>
        <m:r>
          <w:rPr>
            <w:rFonts w:ascii="Cambria Math" w:eastAsiaTheme="minorEastAsia" w:hAnsi="Cambria Math"/>
            <w:szCs w:val="19"/>
          </w:rPr>
          <m:t xml:space="preserve">w = </m:t>
        </m:r>
        <m:sSub>
          <m:sSubPr>
            <m:ctrlPr>
              <w:rPr>
                <w:rFonts w:ascii="Cambria Math" w:eastAsiaTheme="minorEastAsia" w:hAnsi="Cambria Math"/>
                <w:i/>
                <w:szCs w:val="19"/>
              </w:rPr>
            </m:ctrlPr>
          </m:sSubPr>
          <m:e>
            <m:r>
              <w:rPr>
                <w:rFonts w:ascii="Cambria Math" w:eastAsiaTheme="minorEastAsia" w:hAnsi="Cambria Math"/>
                <w:szCs w:val="19"/>
              </w:rPr>
              <m:t>w</m:t>
            </m:r>
          </m:e>
          <m:sub>
            <m:r>
              <m:rPr>
                <m:sty m:val="p"/>
              </m:rPr>
              <w:rPr>
                <w:rFonts w:ascii="Cambria Math" w:eastAsiaTheme="minorEastAsia" w:hAnsi="Cambria Math"/>
                <w:szCs w:val="19"/>
              </w:rPr>
              <m:t>scale</m:t>
            </m:r>
          </m:sub>
        </m:sSub>
        <m:r>
          <w:rPr>
            <w:rFonts w:ascii="Cambria Math" w:eastAsiaTheme="minorEastAsia" w:hAnsi="Cambria Math"/>
            <w:szCs w:val="19"/>
          </w:rPr>
          <m:t>∙</m:t>
        </m:r>
        <m:r>
          <m:rPr>
            <m:sty m:val="p"/>
          </m:rPr>
          <w:rPr>
            <w:rFonts w:ascii="Cambria Math" w:eastAsiaTheme="minorEastAsia" w:hAnsi="Cambria Math"/>
            <w:szCs w:val="19"/>
          </w:rPr>
          <m:t>softmax</m:t>
        </m:r>
        <m:d>
          <m:dPr>
            <m:ctrlPr>
              <w:rPr>
                <w:rFonts w:ascii="Cambria Math" w:eastAsiaTheme="minorEastAsia" w:hAnsi="Cambria Math"/>
                <w:i/>
                <w:szCs w:val="19"/>
              </w:rPr>
            </m:ctrlPr>
          </m:dPr>
          <m:e>
            <m:r>
              <m:rPr>
                <m:sty m:val="p"/>
              </m:rPr>
              <w:rPr>
                <w:rFonts w:ascii="Cambria Math" w:eastAsiaTheme="minorEastAsia" w:hAnsi="Cambria Math"/>
                <w:szCs w:val="19"/>
              </w:rPr>
              <m:t>w_proj</m:t>
            </m:r>
            <m:d>
              <m:dPr>
                <m:ctrlPr>
                  <w:rPr>
                    <w:rFonts w:ascii="Cambria Math" w:eastAsiaTheme="minorEastAsia"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sup>
        </m:sSup>
      </m:oMath>
      <w:r>
        <w:rPr>
          <w:rFonts w:eastAsiaTheme="minorEastAsia"/>
          <w:szCs w:val="19"/>
        </w:rPr>
        <w:t xml:space="preserve"> </w:t>
      </w:r>
    </w:p>
    <w:p w14:paraId="4BD308DA" w14:textId="77777777" w:rsidR="00C93BBD" w:rsidRDefault="00C93BBD" w:rsidP="00F05F79">
      <w:pPr>
        <w:rPr>
          <w:rFonts w:eastAsiaTheme="minorEastAsia"/>
          <w:szCs w:val="19"/>
        </w:rPr>
      </w:pPr>
    </w:p>
    <w:p w14:paraId="7A076AA2" w14:textId="77777777" w:rsidR="00C93BBD" w:rsidRDefault="00000000" w:rsidP="00F05F79">
      <w:pPr>
        <w:rPr>
          <w:szCs w:val="19"/>
        </w:rPr>
      </w:pPr>
      <w:r>
        <w:rPr>
          <w:szCs w:val="19"/>
        </w:rPr>
        <w:t>The potential for a single bank for isotropic Gaussian family is then:</w:t>
      </w:r>
    </w:p>
    <w:p w14:paraId="0992C815" w14:textId="77777777" w:rsidR="00C93BBD" w:rsidRDefault="00C93BBD" w:rsidP="00F05F79">
      <w:pPr>
        <w:rPr>
          <w:szCs w:val="19"/>
        </w:rPr>
      </w:pPr>
    </w:p>
    <w:p w14:paraId="5F129196" w14:textId="77777777" w:rsidR="00C93BBD" w:rsidRDefault="00000000" w:rsidP="00F05F79">
      <w:pPr>
        <w:rPr>
          <w:rFonts w:eastAsiaTheme="minorEastAsia"/>
          <w:szCs w:val="19"/>
        </w:rPr>
      </w:pPr>
      <m:oMath>
        <m:r>
          <w:rPr>
            <w:rFonts w:ascii="Cambria Math" w:hAnsi="Cambria Math"/>
            <w:szCs w:val="19"/>
          </w:rPr>
          <m:t>V</m:t>
        </m:r>
        <m:d>
          <m:dPr>
            <m:ctrlPr>
              <w:rPr>
                <w:rFonts w:ascii="Cambria Math" w:hAnsi="Cambria Math"/>
                <w:i/>
                <w:szCs w:val="19"/>
              </w:rPr>
            </m:ctrlPr>
          </m:dPr>
          <m:e>
            <m:r>
              <w:rPr>
                <w:rFonts w:ascii="Cambria Math" w:hAnsi="Cambria Math"/>
                <w:szCs w:val="19"/>
              </w:rPr>
              <m:t>ξ,h</m:t>
            </m:r>
          </m:e>
        </m:d>
        <m:r>
          <w:rPr>
            <w:rFonts w:ascii="Cambria Math" w:hAnsi="Cambria Math"/>
            <w:szCs w:val="19"/>
          </w:rPr>
          <m:t>=-</m:t>
        </m:r>
        <m:nary>
          <m:naryPr>
            <m:chr m:val="∑"/>
            <m:limLoc m:val="undOvr"/>
            <m:ctrlPr>
              <w:rPr>
                <w:rFonts w:ascii="Cambria Math" w:hAnsi="Cambria Math"/>
                <w:i/>
                <w:szCs w:val="19"/>
              </w:rPr>
            </m:ctrlPr>
          </m:naryPr>
          <m:sub>
            <m:r>
              <w:rPr>
                <w:rFonts w:ascii="Cambria Math" w:hAnsi="Cambria Math"/>
                <w:szCs w:val="19"/>
              </w:rPr>
              <m:t>k=1</m:t>
            </m:r>
          </m:sub>
          <m:sup>
            <m:sSub>
              <m:sSubPr>
                <m:ctrlPr>
                  <w:rPr>
                    <w:rFonts w:ascii="Cambria Math" w:hAnsi="Cambria Math"/>
                    <w:i/>
                    <w:szCs w:val="19"/>
                  </w:rPr>
                </m:ctrlPr>
              </m:sSubPr>
              <m:e>
                <m:r>
                  <w:rPr>
                    <w:rFonts w:ascii="Cambria Math" w:hAnsi="Cambria Math"/>
                    <w:szCs w:val="19"/>
                  </w:rPr>
                  <m:t>K</m:t>
                </m:r>
              </m:e>
              <m:sub>
                <m:r>
                  <w:rPr>
                    <w:rFonts w:ascii="Cambria Math" w:hAnsi="Cambria Math"/>
                    <w:szCs w:val="19"/>
                  </w:rPr>
                  <m:t>w</m:t>
                </m:r>
              </m:sub>
            </m:sSub>
          </m:sup>
          <m:e>
            <m:sSub>
              <m:sSubPr>
                <m:ctrlPr>
                  <w:rPr>
                    <w:rFonts w:ascii="Cambria Math" w:hAnsi="Cambria Math"/>
                    <w:i/>
                    <w:szCs w:val="19"/>
                  </w:rPr>
                </m:ctrlPr>
              </m:sSubPr>
              <m:e>
                <m:r>
                  <w:rPr>
                    <w:rFonts w:ascii="Cambria Math" w:hAnsi="Cambria Math"/>
                    <w:szCs w:val="19"/>
                  </w:rPr>
                  <m:t>w</m:t>
                </m:r>
              </m:e>
              <m:sub>
                <m:r>
                  <w:rPr>
                    <w:rFonts w:ascii="Cambria Math" w:hAnsi="Cambria Math"/>
                    <w:szCs w:val="19"/>
                  </w:rPr>
                  <m:t>k</m:t>
                </m:r>
              </m:sub>
            </m:sSub>
            <m:d>
              <m:dPr>
                <m:ctrlPr>
                  <w:rPr>
                    <w:rFonts w:ascii="Cambria Math" w:hAnsi="Cambria Math"/>
                    <w:i/>
                    <w:szCs w:val="19"/>
                  </w:rPr>
                </m:ctrlPr>
              </m:dPr>
              <m:e>
                <m:r>
                  <w:rPr>
                    <w:rFonts w:ascii="Cambria Math" w:hAnsi="Cambria Math"/>
                    <w:szCs w:val="19"/>
                  </w:rPr>
                  <m:t>ξ</m:t>
                </m:r>
              </m:e>
            </m:d>
          </m:e>
        </m:nary>
        <m:func>
          <m:funcPr>
            <m:ctrlPr>
              <w:rPr>
                <w:rFonts w:ascii="Cambria Math" w:hAnsi="Cambria Math"/>
                <w:i/>
                <w:szCs w:val="19"/>
              </w:rPr>
            </m:ctrlPr>
          </m:funcPr>
          <m:fName>
            <m:r>
              <m:rPr>
                <m:sty m:val="p"/>
              </m:rPr>
              <w:rPr>
                <w:rFonts w:ascii="Cambria Math" w:hAnsi="Cambria Math"/>
                <w:szCs w:val="19"/>
              </w:rPr>
              <m:t>exp</m:t>
            </m:r>
          </m:fName>
          <m:e>
            <m:d>
              <m:dPr>
                <m:ctrlPr>
                  <w:rPr>
                    <w:rFonts w:ascii="Cambria Math" w:hAnsi="Cambria Math"/>
                    <w:i/>
                    <w:szCs w:val="19"/>
                  </w:rPr>
                </m:ctrlPr>
              </m:dPr>
              <m:e>
                <m:r>
                  <w:rPr>
                    <w:rFonts w:ascii="Cambria Math" w:hAnsi="Cambria Math"/>
                    <w:szCs w:val="19"/>
                  </w:rPr>
                  <m:t>-</m:t>
                </m:r>
                <m:f>
                  <m:fPr>
                    <m:ctrlPr>
                      <w:rPr>
                        <w:rFonts w:ascii="Cambria Math" w:hAnsi="Cambria Math"/>
                        <w:i/>
                        <w:szCs w:val="19"/>
                      </w:rPr>
                    </m:ctrlPr>
                  </m:fPr>
                  <m:num>
                    <m:r>
                      <w:rPr>
                        <w:rFonts w:ascii="Cambria Math" w:hAnsi="Cambria Math"/>
                        <w:szCs w:val="19"/>
                      </w:rPr>
                      <m:t>1</m:t>
                    </m:r>
                  </m:num>
                  <m:den>
                    <m:r>
                      <w:rPr>
                        <w:rFonts w:ascii="Cambria Math" w:hAnsi="Cambria Math"/>
                        <w:szCs w:val="19"/>
                      </w:rPr>
                      <m:t>2</m:t>
                    </m:r>
                  </m:den>
                </m:f>
                <m:nary>
                  <m:naryPr>
                    <m:chr m:val="∑"/>
                    <m:limLoc m:val="undOvr"/>
                    <m:ctrlPr>
                      <w:rPr>
                        <w:rFonts w:ascii="Cambria Math" w:hAnsi="Cambria Math"/>
                        <w:i/>
                        <w:szCs w:val="19"/>
                      </w:rPr>
                    </m:ctrlPr>
                  </m:naryPr>
                  <m:sub>
                    <m:r>
                      <w:rPr>
                        <w:rFonts w:ascii="Cambria Math" w:hAnsi="Cambria Math"/>
                        <w:szCs w:val="19"/>
                      </w:rPr>
                      <m:t>i=1</m:t>
                    </m:r>
                  </m:sub>
                  <m:sup>
                    <m:r>
                      <w:rPr>
                        <w:rFonts w:ascii="Cambria Math" w:hAnsi="Cambria Math"/>
                        <w:szCs w:val="19"/>
                      </w:rPr>
                      <m:t>d</m:t>
                    </m:r>
                  </m:sup>
                  <m:e>
                    <m:sSub>
                      <m:sSubPr>
                        <m:ctrlPr>
                          <w:rPr>
                            <w:rFonts w:ascii="Cambria Math" w:hAnsi="Cambria Math"/>
                            <w:i/>
                            <w:szCs w:val="19"/>
                          </w:rPr>
                        </m:ctrlPr>
                      </m:sSubPr>
                      <m:e>
                        <m:r>
                          <w:rPr>
                            <w:rFonts w:ascii="Cambria Math" w:hAnsi="Cambria Math"/>
                            <w:szCs w:val="19"/>
                          </w:rPr>
                          <m:t>a</m:t>
                        </m:r>
                      </m:e>
                      <m:sub>
                        <m:r>
                          <w:rPr>
                            <w:rFonts w:ascii="Cambria Math" w:hAnsi="Cambria Math"/>
                            <w:szCs w:val="19"/>
                          </w:rPr>
                          <m:t>k,i</m:t>
                        </m:r>
                      </m:sub>
                    </m:sSub>
                    <m:d>
                      <m:dPr>
                        <m:ctrlPr>
                          <w:rPr>
                            <w:rFonts w:ascii="Cambria Math" w:hAnsi="Cambria Math"/>
                            <w:i/>
                            <w:szCs w:val="19"/>
                          </w:rPr>
                        </m:ctrlPr>
                      </m:dPr>
                      <m:e>
                        <m:r>
                          <w:rPr>
                            <w:rFonts w:ascii="Cambria Math" w:hAnsi="Cambria Math"/>
                            <w:szCs w:val="19"/>
                          </w:rPr>
                          <m:t>ξ</m:t>
                        </m:r>
                      </m:e>
                    </m:d>
                  </m:e>
                </m:nary>
                <m:sSup>
                  <m:sSupPr>
                    <m:ctrlPr>
                      <w:rPr>
                        <w:rFonts w:ascii="Cambria Math" w:hAnsi="Cambria Math"/>
                        <w:i/>
                        <w:szCs w:val="19"/>
                      </w:rPr>
                    </m:ctrlPr>
                  </m:sSupPr>
                  <m:e>
                    <m:d>
                      <m:dPr>
                        <m:ctrlPr>
                          <w:rPr>
                            <w:rFonts w:ascii="Cambria Math" w:hAnsi="Cambria Math"/>
                            <w:i/>
                            <w:szCs w:val="19"/>
                          </w:rPr>
                        </m:ctrlPr>
                      </m:dPr>
                      <m:e>
                        <m:sSub>
                          <m:sSubPr>
                            <m:ctrlPr>
                              <w:rPr>
                                <w:rFonts w:ascii="Cambria Math" w:hAnsi="Cambria Math"/>
                                <w:i/>
                                <w:szCs w:val="19"/>
                              </w:rPr>
                            </m:ctrlPr>
                          </m:sSubPr>
                          <m:e>
                            <m:r>
                              <w:rPr>
                                <w:rFonts w:ascii="Cambria Math" w:hAnsi="Cambria Math"/>
                                <w:szCs w:val="19"/>
                              </w:rPr>
                              <m:t>h</m:t>
                            </m:r>
                          </m:e>
                          <m:sub>
                            <m:r>
                              <w:rPr>
                                <w:rFonts w:ascii="Cambria Math" w:hAnsi="Cambria Math"/>
                                <w:szCs w:val="19"/>
                              </w:rPr>
                              <m:t>i</m:t>
                            </m:r>
                          </m:sub>
                        </m:sSub>
                        <m:r>
                          <w:rPr>
                            <w:rFonts w:ascii="Cambria Math" w:hAnsi="Cambria Math"/>
                            <w:szCs w:val="19"/>
                          </w:rPr>
                          <m:t>-</m:t>
                        </m:r>
                        <m:sSub>
                          <m:sSubPr>
                            <m:ctrlPr>
                              <w:rPr>
                                <w:rFonts w:ascii="Cambria Math" w:hAnsi="Cambria Math"/>
                                <w:i/>
                                <w:szCs w:val="19"/>
                              </w:rPr>
                            </m:ctrlPr>
                          </m:sSubPr>
                          <m:e>
                            <m:r>
                              <w:rPr>
                                <w:rFonts w:ascii="Cambria Math" w:hAnsi="Cambria Math"/>
                                <w:szCs w:val="19"/>
                              </w:rPr>
                              <m:t>μ</m:t>
                            </m:r>
                          </m:e>
                          <m:sub>
                            <m:r>
                              <w:rPr>
                                <w:rFonts w:ascii="Cambria Math" w:hAnsi="Cambria Math"/>
                                <w:szCs w:val="19"/>
                              </w:rPr>
                              <m:t>k,i</m:t>
                            </m:r>
                          </m:sub>
                        </m:sSub>
                        <m:d>
                          <m:dPr>
                            <m:ctrlPr>
                              <w:rPr>
                                <w:rFonts w:ascii="Cambria Math" w:hAnsi="Cambria Math"/>
                                <w:i/>
                                <w:szCs w:val="19"/>
                              </w:rPr>
                            </m:ctrlPr>
                          </m:dPr>
                          <m:e>
                            <m:r>
                              <w:rPr>
                                <w:rFonts w:ascii="Cambria Math" w:hAnsi="Cambria Math"/>
                                <w:szCs w:val="19"/>
                              </w:rPr>
                              <m:t>ξ</m:t>
                            </m:r>
                          </m:e>
                        </m:d>
                      </m:e>
                    </m:d>
                  </m:e>
                  <m:sup>
                    <m:r>
                      <w:rPr>
                        <w:rFonts w:ascii="Cambria Math" w:hAnsi="Cambria Math"/>
                        <w:szCs w:val="19"/>
                      </w:rPr>
                      <m:t>2</m:t>
                    </m:r>
                  </m:sup>
                </m:sSup>
              </m:e>
            </m:d>
          </m:e>
        </m:func>
      </m:oMath>
      <w:r>
        <w:rPr>
          <w:rFonts w:eastAsiaTheme="minorEastAsia"/>
          <w:szCs w:val="19"/>
        </w:rPr>
        <w:t xml:space="preserve">      (igp.1)</w:t>
      </w:r>
    </w:p>
    <w:p w14:paraId="66681E07" w14:textId="77777777" w:rsidR="00C93BBD" w:rsidRDefault="00C93BBD" w:rsidP="00F05F79">
      <w:pPr>
        <w:rPr>
          <w:rFonts w:eastAsiaTheme="minorEastAsia"/>
          <w:szCs w:val="19"/>
        </w:rPr>
      </w:pPr>
    </w:p>
    <w:p w14:paraId="4354DA05" w14:textId="77777777" w:rsidR="00C93BBD" w:rsidRDefault="00000000" w:rsidP="00F05F79">
      <w:pPr>
        <w:rPr>
          <w:rFonts w:eastAsiaTheme="minorEastAsia"/>
          <w:szCs w:val="19"/>
        </w:rPr>
      </w:pPr>
      <w:r>
        <w:rPr>
          <w:rFonts w:eastAsiaTheme="minorEastAsia"/>
          <w:szCs w:val="19"/>
        </w:rPr>
        <w:t>So,</w:t>
      </w:r>
    </w:p>
    <w:p w14:paraId="293CC5BD" w14:textId="77777777" w:rsidR="00C93BBD" w:rsidRDefault="00C93BBD" w:rsidP="00F05F79">
      <w:pPr>
        <w:rPr>
          <w:rFonts w:eastAsiaTheme="minorEastAsia"/>
          <w:szCs w:val="19"/>
        </w:rPr>
      </w:pPr>
    </w:p>
    <w:p w14:paraId="1B7AA7EC" w14:textId="77777777" w:rsidR="00C93BBD" w:rsidRPr="00582156" w:rsidRDefault="00000000" w:rsidP="00582156">
      <w:pPr>
        <w:rPr>
          <w:rFonts w:eastAsiaTheme="minorEastAsia"/>
          <w:szCs w:val="19"/>
        </w:rPr>
      </w:pPr>
      <w:r>
        <w:rPr>
          <w:rFonts w:eastAsiaTheme="minorEastAsia"/>
          <w:szCs w:val="19"/>
        </w:rPr>
        <w:t xml:space="preserve">  </w:t>
      </w:r>
      <w:r w:rsidRPr="001A3DB8">
        <w:rPr>
          <w:rFonts w:ascii="Consolas" w:eastAsiaTheme="minorEastAsia" w:hAnsi="Consolas" w:cs="Consolas"/>
          <w:sz w:val="17"/>
          <w:szCs w:val="17"/>
        </w:rPr>
        <w:t>mu_proj</w:t>
      </w:r>
      <w:r>
        <w:rPr>
          <w:rFonts w:eastAsiaTheme="minorEastAsia"/>
          <w:szCs w:val="19"/>
        </w:rPr>
        <w:t xml:space="preserve"> tells us where is the well </w:t>
      </w:r>
      <m:oMath>
        <m:r>
          <w:rPr>
            <w:rFonts w:ascii="Cambria Math" w:eastAsiaTheme="minorEastAsia" w:hAnsi="Cambria Math"/>
            <w:szCs w:val="19"/>
          </w:rPr>
          <m:t>k</m:t>
        </m:r>
      </m:oMath>
      <w:r>
        <w:rPr>
          <w:rFonts w:eastAsiaTheme="minorEastAsia"/>
          <w:szCs w:val="19"/>
        </w:rPr>
        <w:t xml:space="preserve">. It is </w:t>
      </w:r>
      <w:r w:rsidRPr="00794A71">
        <w:rPr>
          <w:rFonts w:eastAsiaTheme="minorEastAsia"/>
          <w:i/>
          <w:iCs/>
          <w:szCs w:val="19"/>
        </w:rPr>
        <w:t>affine</w:t>
      </w:r>
      <w:r>
        <w:rPr>
          <w:rFonts w:eastAsiaTheme="minorEastAsia"/>
          <w:szCs w:val="19"/>
        </w:rPr>
        <w:t xml:space="preserve"> in </w:t>
      </w:r>
      <m:oMath>
        <m:r>
          <w:rPr>
            <w:rFonts w:ascii="Cambria Math" w:eastAsiaTheme="minorEastAsia" w:hAnsi="Cambria Math"/>
            <w:szCs w:val="19"/>
          </w:rPr>
          <m:t>ξ</m:t>
        </m:r>
      </m:oMath>
      <w:r>
        <w:rPr>
          <w:rFonts w:eastAsiaTheme="minorEastAsia"/>
          <w:szCs w:val="19"/>
        </w:rPr>
        <w:t xml:space="preserve"> because </w:t>
      </w:r>
      <w:r w:rsidRPr="003214E6">
        <w:rPr>
          <w:rFonts w:ascii="Consolas" w:hAnsi="Consolas" w:cs="Consolas"/>
          <w:sz w:val="17"/>
          <w:szCs w:val="17"/>
        </w:rPr>
        <w:t>mu_proj</w:t>
      </w:r>
      <w:r>
        <w:rPr>
          <w:szCs w:val="19"/>
        </w:rPr>
        <w:t xml:space="preserve"> is implemented as </w:t>
      </w:r>
      <w:r w:rsidRPr="003214E6">
        <w:rPr>
          <w:rFonts w:ascii="Consolas" w:hAnsi="Consolas" w:cs="Consolas"/>
          <w:sz w:val="17"/>
          <w:szCs w:val="17"/>
        </w:rPr>
        <w:t>nn.Linear</w:t>
      </w:r>
      <w:r>
        <w:rPr>
          <w:szCs w:val="19"/>
        </w:rPr>
        <w:t xml:space="preserve">, that is: </w:t>
      </w:r>
      <w:r>
        <w:rPr>
          <w:rFonts w:eastAsiaTheme="minorEastAsia"/>
          <w:szCs w:val="19"/>
        </w:rPr>
        <w:t xml:space="preserve"> </w:t>
      </w:r>
      <m:oMath>
        <m:r>
          <w:rPr>
            <w:rFonts w:ascii="Cambria Math" w:eastAsiaTheme="minorEastAsia" w:hAnsi="Cambria Math"/>
            <w:szCs w:val="19"/>
          </w:rPr>
          <m:t>μ</m:t>
        </m:r>
        <m:d>
          <m:dPr>
            <m:ctrlPr>
              <w:rPr>
                <w:rFonts w:ascii="Cambria Math" w:eastAsiaTheme="minorEastAsia" w:hAnsi="Cambria Math"/>
                <w:i/>
                <w:szCs w:val="19"/>
              </w:rPr>
            </m:ctrlPr>
          </m:dPr>
          <m:e>
            <m:r>
              <w:rPr>
                <w:rFonts w:ascii="Cambria Math" w:eastAsiaTheme="minorEastAsia" w:hAnsi="Cambria Math"/>
                <w:szCs w:val="19"/>
              </w:rPr>
              <m:t>ξ</m:t>
            </m:r>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W</m:t>
            </m:r>
          </m:e>
          <m:sub>
            <m:r>
              <w:rPr>
                <w:rFonts w:ascii="Cambria Math" w:eastAsiaTheme="minorEastAsia" w:hAnsi="Cambria Math"/>
                <w:szCs w:val="19"/>
              </w:rPr>
              <m:t>μ</m:t>
            </m:r>
          </m:sub>
        </m:sSub>
        <m:r>
          <w:rPr>
            <w:rFonts w:ascii="Cambria Math" w:eastAsiaTheme="minorEastAsia" w:hAnsi="Cambria Math"/>
            <w:szCs w:val="19"/>
          </w:rPr>
          <m:t>ξ+</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μ</m:t>
            </m:r>
          </m:sub>
        </m:sSub>
      </m:oMath>
      <w:r>
        <w:rPr>
          <w:rFonts w:eastAsiaTheme="minorEastAsia"/>
          <w:szCs w:val="19"/>
        </w:rPr>
        <w:t>.</w:t>
      </w:r>
    </w:p>
    <w:p w14:paraId="4B88CE6B" w14:textId="77777777" w:rsidR="00C93BBD" w:rsidRPr="00465181" w:rsidRDefault="00000000" w:rsidP="00F05F79">
      <w:pPr>
        <w:rPr>
          <w:rFonts w:eastAsiaTheme="minorEastAsia"/>
          <w:szCs w:val="19"/>
        </w:rPr>
      </w:pPr>
      <w:r>
        <w:rPr>
          <w:rFonts w:eastAsiaTheme="minorEastAsia"/>
          <w:szCs w:val="19"/>
        </w:rPr>
        <w:t xml:space="preserve">  </w:t>
      </w:r>
      <w:r w:rsidRPr="00794A71">
        <w:rPr>
          <w:rFonts w:ascii="Consolas" w:eastAsiaTheme="minorEastAsia" w:hAnsi="Consolas" w:cs="Consolas"/>
          <w:sz w:val="17"/>
          <w:szCs w:val="17"/>
        </w:rPr>
        <w:t>a_proj</w:t>
      </w:r>
      <w:r>
        <w:rPr>
          <w:rFonts w:eastAsiaTheme="minorEastAsia"/>
          <w:szCs w:val="19"/>
        </w:rPr>
        <w:t xml:space="preserve"> tells us how sharp well </w:t>
      </w:r>
      <m:oMath>
        <m:r>
          <w:rPr>
            <w:rFonts w:ascii="Cambria Math" w:eastAsiaTheme="minorEastAsia" w:hAnsi="Cambria Math"/>
            <w:szCs w:val="19"/>
          </w:rPr>
          <m:t>k</m:t>
        </m:r>
      </m:oMath>
      <w:r>
        <w:rPr>
          <w:rFonts w:eastAsiaTheme="minorEastAsia"/>
          <w:szCs w:val="19"/>
        </w:rPr>
        <w:t xml:space="preserve"> is along each axis. softplus keeps a &gt; 0. With </w:t>
      </w:r>
      <w:r w:rsidRPr="00041784">
        <w:rPr>
          <w:rFonts w:ascii="Consolas" w:eastAsiaTheme="minorEastAsia" w:hAnsi="Consolas" w:cs="Consolas"/>
          <w:iCs/>
          <w:sz w:val="17"/>
          <w:szCs w:val="17"/>
        </w:rPr>
        <w:t>init_log_precision</w:t>
      </w:r>
      <w:r>
        <w:rPr>
          <w:rFonts w:eastAsiaTheme="minorEastAsia"/>
          <w:iCs/>
          <w:szCs w:val="19"/>
        </w:rPr>
        <w:t xml:space="preserve"> </w:t>
      </w:r>
      <m:oMath>
        <m:r>
          <w:rPr>
            <w:rFonts w:ascii="Cambria Math" w:eastAsiaTheme="minorEastAsia" w:hAnsi="Cambria Math"/>
            <w:szCs w:val="19"/>
          </w:rPr>
          <m:t>=</m:t>
        </m:r>
        <m:func>
          <m:funcPr>
            <m:ctrlPr>
              <w:rPr>
                <w:rFonts w:ascii="Cambria Math" w:eastAsiaTheme="minorEastAsia" w:hAnsi="Cambria Math"/>
                <w:i/>
                <w:szCs w:val="19"/>
              </w:rPr>
            </m:ctrlPr>
          </m:funcPr>
          <m:fName>
            <m:r>
              <m:rPr>
                <m:sty m:val="p"/>
              </m:rPr>
              <w:rPr>
                <w:rFonts w:ascii="Cambria Math" w:eastAsiaTheme="minorEastAsia" w:hAnsi="Cambria Math"/>
                <w:szCs w:val="19"/>
              </w:rPr>
              <m:t>log</m:t>
            </m:r>
          </m:fName>
          <m:e>
            <m:r>
              <w:rPr>
                <w:rFonts w:ascii="Cambria Math" w:eastAsiaTheme="minorEastAsia" w:hAnsi="Cambria Math"/>
                <w:szCs w:val="19"/>
              </w:rPr>
              <m:t>d</m:t>
            </m:r>
          </m:e>
        </m:func>
        <m:r>
          <w:rPr>
            <w:rFonts w:ascii="Cambria Math" w:eastAsiaTheme="minorEastAsia" w:hAnsi="Cambria Math"/>
            <w:szCs w:val="19"/>
          </w:rPr>
          <m:t>, a≈</m:t>
        </m:r>
        <m:f>
          <m:fPr>
            <m:ctrlPr>
              <w:rPr>
                <w:rFonts w:ascii="Cambria Math" w:eastAsiaTheme="minorEastAsia" w:hAnsi="Cambria Math"/>
                <w:i/>
                <w:szCs w:val="19"/>
              </w:rPr>
            </m:ctrlPr>
          </m:fPr>
          <m:num>
            <m:r>
              <w:rPr>
                <w:rFonts w:ascii="Cambria Math" w:eastAsiaTheme="minorEastAsia" w:hAnsi="Cambria Math"/>
                <w:szCs w:val="19"/>
              </w:rPr>
              <m:t>1</m:t>
            </m:r>
          </m:num>
          <m:den>
            <m:r>
              <w:rPr>
                <w:rFonts w:ascii="Cambria Math" w:eastAsiaTheme="minorEastAsia" w:hAnsi="Cambria Math"/>
                <w:szCs w:val="19"/>
              </w:rPr>
              <m:t>d</m:t>
            </m:r>
          </m:den>
        </m:f>
      </m:oMath>
      <w:r>
        <w:rPr>
          <w:rFonts w:eastAsiaTheme="minorEastAsia"/>
          <w:szCs w:val="19"/>
        </w:rPr>
        <w:t xml:space="preserve"> so </w:t>
      </w:r>
      <m:oMath>
        <m:sSub>
          <m:sSubPr>
            <m:ctrlPr>
              <w:rPr>
                <w:rFonts w:ascii="Cambria Math" w:eastAsiaTheme="minorEastAsia" w:hAnsi="Cambria Math"/>
                <w:i/>
                <w:szCs w:val="19"/>
              </w:rPr>
            </m:ctrlPr>
          </m:sSubPr>
          <m:e>
            <m:r>
              <w:rPr>
                <w:rFonts w:ascii="Cambria Math" w:eastAsiaTheme="minorEastAsia" w:hAnsi="Cambria Math"/>
                <w:szCs w:val="19"/>
              </w:rPr>
              <m:t>σ</m:t>
            </m:r>
          </m:e>
          <m:sub>
            <m:r>
              <m:rPr>
                <m:sty m:val="p"/>
              </m:rPr>
              <w:rPr>
                <w:rFonts w:ascii="Cambria Math" w:eastAsiaTheme="minorEastAsia" w:hAnsi="Cambria Math"/>
                <w:szCs w:val="19"/>
              </w:rPr>
              <m:t>eff</m:t>
            </m:r>
          </m:sub>
        </m:sSub>
        <m:r>
          <w:rPr>
            <w:rFonts w:ascii="Cambria Math" w:eastAsiaTheme="minorEastAsia" w:hAnsi="Cambria Math"/>
            <w:szCs w:val="19"/>
          </w:rPr>
          <m:t>≈</m:t>
        </m:r>
        <m:rad>
          <m:radPr>
            <m:degHide m:val="1"/>
            <m:ctrlPr>
              <w:rPr>
                <w:rFonts w:ascii="Cambria Math" w:eastAsiaTheme="minorEastAsia" w:hAnsi="Cambria Math"/>
                <w:i/>
                <w:szCs w:val="19"/>
              </w:rPr>
            </m:ctrlPr>
          </m:radPr>
          <m:deg/>
          <m:e>
            <m:r>
              <w:rPr>
                <w:rFonts w:ascii="Cambria Math" w:eastAsiaTheme="minorEastAsia" w:hAnsi="Cambria Math"/>
                <w:szCs w:val="19"/>
              </w:rPr>
              <m:t>d</m:t>
            </m:r>
          </m:e>
        </m:rad>
      </m:oMath>
      <w:r>
        <w:rPr>
          <w:rFonts w:eastAsiaTheme="minorEastAsia"/>
          <w:szCs w:val="19"/>
        </w:rPr>
        <w:t xml:space="preserve">, matching </w:t>
      </w:r>
      <w:r w:rsidRPr="001428A0">
        <w:rPr>
          <w:rFonts w:ascii="Consolas" w:eastAsiaTheme="minorEastAsia" w:hAnsi="Consolas" w:cs="Consolas"/>
          <w:sz w:val="17"/>
          <w:szCs w:val="17"/>
        </w:rPr>
        <w:t>LayerNorm</w:t>
      </w:r>
      <w:r>
        <w:rPr>
          <w:rFonts w:eastAsiaTheme="minorEastAsia"/>
          <w:szCs w:val="19"/>
        </w:rPr>
        <w:t xml:space="preserve"> scale. </w:t>
      </w:r>
      <w:r w:rsidRPr="00794A71">
        <w:rPr>
          <w:rFonts w:ascii="Consolas" w:eastAsiaTheme="minorEastAsia" w:hAnsi="Consolas" w:cs="Consolas"/>
          <w:sz w:val="17"/>
          <w:szCs w:val="17"/>
        </w:rPr>
        <w:t>a_proj</w:t>
      </w:r>
      <w:r>
        <w:rPr>
          <w:rFonts w:eastAsiaTheme="minorEastAsia" w:cs="Consolas"/>
          <w:szCs w:val="19"/>
        </w:rPr>
        <w:t xml:space="preserve">, being </w:t>
      </w:r>
      <w:r w:rsidRPr="003214E6">
        <w:rPr>
          <w:rFonts w:ascii="Consolas" w:hAnsi="Consolas" w:cs="Consolas"/>
          <w:sz w:val="17"/>
          <w:szCs w:val="17"/>
        </w:rPr>
        <w:t>nn.Linear</w:t>
      </w:r>
      <w:r>
        <w:rPr>
          <w:rFonts w:eastAsiaTheme="minorEastAsia" w:cs="Consolas"/>
          <w:szCs w:val="19"/>
        </w:rPr>
        <w:t xml:space="preserve">, renders </w:t>
      </w:r>
      <m:oMath>
        <m:r>
          <w:rPr>
            <w:rFonts w:ascii="Cambria Math" w:eastAsiaTheme="minorEastAsia" w:hAnsi="Cambria Math" w:cs="Consolas"/>
            <w:szCs w:val="19"/>
          </w:rPr>
          <m:t>a</m:t>
        </m:r>
        <m:d>
          <m:dPr>
            <m:ctrlPr>
              <w:rPr>
                <w:rFonts w:ascii="Cambria Math" w:eastAsiaTheme="minorEastAsia" w:hAnsi="Cambria Math" w:cs="Consolas"/>
                <w:i/>
                <w:szCs w:val="19"/>
              </w:rPr>
            </m:ctrlPr>
          </m:dPr>
          <m:e>
            <m:r>
              <w:rPr>
                <w:rFonts w:ascii="Cambria Math" w:eastAsiaTheme="minorEastAsia" w:hAnsi="Cambria Math"/>
                <w:szCs w:val="19"/>
              </w:rPr>
              <m:t>ξ</m:t>
            </m:r>
          </m:e>
        </m:d>
        <m:r>
          <w:rPr>
            <w:rFonts w:ascii="Cambria Math" w:eastAsiaTheme="minorEastAsia" w:hAnsi="Cambria Math" w:cs="Consolas"/>
            <w:szCs w:val="19"/>
          </w:rPr>
          <m:t>=</m:t>
        </m:r>
        <m:r>
          <m:rPr>
            <m:sty m:val="p"/>
          </m:rPr>
          <w:rPr>
            <w:rFonts w:ascii="Cambria Math" w:eastAsiaTheme="minorEastAsia" w:hAnsi="Cambria Math" w:cs="Consolas"/>
            <w:szCs w:val="19"/>
          </w:rPr>
          <m:t>softplus</m:t>
        </m:r>
        <m:d>
          <m:dPr>
            <m:ctrlPr>
              <w:rPr>
                <w:rFonts w:ascii="Cambria Math" w:eastAsiaTheme="minorEastAsia" w:hAnsi="Cambria Math" w:cs="Consolas"/>
                <w:i/>
                <w:szCs w:val="19"/>
              </w:rPr>
            </m:ctrlPr>
          </m:dPr>
          <m:e>
            <m:sSub>
              <m:sSubPr>
                <m:ctrlPr>
                  <w:rPr>
                    <w:rFonts w:ascii="Cambria Math" w:eastAsiaTheme="minorEastAsia" w:hAnsi="Cambria Math" w:cs="Consolas"/>
                    <w:i/>
                    <w:szCs w:val="19"/>
                  </w:rPr>
                </m:ctrlPr>
              </m:sSubPr>
              <m:e>
                <m:r>
                  <w:rPr>
                    <w:rFonts w:ascii="Cambria Math" w:eastAsiaTheme="minorEastAsia" w:hAnsi="Cambria Math" w:cs="Consolas"/>
                    <w:szCs w:val="19"/>
                  </w:rPr>
                  <m:t>W</m:t>
                </m:r>
              </m:e>
              <m:sub>
                <m:r>
                  <w:rPr>
                    <w:rFonts w:ascii="Cambria Math" w:eastAsiaTheme="minorEastAsia" w:hAnsi="Cambria Math" w:cs="Consolas"/>
                    <w:szCs w:val="19"/>
                  </w:rPr>
                  <m:t>a</m:t>
                </m:r>
              </m:sub>
            </m:sSub>
            <m:r>
              <w:rPr>
                <w:rFonts w:ascii="Cambria Math" w:eastAsiaTheme="minorEastAsia" w:hAnsi="Cambria Math"/>
                <w:szCs w:val="19"/>
              </w:rPr>
              <m:t>ξ+</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a</m:t>
                </m:r>
              </m:sub>
            </m:sSub>
          </m:e>
        </m:d>
        <m:r>
          <w:rPr>
            <w:rFonts w:ascii="Cambria Math" w:eastAsiaTheme="minorEastAsia" w:hAnsi="Cambria Math" w:cs="Consolas"/>
            <w:szCs w:val="19"/>
          </w:rPr>
          <m:t>+</m:t>
        </m:r>
        <m:sSup>
          <m:sSupPr>
            <m:ctrlPr>
              <w:rPr>
                <w:rFonts w:ascii="Cambria Math" w:eastAsiaTheme="minorEastAsia" w:hAnsi="Cambria Math"/>
                <w:i/>
                <w:szCs w:val="19"/>
              </w:rPr>
            </m:ctrlPr>
          </m:sSupPr>
          <m:e>
            <m:r>
              <w:rPr>
                <w:rFonts w:ascii="Cambria Math" w:eastAsiaTheme="minorEastAsia" w:hAnsi="Cambria Math"/>
                <w:szCs w:val="19"/>
              </w:rPr>
              <m:t>10</m:t>
            </m:r>
          </m:e>
          <m:sup>
            <m:r>
              <w:rPr>
                <w:rFonts w:ascii="Cambria Math" w:eastAsiaTheme="minorEastAsia" w:hAnsi="Cambria Math"/>
                <w:szCs w:val="19"/>
              </w:rPr>
              <m:t>-4</m:t>
            </m:r>
          </m:sup>
        </m:sSup>
      </m:oMath>
      <w:r>
        <w:rPr>
          <w:rFonts w:eastAsiaTheme="minorEastAsia" w:cs="Consolas"/>
          <w:szCs w:val="19"/>
        </w:rPr>
        <w:t xml:space="preserve"> which clearly is not affine transformation.</w:t>
      </w:r>
    </w:p>
    <w:p w14:paraId="5A63B5DD" w14:textId="77777777" w:rsidR="00C93BBD" w:rsidRDefault="00000000" w:rsidP="00F05F79">
      <w:pPr>
        <w:rPr>
          <w:szCs w:val="19"/>
        </w:rPr>
      </w:pPr>
      <w:r>
        <w:rPr>
          <w:szCs w:val="19"/>
        </w:rPr>
        <w:t xml:space="preserve">  </w:t>
      </w:r>
      <w:r w:rsidRPr="004E112E">
        <w:rPr>
          <w:rFonts w:ascii="Consolas" w:hAnsi="Consolas" w:cs="Consolas"/>
          <w:sz w:val="17"/>
          <w:szCs w:val="17"/>
        </w:rPr>
        <w:t>w_proj</w:t>
      </w:r>
      <w:r>
        <w:rPr>
          <w:szCs w:val="19"/>
        </w:rPr>
        <w:t xml:space="preserve"> tells us which wells of the bank are </w:t>
      </w:r>
      <w:r w:rsidRPr="004E112E">
        <w:rPr>
          <w:b/>
          <w:bCs/>
          <w:i/>
          <w:iCs/>
          <w:szCs w:val="19"/>
        </w:rPr>
        <w:t>on</w:t>
      </w:r>
      <w:r>
        <w:rPr>
          <w:szCs w:val="19"/>
        </w:rPr>
        <w:t xml:space="preserve"> for this context ; softmax scales </w:t>
      </w:r>
      <m:oMath>
        <m:nary>
          <m:naryPr>
            <m:chr m:val="∑"/>
            <m:limLoc m:val="undOvr"/>
            <m:supHide m:val="1"/>
            <m:ctrlPr>
              <w:rPr>
                <w:rFonts w:ascii="Cambria Math" w:hAnsi="Cambria Math"/>
                <w:i/>
                <w:szCs w:val="19"/>
              </w:rPr>
            </m:ctrlPr>
          </m:naryPr>
          <m:sub>
            <m:r>
              <w:rPr>
                <w:rFonts w:ascii="Cambria Math" w:hAnsi="Cambria Math"/>
                <w:szCs w:val="19"/>
              </w:rPr>
              <m:t>k</m:t>
            </m:r>
          </m:sub>
          <m:sup/>
          <m:e>
            <m:sSub>
              <m:sSubPr>
                <m:ctrlPr>
                  <w:rPr>
                    <w:rFonts w:ascii="Cambria Math" w:hAnsi="Cambria Math"/>
                    <w:i/>
                    <w:szCs w:val="19"/>
                  </w:rPr>
                </m:ctrlPr>
              </m:sSubPr>
              <m:e>
                <m:r>
                  <w:rPr>
                    <w:rFonts w:ascii="Cambria Math" w:hAnsi="Cambria Math"/>
                    <w:szCs w:val="19"/>
                  </w:rPr>
                  <m:t>w</m:t>
                </m:r>
              </m:e>
              <m:sub>
                <m:r>
                  <w:rPr>
                    <w:rFonts w:ascii="Cambria Math" w:hAnsi="Cambria Math"/>
                    <w:szCs w:val="19"/>
                  </w:rPr>
                  <m:t>k</m:t>
                </m:r>
              </m:sub>
            </m:sSub>
          </m:e>
        </m:nary>
        <m:r>
          <w:rPr>
            <w:rFonts w:ascii="Cambria Math" w:hAnsi="Cambria Math"/>
            <w:szCs w:val="19"/>
          </w:rPr>
          <m:t>=</m:t>
        </m:r>
        <m:sSub>
          <m:sSubPr>
            <m:ctrlPr>
              <w:rPr>
                <w:rFonts w:ascii="Cambria Math" w:hAnsi="Cambria Math"/>
                <w:i/>
                <w:szCs w:val="19"/>
              </w:rPr>
            </m:ctrlPr>
          </m:sSubPr>
          <m:e>
            <m:r>
              <w:rPr>
                <w:rFonts w:ascii="Cambria Math" w:hAnsi="Cambria Math"/>
                <w:szCs w:val="19"/>
              </w:rPr>
              <m:t>w</m:t>
            </m:r>
          </m:e>
          <m:sub>
            <m:r>
              <m:rPr>
                <m:sty m:val="p"/>
              </m:rPr>
              <w:rPr>
                <w:rFonts w:ascii="Cambria Math" w:hAnsi="Cambria Math"/>
                <w:szCs w:val="19"/>
              </w:rPr>
              <m:t>scale</m:t>
            </m:r>
          </m:sub>
        </m:sSub>
      </m:oMath>
      <w:r>
        <w:rPr>
          <w:rFonts w:eastAsiaTheme="minorEastAsia"/>
          <w:szCs w:val="19"/>
        </w:rPr>
        <w:t xml:space="preserve"> which is usually </w:t>
      </w:r>
      <m:oMath>
        <m:r>
          <w:rPr>
            <w:rFonts w:ascii="Cambria Math" w:eastAsiaTheme="minorEastAsia" w:hAnsi="Cambria Math"/>
            <w:szCs w:val="19"/>
          </w:rPr>
          <m:t>1</m:t>
        </m:r>
      </m:oMath>
      <w:r>
        <w:rPr>
          <w:rFonts w:eastAsiaTheme="minorEastAsia"/>
          <w:szCs w:val="19"/>
        </w:rPr>
        <w:t>.</w:t>
      </w:r>
    </w:p>
    <w:p w14:paraId="3E44B4B4" w14:textId="77777777" w:rsidR="00C93BBD" w:rsidRDefault="00C93BBD" w:rsidP="00F05F79">
      <w:pPr>
        <w:rPr>
          <w:szCs w:val="19"/>
        </w:rPr>
      </w:pPr>
    </w:p>
    <w:p w14:paraId="6CD539ED" w14:textId="77777777" w:rsidR="00C93BBD" w:rsidRDefault="00000000" w:rsidP="00F05F79">
      <w:pPr>
        <w:rPr>
          <w:rFonts w:eastAsiaTheme="minorEastAsia"/>
          <w:szCs w:val="19"/>
        </w:rPr>
      </w:pPr>
      <w:r>
        <w:rPr>
          <w:szCs w:val="19"/>
        </w:rPr>
        <w:t xml:space="preserve">Anisotropic banks add an extra map : </w:t>
      </w:r>
      <w:r w:rsidRPr="00BE4485">
        <w:rPr>
          <w:rFonts w:ascii="Consolas" w:hAnsi="Consolas" w:cs="Consolas"/>
          <w:sz w:val="17"/>
          <w:szCs w:val="17"/>
        </w:rPr>
        <w:t>B_proj</w:t>
      </w:r>
      <w:r>
        <w:rPr>
          <w:szCs w:val="19"/>
        </w:rPr>
        <w:t xml:space="preserve">: </w:t>
      </w:r>
      <m:oMath>
        <m:sSub>
          <m:sSubPr>
            <m:ctrlPr>
              <w:rPr>
                <w:rFonts w:ascii="Cambria Math" w:hAnsi="Cambria Math"/>
                <w:i/>
                <w:szCs w:val="19"/>
              </w:rPr>
            </m:ctrlPr>
          </m:sSubPr>
          <m:e>
            <m:r>
              <w:rPr>
                <w:rFonts w:ascii="Cambria Math" w:hAnsi="Cambria Math"/>
                <w:szCs w:val="19"/>
              </w:rPr>
              <m:t>d</m:t>
            </m:r>
          </m:e>
          <m:sub>
            <m:r>
              <m:rPr>
                <m:sty m:val="p"/>
              </m:rPr>
              <w:rPr>
                <w:rFonts w:ascii="Cambria Math" w:hAnsi="Cambria Math"/>
                <w:szCs w:val="19"/>
              </w:rPr>
              <m:t>in</m:t>
            </m:r>
          </m:sub>
        </m:sSub>
        <m:r>
          <w:rPr>
            <w:rFonts w:ascii="Cambria Math" w:hAnsi="Cambria Math"/>
            <w:szCs w:val="19"/>
          </w:rPr>
          <m:t>→</m:t>
        </m:r>
        <m:sSub>
          <m:sSubPr>
            <m:ctrlPr>
              <w:rPr>
                <w:rFonts w:ascii="Cambria Math" w:hAnsi="Cambria Math"/>
                <w:i/>
                <w:szCs w:val="19"/>
              </w:rPr>
            </m:ctrlPr>
          </m:sSubPr>
          <m:e>
            <m:r>
              <w:rPr>
                <w:rFonts w:ascii="Cambria Math" w:hAnsi="Cambria Math"/>
                <w:szCs w:val="19"/>
              </w:rPr>
              <m:t>K</m:t>
            </m:r>
          </m:e>
          <m:sub>
            <m:r>
              <w:rPr>
                <w:rFonts w:ascii="Cambria Math" w:hAnsi="Cambria Math"/>
                <w:szCs w:val="19"/>
              </w:rPr>
              <m:t>w</m:t>
            </m:r>
          </m:sub>
        </m:sSub>
        <m:r>
          <w:rPr>
            <w:rFonts w:ascii="Cambria Math" w:hAnsi="Cambria Math"/>
            <w:szCs w:val="19"/>
          </w:rPr>
          <m:t>∙d∙r</m:t>
        </m:r>
      </m:oMath>
      <w:r>
        <w:rPr>
          <w:rFonts w:eastAsiaTheme="minorEastAsia"/>
          <w:szCs w:val="19"/>
        </w:rPr>
        <w:t xml:space="preserve">, reshaped to </w:t>
      </w: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d×r</m:t>
            </m:r>
          </m:sup>
        </m:sSup>
      </m:oMath>
      <w:r>
        <w:rPr>
          <w:rFonts w:eastAsiaTheme="minorEastAsia"/>
          <w:szCs w:val="19"/>
        </w:rPr>
        <w:t xml:space="preserve"> so the precision is </w:t>
      </w:r>
      <m:oMath>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oMath>
      <w:r>
        <w:rPr>
          <w:rFonts w:eastAsiaTheme="minorEastAsia"/>
          <w:szCs w:val="19"/>
        </w:rPr>
        <w:t xml:space="preserve">. Here </w:t>
      </w:r>
      <m:oMath>
        <m:r>
          <w:rPr>
            <w:rFonts w:ascii="Cambria Math" w:eastAsiaTheme="minorEastAsia" w:hAnsi="Cambria Math"/>
            <w:szCs w:val="19"/>
          </w:rPr>
          <m:t>r</m:t>
        </m:r>
      </m:oMath>
      <w:r>
        <w:rPr>
          <w:rFonts w:eastAsiaTheme="minorEastAsia"/>
          <w:szCs w:val="19"/>
        </w:rPr>
        <w:t xml:space="preserve"> is the rank of the off-diagonal precision factor for each well – it is given with constructor argument rank , typically is </w:t>
      </w:r>
      <m:oMath>
        <m:r>
          <w:rPr>
            <w:rFonts w:ascii="Cambria Math" w:eastAsiaTheme="minorEastAsia" w:hAnsi="Cambria Math"/>
            <w:szCs w:val="19"/>
          </w:rPr>
          <m:t>4</m:t>
        </m:r>
      </m:oMath>
      <w:r>
        <w:rPr>
          <w:rFonts w:eastAsiaTheme="minorEastAsia"/>
          <w:szCs w:val="19"/>
        </w:rPr>
        <w:t xml:space="preserve"> on OWT anisotropic Gaussian Fock models. Recall, that each anisotropic Gaussian well </w:t>
      </w:r>
      <m:oMath>
        <m:r>
          <w:rPr>
            <w:rFonts w:ascii="Cambria Math" w:eastAsiaTheme="minorEastAsia" w:hAnsi="Cambria Math"/>
            <w:szCs w:val="19"/>
          </w:rPr>
          <m:t>k</m:t>
        </m:r>
      </m:oMath>
      <w:r>
        <w:rPr>
          <w:rFonts w:eastAsiaTheme="minorEastAsia"/>
          <w:szCs w:val="19"/>
        </w:rPr>
        <w:t xml:space="preserve"> has a factor </w:t>
      </w: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d×r</m:t>
            </m:r>
          </m:sup>
        </m:sSup>
      </m:oMath>
      <w:r>
        <w:rPr>
          <w:rFonts w:eastAsiaTheme="minorEastAsia"/>
          <w:szCs w:val="19"/>
        </w:rPr>
        <w:t xml:space="preserve"> obtained from </w:t>
      </w:r>
      <w:r w:rsidRPr="00BE4485">
        <w:rPr>
          <w:rFonts w:ascii="Consolas" w:hAnsi="Consolas" w:cs="Consolas"/>
          <w:sz w:val="17"/>
          <w:szCs w:val="17"/>
        </w:rPr>
        <w:t>B_proj</w:t>
      </w:r>
      <w:r>
        <w:rPr>
          <w:rFonts w:eastAsiaTheme="minorEastAsia"/>
          <w:szCs w:val="19"/>
        </w:rPr>
        <w:t xml:space="preserve">.  The precision (inverse covariance) </w:t>
      </w: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oMath>
      <w:r>
        <w:rPr>
          <w:rFonts w:eastAsiaTheme="minorEastAsia"/>
          <w:szCs w:val="19"/>
        </w:rPr>
        <w:t xml:space="preserve"> is the diagonal plus a rank-r PSD update:</w:t>
      </w:r>
    </w:p>
    <w:p w14:paraId="4B1C1F73" w14:textId="77777777" w:rsidR="00C93BBD" w:rsidRDefault="00C93BBD" w:rsidP="00F05F79">
      <w:pPr>
        <w:rPr>
          <w:rFonts w:eastAsiaTheme="minorEastAsia"/>
          <w:szCs w:val="19"/>
        </w:rPr>
      </w:pPr>
    </w:p>
    <w:p w14:paraId="10EF5D6A" w14:textId="77777777" w:rsidR="00C93BBD" w:rsidRDefault="00000000" w:rsidP="00F05F79">
      <w:pPr>
        <w:rPr>
          <w:rFonts w:eastAsiaTheme="minorEastAsia"/>
          <w:szCs w:val="19"/>
        </w:rPr>
      </w:pP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r>
          <w:rPr>
            <w:rFonts w:ascii="Cambria Math" w:eastAsiaTheme="minorEastAsia" w:hAnsi="Cambria Math"/>
            <w:szCs w:val="19"/>
          </w:rPr>
          <m:t>=</m:t>
        </m:r>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d×d</m:t>
            </m:r>
          </m:sup>
        </m:sSup>
      </m:oMath>
      <w:r>
        <w:rPr>
          <w:rFonts w:eastAsiaTheme="minorEastAsia"/>
          <w:szCs w:val="19"/>
        </w:rPr>
        <w:t xml:space="preserve"> </w:t>
      </w:r>
    </w:p>
    <w:p w14:paraId="49DF6ECB" w14:textId="77777777" w:rsidR="00C93BBD" w:rsidRDefault="00C93BBD" w:rsidP="00F05F79">
      <w:pPr>
        <w:rPr>
          <w:rFonts w:eastAsiaTheme="minorEastAsia"/>
          <w:szCs w:val="19"/>
        </w:rPr>
      </w:pPr>
    </w:p>
    <w:p w14:paraId="1BAA3FEF" w14:textId="77777777" w:rsidR="00C93BBD" w:rsidRDefault="00000000" w:rsidP="00F05F79">
      <w:pPr>
        <w:rPr>
          <w:rFonts w:eastAsiaTheme="minorEastAsia"/>
          <w:szCs w:val="19"/>
        </w:rPr>
      </w:pP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oMath>
      <w:r>
        <w:rPr>
          <w:rFonts w:eastAsiaTheme="minorEastAsia"/>
          <w:szCs w:val="19"/>
        </w:rPr>
        <w:t xml:space="preserve"> has rank of at most </w:t>
      </w:r>
      <m:oMath>
        <m:r>
          <w:rPr>
            <w:rFonts w:ascii="Cambria Math" w:eastAsiaTheme="minorEastAsia" w:hAnsi="Cambria Math"/>
            <w:szCs w:val="19"/>
          </w:rPr>
          <m:t>r</m:t>
        </m:r>
      </m:oMath>
      <w:r>
        <w:rPr>
          <w:rFonts w:eastAsiaTheme="minorEastAsia"/>
          <w:szCs w:val="19"/>
        </w:rPr>
        <w:t xml:space="preserve">, so the well is an ellipsoid that can tilt off the coordinate axes (correlations between hidden dimensions). </w:t>
      </w:r>
      <w:r w:rsidRPr="00B848E9">
        <w:rPr>
          <w:rFonts w:ascii="Consolas" w:eastAsiaTheme="minorEastAsia" w:hAnsi="Consolas" w:cs="Consolas"/>
          <w:sz w:val="17"/>
          <w:szCs w:val="17"/>
        </w:rPr>
        <w:t>rank</w:t>
      </w:r>
      <w:r>
        <w:rPr>
          <w:rFonts w:eastAsiaTheme="minorEastAsia"/>
          <w:szCs w:val="19"/>
        </w:rPr>
        <w:t xml:space="preserve"> = 0 drops </w:t>
      </w:r>
      <w:r w:rsidRPr="00BE4485">
        <w:rPr>
          <w:rFonts w:ascii="Consolas" w:hAnsi="Consolas" w:cs="Consolas"/>
          <w:sz w:val="17"/>
          <w:szCs w:val="17"/>
        </w:rPr>
        <w:t>B_proj</w:t>
      </w:r>
      <w:r>
        <w:rPr>
          <w:rFonts w:eastAsiaTheme="minorEastAsia"/>
          <w:szCs w:val="19"/>
        </w:rPr>
        <w:t xml:space="preserve"> and </w:t>
      </w: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r>
          <w:rPr>
            <w:rFonts w:ascii="Cambria Math" w:eastAsiaTheme="minorEastAsia" w:hAnsi="Cambria Math"/>
            <w:szCs w:val="19"/>
          </w:rPr>
          <m:t>=</m:t>
        </m:r>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oMath>
      <w:r>
        <w:rPr>
          <w:rFonts w:eastAsiaTheme="minorEastAsia"/>
          <w:szCs w:val="19"/>
        </w:rPr>
        <w:t xml:space="preserve"> and we recover the isotropic bank.</w:t>
      </w:r>
    </w:p>
    <w:p w14:paraId="6D6373A9" w14:textId="77777777" w:rsidR="00C93BBD" w:rsidRDefault="00C93BBD" w:rsidP="00F05F79">
      <w:pPr>
        <w:rPr>
          <w:rFonts w:eastAsiaTheme="minorEastAsia"/>
          <w:szCs w:val="19"/>
        </w:rPr>
      </w:pPr>
    </w:p>
    <w:p w14:paraId="1B59114F" w14:textId="77777777" w:rsidR="00C93BBD" w:rsidRPr="002E7DAF" w:rsidRDefault="00000000" w:rsidP="00F05F79">
      <w:pPr>
        <w:rPr>
          <w:rFonts w:eastAsiaTheme="minorEastAsia"/>
          <w:szCs w:val="19"/>
          <w:u w:val="single"/>
        </w:rPr>
      </w:pPr>
      <w:r w:rsidRPr="002E7DAF">
        <w:rPr>
          <w:rFonts w:eastAsiaTheme="minorEastAsia"/>
          <w:szCs w:val="19"/>
          <w:u w:val="single"/>
        </w:rPr>
        <w:t xml:space="preserve">Contrast with MLP </w:t>
      </w:r>
      <m:oMath>
        <m:sSub>
          <m:sSubPr>
            <m:ctrlPr>
              <w:rPr>
                <w:rFonts w:ascii="Cambria Math" w:eastAsiaTheme="minorEastAsia" w:hAnsi="Cambria Math"/>
                <w:szCs w:val="19"/>
                <w:u w:val="single"/>
              </w:rPr>
            </m:ctrlPr>
          </m:sSubPr>
          <m:e>
            <m:r>
              <m:rPr>
                <m:sty m:val="p"/>
              </m:rPr>
              <w:rPr>
                <w:rFonts w:ascii="Cambria Math" w:eastAsiaTheme="minorEastAsia" w:hAnsi="Cambria Math"/>
                <w:szCs w:val="19"/>
                <w:u w:val="single"/>
              </w:rPr>
              <m:t>V</m:t>
            </m:r>
          </m:e>
          <m:sub>
            <m:r>
              <m:rPr>
                <m:sty m:val="p"/>
              </m:rPr>
              <w:rPr>
                <w:rFonts w:ascii="Cambria Math" w:eastAsiaTheme="minorEastAsia" w:hAnsi="Cambria Math"/>
                <w:szCs w:val="19"/>
                <w:u w:val="single"/>
              </w:rPr>
              <m:t>θ</m:t>
            </m:r>
          </m:sub>
        </m:sSub>
      </m:oMath>
    </w:p>
    <w:p w14:paraId="42F9C15E" w14:textId="77777777" w:rsidR="00C93BBD" w:rsidRDefault="00000000" w:rsidP="00F05F79">
      <w:pPr>
        <w:rPr>
          <w:rFonts w:eastAsiaTheme="minorEastAsia"/>
          <w:szCs w:val="19"/>
        </w:rPr>
      </w:pPr>
      <w:r>
        <w:rPr>
          <w:rFonts w:eastAsiaTheme="minorEastAsia"/>
          <w:szCs w:val="19"/>
        </w:rPr>
        <w:t xml:space="preserve">The MLP first layer sees </w:t>
      </w:r>
      <w:r w:rsidRPr="002E7DAF">
        <w:rPr>
          <w:rFonts w:ascii="Consolas" w:eastAsiaTheme="minorEastAsia" w:hAnsi="Consolas" w:cs="Consolas"/>
          <w:sz w:val="17"/>
          <w:szCs w:val="17"/>
        </w:rPr>
        <w:t>cat</w:t>
      </w:r>
      <m:oMath>
        <m:d>
          <m:dPr>
            <m:ctrlPr>
              <w:rPr>
                <w:rFonts w:ascii="Cambria Math" w:eastAsiaTheme="minorEastAsia" w:hAnsi="Cambria Math"/>
                <w:i/>
                <w:szCs w:val="19"/>
              </w:rPr>
            </m:ctrlPr>
          </m:dPr>
          <m:e>
            <m:r>
              <w:rPr>
                <w:rFonts w:ascii="Cambria Math" w:eastAsiaTheme="minorEastAsia" w:hAnsi="Cambria Math"/>
                <w:szCs w:val="19"/>
              </w:rPr>
              <m:t>ξ,h</m:t>
            </m:r>
          </m:e>
        </m:d>
      </m:oMath>
      <w:r>
        <w:rPr>
          <w:rFonts w:eastAsiaTheme="minorEastAsia"/>
          <w:szCs w:val="19"/>
        </w:rPr>
        <w:t xml:space="preserve">. Gaussian projections see </w:t>
      </w:r>
      <m:oMath>
        <m:r>
          <w:rPr>
            <w:rFonts w:ascii="Cambria Math" w:eastAsiaTheme="minorEastAsia" w:hAnsi="Cambria Math"/>
            <w:szCs w:val="19"/>
          </w:rPr>
          <m:t>ξ</m:t>
        </m:r>
      </m:oMath>
      <w:r>
        <w:rPr>
          <w:rFonts w:eastAsiaTheme="minorEastAsia"/>
          <w:szCs w:val="19"/>
        </w:rPr>
        <w:t xml:space="preserve"> only. </w:t>
      </w:r>
      <m:oMath>
        <m:r>
          <w:rPr>
            <w:rFonts w:ascii="Cambria Math" w:eastAsiaTheme="minorEastAsia" w:hAnsi="Cambria Math"/>
            <w:szCs w:val="19"/>
          </w:rPr>
          <m:t>h</m:t>
        </m:r>
      </m:oMath>
      <w:r>
        <w:rPr>
          <w:rFonts w:eastAsiaTheme="minorEastAsia"/>
          <w:szCs w:val="19"/>
        </w:rPr>
        <w:t xml:space="preserve"> appears only in </w:t>
      </w:r>
      <m:oMath>
        <m:sSup>
          <m:sSupPr>
            <m:ctrlPr>
              <w:rPr>
                <w:rFonts w:ascii="Cambria Math" w:eastAsiaTheme="minorEastAsia" w:hAnsi="Cambria Math"/>
                <w:i/>
                <w:szCs w:val="19"/>
              </w:rPr>
            </m:ctrlPr>
          </m:sSupPr>
          <m:e>
            <m:d>
              <m:dPr>
                <m:ctrlPr>
                  <w:rPr>
                    <w:rFonts w:ascii="Cambria Math" w:eastAsiaTheme="minorEastAsia" w:hAnsi="Cambria Math"/>
                    <w:i/>
                    <w:szCs w:val="19"/>
                  </w:rPr>
                </m:ctrlPr>
              </m:dPr>
              <m:e>
                <m:r>
                  <w:rPr>
                    <w:rFonts w:ascii="Cambria Math" w:eastAsiaTheme="minorEastAsia" w:hAnsi="Cambria Math"/>
                    <w:szCs w:val="19"/>
                  </w:rPr>
                  <m:t>h-μ</m:t>
                </m:r>
              </m:e>
            </m:d>
          </m:e>
          <m:sup>
            <m:r>
              <w:rPr>
                <w:rFonts w:ascii="Cambria Math" w:eastAsiaTheme="minorEastAsia" w:hAnsi="Cambria Math"/>
                <w:szCs w:val="19"/>
              </w:rPr>
              <m:t>T</m:t>
            </m:r>
          </m:sup>
        </m:sSup>
        <m:r>
          <w:rPr>
            <w:rFonts w:ascii="Cambria Math" w:eastAsiaTheme="minorEastAsia" w:hAnsi="Cambria Math"/>
            <w:szCs w:val="19"/>
          </w:rPr>
          <m:t>P</m:t>
        </m:r>
        <m:d>
          <m:dPr>
            <m:ctrlPr>
              <w:rPr>
                <w:rFonts w:ascii="Cambria Math" w:eastAsiaTheme="minorEastAsia" w:hAnsi="Cambria Math"/>
                <w:i/>
                <w:szCs w:val="19"/>
              </w:rPr>
            </m:ctrlPr>
          </m:dPr>
          <m:e>
            <m:r>
              <w:rPr>
                <w:rFonts w:ascii="Cambria Math" w:eastAsiaTheme="minorEastAsia" w:hAnsi="Cambria Math"/>
                <w:szCs w:val="19"/>
              </w:rPr>
              <m:t>h-μ</m:t>
            </m:r>
          </m:e>
        </m:d>
      </m:oMath>
      <w:r>
        <w:rPr>
          <w:rFonts w:eastAsiaTheme="minorEastAsia"/>
          <w:szCs w:val="19"/>
        </w:rPr>
        <w:t xml:space="preserve">. That is why centres can be read off as </w:t>
      </w:r>
      <m:oMath>
        <m:r>
          <w:rPr>
            <w:rFonts w:ascii="Cambria Math" w:eastAsiaTheme="minorEastAsia" w:hAnsi="Cambria Math"/>
            <w:szCs w:val="19"/>
          </w:rPr>
          <m:t>μ</m:t>
        </m:r>
        <m:d>
          <m:dPr>
            <m:ctrlPr>
              <w:rPr>
                <w:rFonts w:ascii="Cambria Math" w:eastAsiaTheme="minorEastAsia" w:hAnsi="Cambria Math"/>
                <w:i/>
                <w:szCs w:val="19"/>
              </w:rPr>
            </m:ctrlPr>
          </m:dPr>
          <m:e>
            <m:r>
              <w:rPr>
                <w:rFonts w:ascii="Cambria Math" w:eastAsiaTheme="minorEastAsia" w:hAnsi="Cambria Math"/>
                <w:szCs w:val="19"/>
              </w:rPr>
              <m:t>ξ</m:t>
            </m:r>
          </m:e>
        </m:d>
      </m:oMath>
      <w:r>
        <w:rPr>
          <w:rFonts w:eastAsiaTheme="minorEastAsia"/>
          <w:szCs w:val="19"/>
        </w:rPr>
        <w:t>.</w:t>
      </w:r>
    </w:p>
    <w:p w14:paraId="027BF96F" w14:textId="77777777" w:rsidR="00C93BBD" w:rsidRDefault="00C93BBD" w:rsidP="00F05F79">
      <w:pPr>
        <w:rPr>
          <w:rFonts w:eastAsiaTheme="minorEastAsia"/>
          <w:szCs w:val="19"/>
        </w:rPr>
      </w:pPr>
    </w:p>
    <w:p w14:paraId="691CD955" w14:textId="77777777" w:rsidR="00C93BBD" w:rsidRPr="00FD0079" w:rsidRDefault="00000000" w:rsidP="00F05F79">
      <w:pPr>
        <w:rPr>
          <w:rFonts w:eastAsiaTheme="minorEastAsia"/>
          <w:szCs w:val="19"/>
          <w:u w:val="single"/>
        </w:rPr>
      </w:pPr>
      <w:r w:rsidRPr="00FD0079">
        <w:rPr>
          <w:rFonts w:eastAsiaTheme="minorEastAsia"/>
          <w:szCs w:val="19"/>
          <w:u w:val="single"/>
        </w:rPr>
        <w:t>Where Does Flattening Happens?</w:t>
      </w:r>
    </w:p>
    <w:p w14:paraId="12CA9310" w14:textId="77777777" w:rsidR="00C93BBD" w:rsidRDefault="00C93BBD" w:rsidP="00F05F79">
      <w:pPr>
        <w:rPr>
          <w:rFonts w:eastAsiaTheme="minorEastAsia"/>
          <w:szCs w:val="19"/>
        </w:rPr>
      </w:pPr>
    </w:p>
    <w:p w14:paraId="007876A0" w14:textId="77777777" w:rsidR="00C93BBD" w:rsidRPr="00157A61" w:rsidRDefault="00000000" w:rsidP="00F05F79">
      <w:pPr>
        <w:rPr>
          <w:rFonts w:eastAsiaTheme="minorEastAsia"/>
          <w:szCs w:val="19"/>
        </w:rPr>
      </w:pPr>
      <w:r>
        <w:t xml:space="preserve">The inner bank always assumes one context vector of length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w:rPr>
                        <w:rFonts w:ascii="Cambria Math" w:hAnsi="Cambria Math"/>
                      </w:rPr>
                      <m:t>in</m:t>
                    </m:r>
                  </m:e>
                </m:box>
              </m:sub>
            </m:sSub>
          </m:e>
        </m:box>
      </m:oMath>
      <w:r>
        <w:t>. The multi-</w:t>
      </w:r>
      <m:oMath>
        <m:box>
          <m:boxPr>
            <m:ctrlPr>
              <w:rPr>
                <w:rFonts w:ascii="Cambria Math" w:hAnsi="Cambria Math"/>
              </w:rPr>
            </m:ctrlPr>
          </m:boxPr>
          <m:e>
            <m:r>
              <w:rPr>
                <w:rFonts w:ascii="Cambria Math" w:hAnsi="Cambria Math"/>
              </w:rPr>
              <m:t>ξ</m:t>
            </m:r>
          </m:e>
        </m:box>
      </m:oMath>
      <w:r>
        <w:t xml:space="preserve"> context state is a tensor of shape </w:t>
      </w:r>
      <m:oMath>
        <m:box>
          <m:boxPr>
            <m:ctrlPr>
              <w:rPr>
                <w:rFonts w:ascii="Cambria Math" w:hAnsi="Cambria Math"/>
              </w:rPr>
            </m:ctrlPr>
          </m:boxPr>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m:t>
            </m:r>
            <m:r>
              <w:rPr>
                <w:rFonts w:ascii="Cambria Math" w:hAnsi="Cambria Math"/>
              </w:rPr>
              <m:t>d</m:t>
            </m:r>
            <m:r>
              <m:rPr>
                <m:sty m:val="p"/>
              </m:rPr>
              <w:rPr>
                <w:rFonts w:ascii="Cambria Math" w:hAnsi="Cambria Math"/>
              </w:rPr>
              <m:t>)</m:t>
            </m:r>
          </m:e>
        </m:box>
      </m:oMath>
      <w:r>
        <w:t>,</w:t>
      </w:r>
    </w:p>
    <w:p w14:paraId="286B993D" w14:textId="77777777" w:rsidR="00C93BBD" w:rsidRDefault="00000000">
      <m:oMathPara>
        <m:oMath>
          <m:box>
            <m:boxPr>
              <m:ctrlPr>
                <w:rPr>
                  <w:rFonts w:ascii="Cambria Math" w:hAnsi="Cambria Math"/>
                </w:rPr>
              </m:ctrlPr>
            </m:boxPr>
            <m:e>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m:t>
                      </m:r>
                      <m:r>
                        <w:rPr>
                          <w:rFonts w:ascii="Cambria Math" w:hAnsi="Cambria Math"/>
                        </w:rPr>
                        <m:t>d</m:t>
                      </m:r>
                    </m:e>
                  </m:box>
                </m:sup>
              </m:sSup>
              <m:r>
                <m:rPr>
                  <m:sty m:val="p"/>
                </m:rPr>
                <w:rPr>
                  <w:rFonts w:ascii="Cambria Math" w:hAnsi="Cambria Math"/>
                </w:rPr>
                <m:t>.</m:t>
              </m:r>
            </m:e>
          </m:box>
        </m:oMath>
      </m:oMathPara>
    </w:p>
    <w:p w14:paraId="42E28D15" w14:textId="77777777" w:rsidR="00C93BBD" w:rsidRDefault="00000000">
      <w:r>
        <w:t xml:space="preserve">The concat adapters </w:t>
      </w:r>
      <w:r>
        <w:rPr>
          <w:rFonts w:ascii="Consolas" w:hAnsi="Consolas"/>
        </w:rPr>
        <w:t>StructuredVThetaMultiXiAdapter</w:t>
      </w:r>
      <w:r>
        <w:t xml:space="preserve"> and </w:t>
      </w:r>
      <w:r>
        <w:rPr>
          <w:rFonts w:ascii="Consolas" w:hAnsi="Consolas"/>
        </w:rPr>
        <w:t>GaussianVThetaMultiXiAdapter</w:t>
      </w:r>
      <w:r>
        <w:t xml:space="preserve"> do not invent a new geometry for this tensor. They reshape the last two axes,</w:t>
      </w:r>
    </w:p>
    <w:p w14:paraId="084B2E65" w14:textId="77777777" w:rsidR="00C93BBD"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ξ</m:t>
                  </m:r>
                </m:e>
                <m:sub>
                  <m:box>
                    <m:boxPr>
                      <m:ctrlPr>
                        <w:rPr>
                          <w:rFonts w:ascii="Cambria Math" w:hAnsi="Cambria Math"/>
                        </w:rPr>
                      </m:ctrlPr>
                    </m:boxPr>
                    <m:e>
                      <m:r>
                        <m:rPr>
                          <m:nor/>
                        </m:rPr>
                        <w:rPr>
                          <w:rFonts w:ascii="Cambria Math" w:hAnsi="Cambria Math"/>
                        </w:rPr>
                        <m:t>flat</m:t>
                      </m:r>
                    </m:e>
                  </m:box>
                </m:sub>
              </m:sSub>
              <m:r>
                <m:rPr>
                  <m:sty m:val="p"/>
                </m:rPr>
                <w:rPr>
                  <w:rFonts w:ascii="Cambria Math" w:hAnsi="Cambria Math"/>
                </w:rPr>
                <m:t>=</m:t>
              </m:r>
              <m:r>
                <m:rPr>
                  <m:nor/>
                </m:rPr>
                <w:rPr>
                  <w:rFonts w:ascii="Cambria Math" w:hAnsi="Cambria Math"/>
                </w:rPr>
                <m:t>reshape</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sup>
              </m:sSup>
              <m:r>
                <m:rPr>
                  <m:sty m:val="p"/>
                </m:rPr>
                <w:rPr>
                  <w:rFonts w:ascii="Cambria Math" w:hAnsi="Cambria Math"/>
                </w:rPr>
                <m:t>,</m:t>
              </m:r>
            </m:e>
          </m:box>
        </m:oMath>
      </m:oMathPara>
    </w:p>
    <w:p w14:paraId="473F86B3" w14:textId="77777777" w:rsidR="00C93BBD" w:rsidRDefault="00000000">
      <w:r>
        <w:t xml:space="preserve">and call the inner bank as </w:t>
      </w:r>
      <m:oMath>
        <m:box>
          <m:boxPr>
            <m:ctrlPr>
              <w:rPr>
                <w:rFonts w:ascii="Cambria Math" w:hAnsi="Cambria Math"/>
              </w:rPr>
            </m:ctrlPr>
          </m:box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w:rPr>
                        <w:rFonts w:ascii="Cambria Math" w:hAnsi="Cambria Math"/>
                      </w:rPr>
                      <m:t>inner</m:t>
                    </m:r>
                  </m:e>
                </m:box>
              </m:sub>
            </m:sSub>
            <m:r>
              <m:rPr>
                <m:sty m:val="p"/>
              </m:rPr>
              <w:rPr>
                <w:rFonts w:ascii="Cambria Math" w:hAnsi="Cambria Math"/>
              </w:rPr>
              <m:t>(</m:t>
            </m:r>
            <m:sSub>
              <m:sSubPr>
                <m:ctrlPr>
                  <w:rPr>
                    <w:rFonts w:ascii="Cambria Math" w:hAnsi="Cambria Math"/>
                  </w:rPr>
                </m:ctrlPr>
              </m:sSubPr>
              <m:e>
                <m:r>
                  <w:rPr>
                    <w:rFonts w:ascii="Cambria Math" w:hAnsi="Cambria Math"/>
                  </w:rPr>
                  <m:t>ξ</m:t>
                </m:r>
              </m:e>
              <m:sub>
                <m:box>
                  <m:boxPr>
                    <m:ctrlPr>
                      <w:rPr>
                        <w:rFonts w:ascii="Cambria Math" w:hAnsi="Cambria Math"/>
                      </w:rPr>
                    </m:ctrlPr>
                  </m:boxPr>
                  <m:e>
                    <m:r>
                      <m:rPr>
                        <m:nor/>
                      </m:rPr>
                      <w:rPr>
                        <w:rFonts w:ascii="Cambria Math" w:hAnsi="Cambria Math"/>
                      </w:rPr>
                      <m:t>flat</m:t>
                    </m:r>
                  </m:e>
                </m:box>
              </m:sub>
            </m:sSub>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The hidden state </w:t>
      </w:r>
      <m:oMath>
        <m:box>
          <m:boxPr>
            <m:ctrlPr>
              <w:rPr>
                <w:rFonts w:ascii="Cambria Math" w:hAnsi="Cambria Math"/>
              </w:rPr>
            </m:ctrlPr>
          </m:boxPr>
          <m:e>
            <m:r>
              <w:rPr>
                <w:rFonts w:ascii="Cambria Math" w:hAnsi="Cambria Math"/>
              </w:rPr>
              <m:t>h</m:t>
            </m:r>
          </m:e>
        </m:box>
      </m:oMath>
      <w:r>
        <w:t xml:space="preserve"> remains a separate argument. It is </w:t>
      </w:r>
      <w:r>
        <w:rPr>
          <w:b/>
        </w:rPr>
        <w:t>not</w:t>
      </w:r>
      <w:r>
        <w:t xml:space="preserve"> concatenated into the well-parameter maps. Those maps see only the flattened context, with input width </w:t>
      </w:r>
      <w:r>
        <w:rPr>
          <w:rFonts w:ascii="Consolas" w:hAnsi="Consolas"/>
        </w:rPr>
        <w:t>xi_d</w:t>
      </w:r>
      <w:r>
        <w:t xml:space="preserve">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w:t>
      </w:r>
    </w:p>
    <w:p w14:paraId="6B1F48BB" w14:textId="77777777" w:rsidR="00C93BBD" w:rsidRDefault="00000000">
      <w:r>
        <w:rPr>
          <w:rFonts w:ascii="Consolas" w:hAnsi="Consolas"/>
        </w:rPr>
        <w:t>mu_proj</w:t>
      </w:r>
      <w:r>
        <w:t xml:space="preserve"> maps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w:t>
      </w:r>
      <w:r>
        <w:rPr>
          <w:rFonts w:ascii="Consolas" w:hAnsi="Consolas"/>
        </w:rPr>
        <w:t>a_proj</w:t>
      </w:r>
      <w:r>
        <w:t xml:space="preserve"> maps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and </w:t>
      </w:r>
      <w:r>
        <w:rPr>
          <w:rFonts w:ascii="Consolas" w:hAnsi="Consolas"/>
        </w:rPr>
        <w:t>w_proj</w:t>
      </w:r>
      <w:r>
        <w:t xml:space="preserve"> maps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w:t>
      </w:r>
    </w:p>
    <w:p w14:paraId="2A36279E" w14:textId="77777777" w:rsidR="00C93BBD" w:rsidRDefault="00000000">
      <w:r>
        <w:t xml:space="preserve">Every well parameter is therefore a dense linear mixture of </w:t>
      </w:r>
      <w:r>
        <w:rPr>
          <w:b/>
        </w:rPr>
        <w:t>all</w:t>
      </w:r>
      <w:r>
        <w:t xml:space="preserve"> horizons. The model cannot dedicate an attractor to a single timescale: there is no well that “belongs” to the hundred-token exponential moving average, because every centre, precision, and mixture weight is allowed to depend on every channel. With the usual recipe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=4</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this produces eight attractors on a blurred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-dimensional summary, not thirty-two or forty horizon-specific centres.</w:t>
      </w:r>
    </w:p>
    <w:p w14:paraId="7A9AB1A3" w14:textId="77777777" w:rsidR="00C93BBD" w:rsidRDefault="00000000">
      <w:r>
        <w:t xml:space="preserve">A tiny example makes the wiring concrete. Take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=2</m:t>
            </m:r>
          </m:e>
        </m:box>
      </m:oMath>
      <w:r>
        <w:t xml:space="preserve"> channels,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=2</m:t>
            </m:r>
          </m:e>
        </m:box>
      </m:oMath>
      <w:r>
        <w:t xml:space="preserve"> wells, and </w:t>
      </w:r>
      <m:oMath>
        <m:box>
          <m:boxPr>
            <m:ctrlPr>
              <w:rPr>
                <w:rFonts w:ascii="Cambria Math" w:hAnsi="Cambria Math"/>
              </w:rPr>
            </m:ctrlPr>
          </m:boxPr>
          <m:e>
            <m:r>
              <w:rPr>
                <w:rFonts w:ascii="Cambria Math" w:hAnsi="Cambria Math"/>
              </w:rPr>
              <m:t>d</m:t>
            </m:r>
            <m:r>
              <m:rPr>
                <m:sty m:val="p"/>
              </m:rPr>
              <w:rPr>
                <w:rFonts w:ascii="Cambria Math" w:hAnsi="Cambria Math"/>
              </w:rPr>
              <m:t>=3</m:t>
            </m:r>
          </m:e>
        </m:box>
      </m:oMath>
      <w:r>
        <w:t xml:space="preserve">. The concat adapter stacks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3</m:t>
                    </m:r>
                  </m:e>
                </m:box>
              </m:sup>
            </m:sSup>
          </m:e>
        </m:box>
      </m:oMath>
      <w:r>
        <w:t xml:space="preserve"> into </w:t>
      </w:r>
      <m:oMath>
        <m:box>
          <m:boxPr>
            <m:ctrlPr>
              <w:rPr>
                <w:rFonts w:ascii="Cambria Math" w:hAnsi="Cambria Math"/>
              </w:rPr>
            </m:ctrlPr>
          </m:boxPr>
          <m:e>
            <m:sSub>
              <m:sSubPr>
                <m:ctrlPr>
                  <w:rPr>
                    <w:rFonts w:ascii="Cambria Math" w:hAnsi="Cambria Math"/>
                  </w:rPr>
                </m:ctrlPr>
              </m:sSubPr>
              <m:e>
                <m:r>
                  <w:rPr>
                    <w:rFonts w:ascii="Cambria Math" w:hAnsi="Cambria Math"/>
                  </w:rPr>
                  <m:t>ξ</m:t>
                </m:r>
              </m:e>
              <m:sub>
                <m:box>
                  <m:boxPr>
                    <m:ctrlPr>
                      <w:rPr>
                        <w:rFonts w:ascii="Cambria Math" w:hAnsi="Cambria Math"/>
                      </w:rPr>
                    </m:ctrlPr>
                  </m:boxPr>
                  <m:e>
                    <m:r>
                      <m:rPr>
                        <m:nor/>
                      </m:rPr>
                      <w:rPr>
                        <w:rFonts w:ascii="Cambria Math" w:hAnsi="Cambria Math"/>
                      </w:rPr>
                      <m:t>flat</m:t>
                    </m:r>
                  </m:e>
                </m:box>
              </m:sub>
            </m:sSub>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e>
        </m:box>
      </m:oMath>
      <w:r>
        <w:t xml:space="preserve">. Then </w:t>
      </w:r>
      <w:r>
        <w:rPr>
          <w:rFonts w:ascii="Consolas" w:hAnsi="Consolas"/>
        </w:rPr>
        <w:t>mu_proj</w:t>
      </w:r>
      <w:r>
        <w:t xml:space="preserve"> is an affine map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e>
        </m:box>
      </m:oMath>
      <w:r>
        <w:t xml:space="preserve"> whose six outputs are reshaped into two centres in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3</m:t>
                    </m:r>
                  </m:e>
                </m:box>
              </m:sup>
            </m:sSup>
          </m:e>
        </m:box>
      </m:oMath>
      <w:r>
        <w:t xml:space="preserve">. Each coordinate of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m:rPr>
                    <m:sty m:val="p"/>
                  </m:rPr>
                  <w:rPr>
                    <w:rFonts w:ascii="Cambria Math" w:hAnsi="Cambria Math"/>
                  </w:rPr>
                  <m:t>1</m:t>
                </m:r>
              </m:sub>
            </m:sSub>
          </m:e>
        </m:box>
      </m:oMath>
      <w:r>
        <w:t xml:space="preserve"> can depend on both the short-horizon and the long-horizon context. The additive alternative, developed earlier in this section and implemented by </w:t>
      </w:r>
      <w:r>
        <w:rPr>
          <w:rFonts w:ascii="Consolas" w:hAnsi="Consolas"/>
        </w:rPr>
        <w:t>MultiContextGaussianVTheta</w:t>
      </w:r>
      <w:r>
        <w:t xml:space="preserve">, would instead give each channel its own bank: bank 1 is an affine map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3</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e>
        </m:box>
      </m:oMath>
      <w:r>
        <w:t xml:space="preserve"> that sees only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(1)</m:t>
                    </m:r>
                  </m:e>
                </m:box>
              </m:sup>
            </m:sSup>
          </m:e>
        </m:box>
      </m:oMath>
      <w:r>
        <w:t xml:space="preserve">, bank 2 is a twin map that sees only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(2)</m:t>
                    </m:r>
                  </m:e>
                </m:box>
              </m:sup>
            </m:sSup>
          </m:e>
        </m:box>
      </m:oMath>
      <w:r>
        <w:t>, and the two banks together produce four centres, two per horizon.</w:t>
      </w:r>
    </w:p>
    <w:p w14:paraId="1B9DA0DF" w14:textId="77777777" w:rsidR="00C93BBD" w:rsidRDefault="00000000">
      <w:r>
        <w:t xml:space="preserve">Three things are </w:t>
      </w:r>
      <w:r>
        <w:rPr>
          <w:b/>
        </w:rPr>
        <w:t>not</w:t>
      </w:r>
      <w:r>
        <w:t xml:space="preserve"> </w:t>
      </w:r>
      <w:r w:rsidR="00D20131">
        <w:t>flattened and</w:t>
      </w:r>
      <w:r>
        <w:t xml:space="preserve"> confusing them with the adapter is a common source of misreading.</w:t>
      </w:r>
    </w:p>
    <w:p w14:paraId="093138CC" w14:textId="77777777" w:rsidR="00C93BBD" w:rsidRDefault="00000000">
      <w:r>
        <w:t xml:space="preserve">• The particle coordinate </w:t>
      </w:r>
      <m:oMath>
        <m:box>
          <m:boxPr>
            <m:ctrlPr>
              <w:rPr>
                <w:rFonts w:ascii="Cambria Math" w:hAnsi="Cambria Math"/>
              </w:rPr>
            </m:ctrlPr>
          </m:boxPr>
          <m:e>
            <m:r>
              <w:rPr>
                <w:rFonts w:ascii="Cambria Math" w:hAnsi="Cambria Math"/>
              </w:rPr>
              <m:t>h</m:t>
            </m:r>
          </m:e>
        </m:box>
      </m:oMath>
      <w:r>
        <w:t xml:space="preserve"> never enters </w:t>
      </w:r>
      <w:r>
        <w:rPr>
          <w:rFonts w:ascii="Consolas" w:hAnsi="Consolas"/>
        </w:rPr>
        <w:t>mu_proj</w:t>
      </w:r>
      <w:r>
        <w:t xml:space="preserve">, </w:t>
      </w:r>
      <w:r>
        <w:rPr>
          <w:rFonts w:ascii="Consolas" w:hAnsi="Consolas"/>
        </w:rPr>
        <w:t>a_proj</w:t>
      </w:r>
      <w:r>
        <w:t xml:space="preserve">, or </w:t>
      </w:r>
      <w:r>
        <w:rPr>
          <w:rFonts w:ascii="Consolas" w:hAnsi="Consolas"/>
        </w:rPr>
        <w:t>w_proj</w:t>
      </w:r>
      <w:r>
        <w:t xml:space="preserve">. Those three maps are functions of context only. The hidden state appears later, in the quadratic form or Gaussian bump that is evaluated at </w:t>
      </w:r>
      <m:oMath>
        <m:box>
          <m:boxPr>
            <m:ctrlPr>
              <w:rPr>
                <w:rFonts w:ascii="Cambria Math" w:hAnsi="Cambria Math"/>
              </w:rPr>
            </m:ctrlPr>
          </m:box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That is why centres can be read off by calling </w:t>
      </w:r>
      <w:r>
        <w:rPr>
          <w:rFonts w:ascii="Consolas" w:hAnsi="Consolas"/>
        </w:rPr>
        <w:t>attractor_centres</w:t>
      </w:r>
      <w:r>
        <w:t xml:space="preserve"> without differentiating through </w:t>
      </w:r>
      <m:oMath>
        <m:box>
          <m:boxPr>
            <m:ctrlPr>
              <w:rPr>
                <w:rFonts w:ascii="Cambria Math" w:hAnsi="Cambria Math"/>
              </w:rPr>
            </m:ctrlPr>
          </m:boxPr>
          <m:e>
            <m:r>
              <w:rPr>
                <w:rFonts w:ascii="Cambria Math" w:hAnsi="Cambria Math"/>
              </w:rPr>
              <m:t>h</m:t>
            </m:r>
          </m:e>
        </m:box>
      </m:oMath>
      <w:r>
        <w:t>.</w:t>
      </w:r>
    </w:p>
    <w:p w14:paraId="405C9CE9" w14:textId="77777777" w:rsidR="00C93BBD" w:rsidRDefault="00000000">
      <w:r>
        <w:t xml:space="preserve">• The well index </w:t>
      </w:r>
      <m:oMath>
        <m:box>
          <m:boxPr>
            <m:ctrlPr>
              <w:rPr>
                <w:rFonts w:ascii="Cambria Math" w:hAnsi="Cambria Math"/>
              </w:rPr>
            </m:ctrlPr>
          </m:boxPr>
          <m:e>
            <m:r>
              <w:rPr>
                <w:rFonts w:ascii="Cambria Math" w:hAnsi="Cambria Math"/>
              </w:rPr>
              <m:t>k</m:t>
            </m:r>
          </m:e>
        </m:box>
      </m:oMath>
      <w:r>
        <w:t xml:space="preserve"> is not a separate network. A single wide linear map writes a vector of length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(or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for the weights), and a reshape peels that vector into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blocks. Multi-context wiring duplicates the whole bank per channel; it does not allocate one MLP per well.</w:t>
      </w:r>
    </w:p>
    <w:p w14:paraId="3BFC7654" w14:textId="77777777" w:rsidR="00C93BBD" w:rsidRDefault="00000000">
      <w:r>
        <w:t xml:space="preserve">• The weight head </w:t>
      </w:r>
      <w:r>
        <w:rPr>
          <w:rFonts w:ascii="Consolas" w:hAnsi="Consolas"/>
        </w:rPr>
        <w:t>w_proj</w:t>
      </w:r>
      <w:r>
        <w:t xml:space="preserve"> emits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logits, not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numbers. Mixture weights are per well, not per hidden coordinate.</w:t>
      </w:r>
    </w:p>
    <w:p w14:paraId="5F544CA1" w14:textId="77777777" w:rsidR="00C93BBD" w:rsidRDefault="00000000">
      <w:r>
        <w:t xml:space="preserve">Flattening, in this architecture, is only an adapter that sets the input width of those three heads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instead of </w:t>
      </w:r>
      <m:oMath>
        <m:box>
          <m:boxPr>
            <m:ctrlPr>
              <w:rPr>
                <w:rFonts w:ascii="Cambria Math" w:hAnsi="Cambria Math"/>
              </w:rPr>
            </m:ctrlPr>
          </m:boxPr>
          <m:e>
            <m:r>
              <w:rPr>
                <w:rFonts w:ascii="Cambria Math" w:hAnsi="Cambria Math"/>
              </w:rPr>
              <m:t>d</m:t>
            </m:r>
          </m:e>
        </m:box>
      </m:oMath>
      <w:r>
        <w:t>. The later OpenWebText Gaussian runs that quote “five heads times eight wells” use the other wiring: no flattening, five separate triples of (</w:t>
      </w:r>
      <w:r>
        <w:rPr>
          <w:rFonts w:ascii="Consolas" w:hAnsi="Consolas"/>
        </w:rPr>
        <w:t>mu_proj</w:t>
      </w:r>
      <w:r>
        <w:t xml:space="preserve">, </w:t>
      </w:r>
      <w:r>
        <w:rPr>
          <w:rFonts w:ascii="Consolas" w:hAnsi="Consolas"/>
        </w:rPr>
        <w:t>a_proj</w:t>
      </w:r>
      <w:r>
        <w:t xml:space="preserve">, </w:t>
      </w:r>
      <w:r>
        <w:rPr>
          <w:rFonts w:ascii="Consolas" w:hAnsi="Consolas"/>
        </w:rPr>
        <w:t>w_proj</w:t>
      </w:r>
      <w:r>
        <w:t xml:space="preserve">), and a sum of five bank potentials. That design is parameter-neutral with the concat baseline </w:t>
      </w:r>
      <w:r>
        <w:rPr>
          <w:b/>
        </w:rPr>
        <w:t>when both keep the same</w:t>
      </w:r>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w:t>
      </w:r>
      <w:r>
        <w:rPr>
          <w:b/>
        </w:rPr>
        <w:t>per bank</w:t>
      </w:r>
      <w:r>
        <w:t xml:space="preserve">: five maps </w:t>
      </w:r>
      <m:oMath>
        <m:box>
          <m:boxPr>
            <m:ctrlPr>
              <w:rPr>
                <w:rFonts w:ascii="Cambria Math" w:hAnsi="Cambria Math"/>
              </w:rPr>
            </m:ctrlPr>
          </m:boxPr>
          <m:e>
            <m:r>
              <w:rPr>
                <w:rFonts w:ascii="Cambria Math" w:hAnsi="Cambria Math"/>
              </w:rPr>
              <m:t>d</m:t>
            </m:r>
            <m:r>
              <m:rPr>
                <m:sty m:val="p"/>
              </m:rPr>
              <w:rPr>
                <w:rFonts w:ascii="Cambria Math" w:hAnsi="Cambria Math"/>
              </w:rPr>
              <m:t>→8</m:t>
            </m:r>
            <m:r>
              <w:rPr>
                <w:rFonts w:ascii="Cambria Math" w:hAnsi="Cambria Math"/>
              </w:rPr>
              <m:t>d</m:t>
            </m:r>
          </m:e>
        </m:box>
      </m:oMath>
      <w:r>
        <w:t xml:space="preserve"> have the same number of weights as one map </w:t>
      </w:r>
      <m:oMath>
        <m:box>
          <m:boxPr>
            <m:ctrlPr>
              <w:rPr>
                <w:rFonts w:ascii="Cambria Math" w:hAnsi="Cambria Math"/>
              </w:rPr>
            </m:ctrlPr>
          </m:boxPr>
          <m:e>
            <m:r>
              <m:rPr>
                <m:sty m:val="p"/>
              </m:rPr>
              <w:rPr>
                <w:rFonts w:ascii="Cambria Math" w:hAnsi="Cambria Math"/>
              </w:rPr>
              <m:t>5</m:t>
            </m:r>
            <m:r>
              <w:rPr>
                <w:rFonts w:ascii="Cambria Math" w:hAnsi="Cambria Math"/>
              </w:rPr>
              <m:t>d</m:t>
            </m:r>
            <m:r>
              <m:rPr>
                <m:sty m:val="p"/>
              </m:rPr>
              <w:rPr>
                <w:rFonts w:ascii="Cambria Math" w:hAnsi="Cambria Math"/>
              </w:rPr>
              <m:t>→8</m:t>
            </m:r>
            <m:r>
              <w:rPr>
                <w:rFonts w:ascii="Cambria Math" w:hAnsi="Cambria Math"/>
              </w:rPr>
              <m:t>d</m:t>
            </m:r>
          </m:e>
        </m:box>
      </m:oMath>
      <w:r>
        <w:t xml:space="preserve">, but they produce forty centres instead of eight, and they are block-diagonal across horizons rather than dense in the concatenated context. A dense map </w:t>
      </w:r>
      <m:oMath>
        <m:box>
          <m:boxPr>
            <m:ctrlPr>
              <w:rPr>
                <w:rFonts w:ascii="Cambria Math" w:hAnsi="Cambria Math"/>
              </w:rPr>
            </m:ctrlPr>
          </m:boxPr>
          <m:e>
            <m:r>
              <m:rPr>
                <m:sty m:val="p"/>
              </m:rPr>
              <w:rPr>
                <w:rFonts w:ascii="Cambria Math" w:hAnsi="Cambria Math"/>
              </w:rPr>
              <m:t>5</m:t>
            </m:r>
            <m:r>
              <w:rPr>
                <w:rFonts w:ascii="Cambria Math" w:hAnsi="Cambria Math"/>
              </w:rPr>
              <m:t>d</m:t>
            </m:r>
            <m:r>
              <m:rPr>
                <m:sty m:val="p"/>
              </m:rPr>
              <w:rPr>
                <w:rFonts w:ascii="Cambria Math" w:hAnsi="Cambria Math"/>
              </w:rPr>
              <m:t>→40</m:t>
            </m:r>
            <m:r>
              <w:rPr>
                <w:rFonts w:ascii="Cambria Math" w:hAnsi="Cambria Math"/>
              </w:rPr>
              <m:t>d</m:t>
            </m:r>
          </m:e>
        </m:box>
      </m:oMath>
      <w:r>
        <w:t xml:space="preserve"> that tried to match the forty centres in a </w:t>
      </w:r>
      <w:r>
        <w:rPr>
          <w:b/>
        </w:rPr>
        <w:t>single</w:t>
      </w:r>
      <w:r>
        <w:t xml:space="preserve"> concat bank would be five times heavier; that is not the concat baseline actually used.</w:t>
      </w:r>
    </w:p>
    <w:p w14:paraId="400CADB5" w14:textId="77777777" w:rsidR="00C93BBD" w:rsidRDefault="00C93BBD" w:rsidP="00F05F79"/>
    <w:p w14:paraId="4170BDD7" w14:textId="77777777" w:rsidR="00C93BBD" w:rsidRDefault="00000000" w:rsidP="00496AD5">
      <w:pPr>
        <w:pStyle w:val="Heading3"/>
      </w:pPr>
      <w:bookmarkStart w:id="65" w:name="_Toc239712610"/>
      <w:bookmarkStart w:id="66" w:name="_Toc244205776"/>
      <w:r>
        <w:t>Does the anisotropic Gaussian benefit beyond 4 Channels?</w:t>
      </w:r>
      <w:bookmarkEnd w:id="65"/>
      <w:bookmarkEnd w:id="66"/>
    </w:p>
    <w:p w14:paraId="7066BC69" w14:textId="77777777" w:rsidR="00F61123" w:rsidRPr="00F61123" w:rsidRDefault="00F61123" w:rsidP="00F61123"/>
    <w:p w14:paraId="1D2FA6B7" w14:textId="77777777" w:rsidR="00C93BBD" w:rsidRDefault="00000000">
      <w:r>
        <w:t xml:space="preserve">There is some benefit to giving an anisotropic Gaussian more than four K-EMA channels, but the returns diminish sharply and can become negative. They diminish faster than they do for the MLP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The reason is not that four is a magic number for language. It is that the additive multi-context Gaussian and the MLP spend extra channels in different ways.</w:t>
      </w:r>
    </w:p>
    <w:p w14:paraId="481B8A81" w14:textId="77777777" w:rsidR="00C93BBD" w:rsidRDefault="00000000">
      <w:r>
        <w:t>In the additive design the force is a sum of per-bank forces,</w:t>
      </w:r>
    </w:p>
    <w:p w14:paraId="639D5067" w14:textId="77777777" w:rsidR="00C93BBD" w:rsidRDefault="00000000">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e>
                  </m:box>
                </m:sup>
                <m:e>
                  <m:sSup>
                    <m:sSupPr>
                      <m:ctrlPr>
                        <w:rPr>
                          <w:rFonts w:ascii="Cambria Math" w:hAnsi="Cambria Math"/>
                        </w:rPr>
                      </m:ctrlPr>
                    </m:sSupPr>
                    <m:e>
                      <m:r>
                        <w:rPr>
                          <w:rFonts w:ascii="Cambria Math" w:hAnsi="Cambria Math"/>
                        </w:rPr>
                        <m:t>f</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e>
              </m:nary>
            </m:e>
          </m:box>
        </m:oMath>
      </m:oMathPara>
    </w:p>
    <w:p w14:paraId="25225B95" w14:textId="77777777" w:rsidR="00C93BBD" w:rsidRDefault="00000000">
      <w:r>
        <w:t xml:space="preserve">Each bank is expressive </w:t>
      </w:r>
      <w:r>
        <w:rPr>
          <w:b/>
        </w:rPr>
        <w:t>within</w:t>
      </w:r>
      <w:r>
        <w:t xml:space="preserve"> its own horizon: centres </w:t>
      </w:r>
      <m:oMath>
        <m:box>
          <m:boxPr>
            <m:ctrlPr>
              <w:rPr>
                <w:rFonts w:ascii="Cambria Math" w:hAnsi="Cambria Math"/>
              </w:rPr>
            </m:ctrlPr>
          </m:boxPr>
          <m:e>
            <m:sSubSup>
              <m:sSubSupPr>
                <m:ctrlPr>
                  <w:rPr>
                    <w:rFonts w:ascii="Cambria Math" w:hAnsi="Cambria Math"/>
                  </w:rPr>
                </m:ctrlPr>
              </m:sSubSupPr>
              <m:e>
                <m:r>
                  <w:rPr>
                    <w:rFonts w:ascii="Cambria Math" w:hAnsi="Cambria Math"/>
                  </w:rPr>
                  <m:t>μ</m:t>
                </m:r>
              </m:e>
              <m:sub>
                <m:r>
                  <w:rPr>
                    <w:rFonts w:ascii="Cambria Math" w:hAnsi="Cambria Math"/>
                  </w:rPr>
                  <m:t>k</m:t>
                </m:r>
              </m:sub>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b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e>
        </m:box>
      </m:oMath>
      <w:r>
        <w:t xml:space="preserve"> and precisions </w:t>
      </w:r>
      <m:oMath>
        <m:box>
          <m:boxPr>
            <m:ctrlPr>
              <w:rPr>
                <w:rFonts w:ascii="Cambria Math" w:hAnsi="Cambria Math"/>
              </w:rPr>
            </m:ctrlPr>
          </m:boxPr>
          <m:e>
            <m:sSubSup>
              <m:sSubSupPr>
                <m:ctrlPr>
                  <w:rPr>
                    <w:rFonts w:ascii="Cambria Math" w:hAnsi="Cambria Math"/>
                  </w:rPr>
                </m:ctrlPr>
              </m:sSubSupPr>
              <m:e>
                <m:r>
                  <w:rPr>
                    <w:rFonts w:ascii="Cambria Math" w:hAnsi="Cambria Math"/>
                  </w:rPr>
                  <m:t>P</m:t>
                </m:r>
              </m:e>
              <m:sub>
                <m:r>
                  <w:rPr>
                    <w:rFonts w:ascii="Cambria Math" w:hAnsi="Cambria Math"/>
                  </w:rPr>
                  <m:t>k</m:t>
                </m:r>
              </m:sub>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b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e>
        </m:box>
      </m:oMath>
      <w:r>
        <w:t xml:space="preserve"> are nonlinear functions of that channel. What the sum cannot represent is a conjunction across horizons. There is no attractor that fires only when the two-token channel says one thing </w:t>
      </w:r>
      <w:r>
        <w:rPr>
          <w:b/>
        </w:rPr>
        <w:t>and</w:t>
      </w:r>
      <w:r>
        <w:t xml:space="preserve"> the two-hundred-token channel says another. Adding a channel therefore helps only if that horizon carries a useful </w:t>
      </w:r>
      <w:r>
        <w:rPr>
          <w:b/>
        </w:rPr>
        <w:t>standalone</w:t>
      </w:r>
      <w:r>
        <w:t xml:space="preserve"> signal. It does not buy interaction terms. The MLP, by contrast, concatenates every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e>
        </m:box>
      </m:oMath>
      <w:r>
        <w:t xml:space="preserve"> with </w:t>
      </w:r>
      <m:oMath>
        <m:box>
          <m:boxPr>
            <m:ctrlPr>
              <w:rPr>
                <w:rFonts w:ascii="Cambria Math" w:hAnsi="Cambria Math"/>
              </w:rPr>
            </m:ctrlPr>
          </m:boxPr>
          <m:e>
            <m:r>
              <w:rPr>
                <w:rFonts w:ascii="Cambria Math" w:hAnsi="Cambria Math"/>
              </w:rPr>
              <m:t>h</m:t>
            </m:r>
          </m:e>
        </m:box>
      </m:oMath>
      <w:r>
        <w:t xml:space="preserve"> and sends the joint vector through a shared nonlinearity, so gating, disagreement detectors, and other cross-horizon features are available in principle.</w:t>
      </w:r>
    </w:p>
    <w:p w14:paraId="322026A4" w14:textId="77777777" w:rsidR="00C93BBD" w:rsidRDefault="00000000">
      <w:r>
        <w:t xml:space="preserve">Adjacent exponential moving averages are also strongly correlated. Channels with decays such as </w:t>
      </w:r>
      <m:oMath>
        <m:box>
          <m:boxPr>
            <m:ctrlPr>
              <w:rPr>
                <w:rFonts w:ascii="Cambria Math" w:hAnsi="Cambria Math"/>
              </w:rPr>
            </m:ctrlPr>
          </m:boxPr>
          <m:e>
            <m:r>
              <w:rPr>
                <w:rFonts w:ascii="Cambria Math" w:hAnsi="Cambria Math"/>
              </w:rPr>
              <m:t>α</m:t>
            </m:r>
            <m:r>
              <m:rPr>
                <m:sty m:val="p"/>
              </m:rPr>
              <w:rPr>
                <w:rFonts w:ascii="Cambria Math" w:hAnsi="Cambria Math"/>
              </w:rPr>
              <m:t>=0.99</m:t>
            </m:r>
          </m:e>
        </m:box>
      </m:oMath>
      <w:r>
        <w:t xml:space="preserve"> and </w:t>
      </w:r>
      <m:oMath>
        <m:box>
          <m:boxPr>
            <m:ctrlPr>
              <w:rPr>
                <w:rFonts w:ascii="Cambria Math" w:hAnsi="Cambria Math"/>
              </w:rPr>
            </m:ctrlPr>
          </m:boxPr>
          <m:e>
            <m:r>
              <w:rPr>
                <w:rFonts w:ascii="Cambria Math" w:hAnsi="Cambria Math"/>
              </w:rPr>
              <m:t>α</m:t>
            </m:r>
            <m:r>
              <m:rPr>
                <m:sty m:val="p"/>
              </m:rPr>
              <w:rPr>
                <w:rFonts w:ascii="Cambria Math" w:hAnsi="Cambria Math"/>
              </w:rPr>
              <m:t>=0.995</m:t>
            </m:r>
          </m:e>
        </m:box>
      </m:oMath>
      <w:r>
        <w:t xml:space="preserve"> are nested low-pass filters; every kernel passes the constant (direct-current) mode, so the effective number of independent directions in the bank is smaller than the nominal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e>
        </m:box>
      </m:oMath>
      <w:r>
        <w:t xml:space="preserve">. An extra Gaussian bank that sees a near-duplicate of an existing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e>
        </m:box>
      </m:oMath>
      <w:r>
        <w:t xml:space="preserve"> still adds a full set of well parameters and a full contribution to the force. The additive structure cannot rotate that redundancy away. The MLP’s first layer can down-weight or linearly combine correlated inputs at cost </w:t>
      </w:r>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per extra channel, without cloning a curvature machine.</w:t>
      </w:r>
    </w:p>
    <w:p w14:paraId="16772E4F" w14:textId="77777777" w:rsidR="00C93BBD" w:rsidRDefault="00000000">
      <w:r>
        <w:t xml:space="preserve">That last point is specific to the anisotropic family. Every anisotropic bank has its own </w:t>
      </w:r>
      <w:r>
        <w:rPr>
          <w:rFonts w:ascii="Consolas" w:hAnsi="Consolas"/>
        </w:rPr>
        <w:t>B_proj</w:t>
      </w:r>
      <w:r>
        <w:t>, producing a rank-</w:t>
      </w:r>
      <m:oMath>
        <m:box>
          <m:boxPr>
            <m:ctrlPr>
              <w:rPr>
                <w:rFonts w:ascii="Cambria Math" w:hAnsi="Cambria Math"/>
              </w:rPr>
            </m:ctrlPr>
          </m:boxPr>
          <m:e>
            <m:r>
              <w:rPr>
                <w:rFonts w:ascii="Cambria Math" w:hAnsi="Cambria Math"/>
              </w:rPr>
              <m:t>r</m:t>
            </m:r>
          </m:e>
        </m:box>
      </m:oMath>
      <w:r>
        <w:t xml:space="preserve"> update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e>
        </m:box>
      </m:oMath>
      <w:r>
        <w:t xml:space="preserve"> in the precision. Extra channels increase the independent off-diagonal curvature that the integrator has to confine (the “mechanism-A stiffness” of the CfC-BAOAB notes). The MLP has no per-channel ellipsoid at all. On OpenWebText Fock-PARFLM runs the K-EMA bank is therefore almost always left at four channels. For the MLP that choice makes the first layer a map </w:t>
      </w:r>
      <m:oMath>
        <m:box>
          <m:boxPr>
            <m:ctrlPr>
              <w:rPr>
                <w:rFonts w:ascii="Cambria Math" w:hAnsi="Cambria Math"/>
              </w:rPr>
            </m:ctrlPr>
          </m:boxPr>
          <m:e>
            <m:r>
              <m:rPr>
                <m:sty m:val="p"/>
              </m:rPr>
              <w:rPr>
                <w:rFonts w:ascii="Cambria Math" w:hAnsi="Cambria Math"/>
              </w:rPr>
              <m:t>5</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For the additive Gaussian it is a compromise between covering a few genuinely different timescales and not cloning correlated force fields.</w:t>
      </w:r>
    </w:p>
    <w:p w14:paraId="7538402C" w14:textId="77777777" w:rsidR="00C93BBD" w:rsidRDefault="00000000">
      <w:r>
        <w:t xml:space="preserve">That is why proposals such as HiPPO-LegT or S4D, discussed in the multi-channel </w:t>
      </w:r>
      <m:oMath>
        <m:box>
          <m:boxPr>
            <m:ctrlPr>
              <w:rPr>
                <w:rFonts w:ascii="Cambria Math" w:hAnsi="Cambria Math"/>
              </w:rPr>
            </m:ctrlPr>
          </m:boxPr>
          <m:e>
            <m:r>
              <w:rPr>
                <w:rFonts w:ascii="Cambria Math" w:hAnsi="Cambria Math"/>
              </w:rPr>
              <m:t>ξ</m:t>
            </m:r>
          </m:e>
        </m:box>
      </m:oMath>
      <w:r>
        <w:t xml:space="preserve"> notes, try to replace raw EMAs by more orthogonal filters rather than by simply taking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e>
        </m:box>
      </m:oMath>
      <w:r>
        <w:t xml:space="preserve"> larger. Orthogonalising the bank is a change to how </w:t>
      </w:r>
      <m:oMath>
        <m:box>
          <m:boxPr>
            <m:ctrlPr>
              <w:rPr>
                <w:rFonts w:ascii="Cambria Math" w:hAnsi="Cambria Math"/>
              </w:rPr>
            </m:ctrlPr>
          </m:boxPr>
          <m:e>
            <m:r>
              <w:rPr>
                <w:rFonts w:ascii="Cambria Math" w:hAnsi="Cambria Math"/>
              </w:rPr>
              <m:t>ξ</m:t>
            </m:r>
          </m:e>
        </m:box>
      </m:oMath>
      <w:r>
        <w:t xml:space="preserve"> is computed. It is not a substitute for giving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 joint, rather than additive, reading of those channels — the subject of the next subsection and of [9].</w:t>
      </w:r>
    </w:p>
    <w:p w14:paraId="0A02D006" w14:textId="77777777" w:rsidR="00C93BBD" w:rsidRDefault="00C93BBD" w:rsidP="00F05F79"/>
    <w:p w14:paraId="28F3295C" w14:textId="77777777" w:rsidR="00C93BBD" w:rsidRDefault="00000000" w:rsidP="00050EC7">
      <w:pPr>
        <w:pStyle w:val="Heading3"/>
      </w:pPr>
      <w:bookmarkStart w:id="67" w:name="_Toc239712611"/>
      <w:bookmarkStart w:id="68" w:name="_Toc244205777"/>
      <w:r>
        <w:t>Can we do something better than flattening?</w:t>
      </w:r>
      <w:bookmarkEnd w:id="67"/>
      <w:bookmarkEnd w:id="68"/>
    </w:p>
    <w:p w14:paraId="13866439" w14:textId="77777777" w:rsidR="00AC6921" w:rsidRPr="00AC6921" w:rsidRDefault="00AC6921" w:rsidP="00AC6921"/>
    <w:p w14:paraId="25BFA238" w14:textId="77777777" w:rsidR="00C93BBD" w:rsidRPr="00050EC7" w:rsidRDefault="00000000" w:rsidP="00F05F79">
      <w:pPr>
        <w:rPr>
          <w:color w:val="FF0000"/>
        </w:rPr>
      </w:pPr>
      <w:r>
        <w:t>Yes. Two alternatives are already in the code, and they attack different parts of the concat-adapter limitation.</w:t>
      </w:r>
    </w:p>
    <w:p w14:paraId="43BF0B12" w14:textId="77777777" w:rsidR="00C93BBD" w:rsidRDefault="00000000">
      <w:r>
        <w:t xml:space="preserve">The first is the additive multi-context wiring already described: </w:t>
      </w:r>
      <w:r>
        <w:rPr>
          <w:rFonts w:ascii="Consolas" w:hAnsi="Consolas"/>
        </w:rPr>
        <w:t>MultiContextGaussianVTheta</w:t>
      </w:r>
      <w:r>
        <w:t xml:space="preserve"> and its depth-conditioned and anisotropic relatives. Flattening is abandoned; each channel owns a bank of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wells; the potential is the sum of the bank scalars. That restores horizon-specific attractors at the same parameter count as a concat bank with the same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It does </w:t>
      </w:r>
      <w:r>
        <w:rPr>
          <w:b/>
        </w:rPr>
        <w:t>not</w:t>
      </w:r>
      <w:r>
        <w:t xml:space="preserve"> restore cross-horizon conjunctions, which is why extra channels still saturate, as the previous subsection argued.</w:t>
      </w:r>
    </w:p>
    <w:p w14:paraId="13188B62" w14:textId="77777777" w:rsidR="00C93BBD" w:rsidRDefault="00000000">
      <w:r>
        <w:t xml:space="preserve">The second is a </w:t>
      </w:r>
      <w:r>
        <w:rPr>
          <w:b/>
        </w:rPr>
        <w:t>joint</w:t>
      </w:r>
      <w:r>
        <w:t xml:space="preserve"> bank whose well parameters are functions of the concatenated context, implemented as </w:t>
      </w:r>
      <w:r>
        <w:rPr>
          <w:rFonts w:ascii="Consolas" w:hAnsi="Consolas"/>
        </w:rPr>
        <w:t>JointContextAnisotropicGaussianVTheta</w:t>
      </w:r>
      <w:r>
        <w:t xml:space="preserve"> and selected on </w:t>
      </w:r>
      <w:r>
        <w:rPr>
          <w:rFonts w:ascii="Consolas" w:hAnsi="Consolas"/>
        </w:rPr>
        <w:t>AnisotropicDepthConditionedGaussianVTheta</w:t>
      </w:r>
      <w:r>
        <w:t xml:space="preserve"> by </w:t>
      </w:r>
      <w:r>
        <w:rPr>
          <w:rFonts w:ascii="Consolas" w:hAnsi="Consolas"/>
        </w:rPr>
        <w:t>coupling='joint'</w:t>
      </w:r>
      <w:r>
        <w:t xml:space="preserve">. Analyticity of the force requires only that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e>
        </m:box>
      </m:oMath>
      <w:r>
        <w:t xml:space="preserve"> depend on </w:t>
      </w:r>
      <m:oMath>
        <m:box>
          <m:boxPr>
            <m:ctrlPr>
              <w:rPr>
                <w:rFonts w:ascii="Cambria Math" w:hAnsi="Cambria Math"/>
              </w:rPr>
            </m:ctrlPr>
          </m:boxPr>
          <m:e>
            <m:r>
              <w:rPr>
                <w:rFonts w:ascii="Cambria Math" w:hAnsi="Cambria Math"/>
              </w:rPr>
              <m:t>ξ</m:t>
            </m:r>
          </m:e>
        </m:box>
      </m:oMath>
      <w:r>
        <w:t xml:space="preserve"> and not on </w:t>
      </w:r>
      <m:oMath>
        <m:box>
          <m:boxPr>
            <m:ctrlPr>
              <w:rPr>
                <w:rFonts w:ascii="Cambria Math" w:hAnsi="Cambria Math"/>
              </w:rPr>
            </m:ctrlPr>
          </m:boxPr>
          <m:e>
            <m:r>
              <w:rPr>
                <w:rFonts w:ascii="Cambria Math" w:hAnsi="Cambria Math"/>
              </w:rPr>
              <m:t>h</m:t>
            </m:r>
          </m:e>
        </m:box>
      </m:oMath>
      <w:r>
        <w:t xml:space="preserve">. They are allowed to be arbitrary joint functions of all channels. A single projection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is the simplest such function: every well can see every horizon, so additive </w:t>
      </w:r>
      <w:r>
        <w:lastRenderedPageBreak/>
        <w:t xml:space="preserve">separability is broken, while the force, the Hessian in </w:t>
      </w:r>
      <m:oMath>
        <m:box>
          <m:boxPr>
            <m:ctrlPr>
              <w:rPr>
                <w:rFonts w:ascii="Cambria Math" w:hAnsi="Cambria Math"/>
              </w:rPr>
            </m:ctrlPr>
          </m:boxPr>
          <m:e>
            <m:r>
              <w:rPr>
                <w:rFonts w:ascii="Cambria Math" w:hAnsi="Cambria Math"/>
              </w:rPr>
              <m:t>h</m:t>
            </m:r>
          </m:e>
        </m:box>
      </m:oMath>
      <w:r>
        <w:t xml:space="preserve">, and the CfC-BAOAB harmonic split remain closed form. To match the forty attractors of a </w:t>
      </w:r>
      <m:oMath>
        <m:box>
          <m:boxPr>
            <m:ctrlPr>
              <w:rPr>
                <w:rFonts w:ascii="Cambria Math" w:hAnsi="Cambria Math"/>
              </w:rPr>
            </m:ctrlPr>
          </m:boxPr>
          <m:e>
            <m:r>
              <m:rPr>
                <m:sty m:val="p"/>
              </m:rPr>
              <w:rPr>
                <w:rFonts w:ascii="Cambria Math" w:hAnsi="Cambria Math"/>
              </w:rPr>
              <m:t>5×8</m:t>
            </m:r>
          </m:e>
        </m:box>
      </m:oMath>
      <w:r>
        <w:t xml:space="preserve"> additive stack one sets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=40</m:t>
            </m:r>
          </m:e>
        </m:box>
      </m:oMath>
      <w:r>
        <w:t xml:space="preserve"> on that one bank, accepting a denser map.</w:t>
      </w:r>
    </w:p>
    <w:p w14:paraId="2FA7D9E9" w14:textId="77777777" w:rsidR="00C93BBD" w:rsidRDefault="00000000">
      <w:r>
        <w:t>Companion note [9] (</w:t>
      </w:r>
      <w:r>
        <w:rPr>
          <w:rFonts w:ascii="Consolas" w:hAnsi="Consolas"/>
        </w:rPr>
        <w:t>Analytic_Multi_Channel_Integration_in_Structured_Vtheta.md</w:t>
      </w:r>
      <w:r>
        <w:t xml:space="preserve">) develops the rest of the ladder — conjunctive gates, product-of-experts fusion of Gaussian factors, bilinear cross-features — and the curvature caveat: fusing channels concentrates stiffness rather than cloning it. The joint projection is the drop-in prototype; the other rungs remain design options. Nothing in that note changes the K-EMA computation of </w:t>
      </w:r>
      <m:oMath>
        <m:box>
          <m:boxPr>
            <m:ctrlPr>
              <w:rPr>
                <w:rFonts w:ascii="Cambria Math" w:hAnsi="Cambria Math"/>
              </w:rPr>
            </m:ctrlPr>
          </m:boxPr>
          <m:e>
            <m:r>
              <w:rPr>
                <w:rFonts w:ascii="Cambria Math" w:hAnsi="Cambria Math"/>
              </w:rPr>
              <m:t>ξ</m:t>
            </m:r>
          </m:e>
        </m:box>
      </m:oMath>
      <w:r>
        <w:t xml:space="preserve"> itself. Geodesic structure still lives in how the integrator walks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h;ξ</m:t>
            </m:r>
            <m:r>
              <m:rPr>
                <m:sty m:val="p"/>
              </m:rPr>
              <w:rPr>
                <w:rFonts w:ascii="Cambria Math" w:hAnsi="Cambria Math"/>
              </w:rPr>
              <m:t>)</m:t>
            </m:r>
          </m:e>
        </m:box>
      </m:oMath>
      <w:r>
        <w:t>, not in how the prefix is averaged.</w:t>
      </w:r>
    </w:p>
    <w:p w14:paraId="555F9908" w14:textId="77777777" w:rsidR="00C93BBD" w:rsidRDefault="00C93BBD" w:rsidP="00F05F79"/>
    <w:p w14:paraId="4F7EBC7E" w14:textId="77777777" w:rsidR="00C93BBD" w:rsidRDefault="00000000" w:rsidP="00BC526A">
      <w:pPr>
        <w:pStyle w:val="Heading2"/>
      </w:pPr>
      <w:bookmarkStart w:id="69" w:name="_Toc239712612"/>
      <w:bookmarkStart w:id="70" w:name="_Toc244205778"/>
      <w:r>
        <w:t>Depth conditioning and context banks in structured V theta</w:t>
      </w:r>
      <w:bookmarkEnd w:id="69"/>
      <w:bookmarkEnd w:id="70"/>
    </w:p>
    <w:p w14:paraId="4C121FE4" w14:textId="77777777" w:rsidR="00AC6921" w:rsidRPr="00AC6921" w:rsidRDefault="00AC6921" w:rsidP="00AC6921"/>
    <w:p w14:paraId="6E5E39CE" w14:textId="77777777" w:rsidR="00C93BBD" w:rsidRDefault="00000000">
      <w:r>
        <w:t xml:space="preserve">The structured Gaussian used on OpenWebText Fock-PARFLM is not a concat adapter. It is a </w:t>
      </w:r>
      <w:r>
        <w:rPr>
          <w:b/>
        </w:rPr>
        <w:t>depth-conditioned context-bank</w:t>
      </w:r>
      <w:r>
        <w:t xml:space="preserve"> module: several well banks, one per K-EMA channel, sharing their parameters across CfC+BAOAB layers except for a </w:t>
      </w:r>
      <w:r w:rsidR="00D20131">
        <w:t>small, learned</w:t>
      </w:r>
      <w:r>
        <w:t xml:space="preserve"> shift of the context. The isotropic form is </w:t>
      </w:r>
      <w:r>
        <w:rPr>
          <w:rFonts w:ascii="Consolas" w:hAnsi="Consolas"/>
        </w:rPr>
        <w:t>DepthConditionedMultiContextGaussianVTheta</w:t>
      </w:r>
      <w:r>
        <w:t xml:space="preserve"> in </w:t>
      </w:r>
      <w:r>
        <w:rPr>
          <w:rFonts w:ascii="Consolas" w:hAnsi="Consolas"/>
        </w:rPr>
        <w:t>model_gaussian_vtheta.py</w:t>
      </w:r>
      <w:r>
        <w:t xml:space="preserve">. The anisotropic form is </w:t>
      </w:r>
      <w:r>
        <w:rPr>
          <w:rFonts w:ascii="Consolas" w:hAnsi="Consolas"/>
        </w:rPr>
        <w:t>AnisotropicDepthConditionedGaussianVTheta</w:t>
      </w:r>
      <w:r>
        <w:t xml:space="preserve"> in </w:t>
      </w:r>
      <w:r>
        <w:rPr>
          <w:rFonts w:ascii="Consolas" w:hAnsi="Consolas"/>
        </w:rPr>
        <w:t>model_aniso_gaussian_vtheta.py</w:t>
      </w:r>
      <w:r>
        <w:t xml:space="preserve">. Both read the same multi-channel tensor </w:t>
      </w:r>
      <m:oMath>
        <m:box>
          <m:boxPr>
            <m:ctrlPr>
              <w:rPr>
                <w:rFonts w:ascii="Cambria Math" w:hAnsi="Cambria Math"/>
              </w:rPr>
            </m:ctrlPr>
          </m:boxPr>
          <m:e>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m:t>
                    </m:r>
                    <m:r>
                      <w:rPr>
                        <w:rFonts w:ascii="Cambria Math" w:hAnsi="Cambria Math"/>
                      </w:rPr>
                      <m:t>d</m:t>
                    </m:r>
                  </m:e>
                </m:box>
              </m:sup>
            </m:sSup>
          </m:e>
        </m:box>
      </m:oMath>
      <w:r>
        <w:t xml:space="preserve"> and the same particle coordinate </w:t>
      </w:r>
      <m:oMath>
        <m:box>
          <m:boxPr>
            <m:ctrlPr>
              <w:rPr>
                <w:rFonts w:ascii="Cambria Math" w:hAnsi="Cambria Math"/>
              </w:rPr>
            </m:ctrlPr>
          </m:boxPr>
          <m:e>
            <m:r>
              <w:rPr>
                <w:rFonts w:ascii="Cambria Math" w:hAnsi="Cambria Math"/>
              </w:rPr>
              <m:t>h</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w:t>
      </w:r>
    </w:p>
    <w:p w14:paraId="2FDC74B8" w14:textId="77777777" w:rsidR="00C93BBD" w:rsidRDefault="00000000">
      <w:pPr>
        <w:pStyle w:val="Heading3"/>
      </w:pPr>
      <w:bookmarkStart w:id="71" w:name="_Toc239712613"/>
      <w:bookmarkStart w:id="72" w:name="_Toc244205779"/>
      <w:r>
        <w:t>Context banks</w:t>
      </w:r>
      <w:bookmarkEnd w:id="71"/>
      <w:bookmarkEnd w:id="72"/>
    </w:p>
    <w:p w14:paraId="37768B70" w14:textId="77777777" w:rsidR="00C93BBD" w:rsidRDefault="00000000">
      <w:r>
        <w:t xml:space="preserve">Write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e>
        </m:box>
      </m:oMath>
      <w:r>
        <w:t xml:space="preserve"> for the number of banks and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for the number of wells inside each bank. The OpenWebText default is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=5</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hence forty Gaussian terms. Bank </w:t>
      </w:r>
      <m:oMath>
        <m:box>
          <m:boxPr>
            <m:ctrlPr>
              <w:rPr>
                <w:rFonts w:ascii="Cambria Math" w:hAnsi="Cambria Math"/>
              </w:rPr>
            </m:ctrlPr>
          </m:boxPr>
          <m:e>
            <m:r>
              <w:rPr>
                <w:rFonts w:ascii="Cambria Math" w:hAnsi="Cambria Math"/>
              </w:rPr>
              <m:t>m</m:t>
            </m:r>
          </m:e>
        </m:box>
      </m:oMath>
      <w:r>
        <w:t xml:space="preserve"> sees only its own channel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Its three maps are therefore narrow,</w:t>
      </w:r>
    </w:p>
    <w:p w14:paraId="59D0244C" w14:textId="77777777" w:rsidR="00C93BBD" w:rsidRDefault="00000000">
      <w:r>
        <w:t xml:space="preserve">Bank </w:t>
      </w:r>
      <m:oMath>
        <m:box>
          <m:boxPr>
            <m:ctrlPr>
              <w:rPr>
                <w:rFonts w:ascii="Cambria Math" w:hAnsi="Cambria Math"/>
              </w:rPr>
            </m:ctrlPr>
          </m:boxPr>
          <m:e>
            <m:r>
              <w:rPr>
                <w:rFonts w:ascii="Cambria Math" w:hAnsi="Cambria Math"/>
              </w:rPr>
              <m:t>m</m:t>
            </m:r>
          </m:e>
        </m:box>
      </m:oMath>
      <w:r>
        <w:t xml:space="preserve"> therefore has </w:t>
      </w:r>
      <w:r>
        <w:rPr>
          <w:rFonts w:ascii="Consolas" w:hAnsi="Consolas"/>
        </w:rPr>
        <w:t>mu_proj</w:t>
      </w:r>
      <w:r>
        <w:t xml:space="preserve"> mapping </w:t>
      </w:r>
      <m:oMath>
        <m:box>
          <m:boxPr>
            <m:ctrlPr>
              <w:rPr>
                <w:rFonts w:ascii="Cambria Math" w:hAnsi="Cambria Math"/>
              </w:rPr>
            </m:ctrlPr>
          </m:boxPr>
          <m:e>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w:t>
      </w:r>
      <w:r>
        <w:rPr>
          <w:rFonts w:ascii="Consolas" w:hAnsi="Consolas"/>
        </w:rPr>
        <w:t>a_proj</w:t>
      </w:r>
      <w:r>
        <w:t xml:space="preserve"> mapping </w:t>
      </w:r>
      <m:oMath>
        <m:box>
          <m:boxPr>
            <m:ctrlPr>
              <w:rPr>
                <w:rFonts w:ascii="Cambria Math" w:hAnsi="Cambria Math"/>
              </w:rPr>
            </m:ctrlPr>
          </m:boxPr>
          <m:e>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and </w:t>
      </w:r>
      <w:r>
        <w:rPr>
          <w:rFonts w:ascii="Consolas" w:hAnsi="Consolas"/>
        </w:rPr>
        <w:t>w_proj</w:t>
      </w:r>
      <w:r>
        <w:t xml:space="preserve"> mapping </w:t>
      </w:r>
      <m:oMath>
        <m:box>
          <m:boxPr>
            <m:ctrlPr>
              <w:rPr>
                <w:rFonts w:ascii="Cambria Math" w:hAnsi="Cambria Math"/>
              </w:rPr>
            </m:ctrlPr>
          </m:boxPr>
          <m:e>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w:t>
      </w:r>
    </w:p>
    <w:p w14:paraId="210D64EF" w14:textId="77777777" w:rsidR="00C93BBD" w:rsidRDefault="00000000">
      <w:r>
        <w:t>and the total potential is the sum already written as (mcgvt.3),</w:t>
      </w:r>
    </w:p>
    <w:p w14:paraId="19E5D8D4" w14:textId="77777777" w:rsidR="00C93BBD"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e>
                  </m:box>
                </m:sup>
                <m:e>
                  <m:sSup>
                    <m:sSupPr>
                      <m:ctrlPr>
                        <w:rPr>
                          <w:rFonts w:ascii="Cambria Math" w:hAnsi="Cambria Math"/>
                        </w:rPr>
                      </m:ctrlPr>
                    </m:sSupPr>
                    <m:e>
                      <m:r>
                        <w:rPr>
                          <w:rFonts w:ascii="Cambria Math" w:hAnsi="Cambria Math"/>
                        </w:rPr>
                        <m:t>V</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e>
              </m:nary>
            </m:e>
          </m:box>
        </m:oMath>
      </m:oMathPara>
    </w:p>
    <w:p w14:paraId="21BBF2BE" w14:textId="77777777" w:rsidR="00C93BBD" w:rsidRDefault="00000000">
      <w:r>
        <w:t xml:space="preserve">Each centre is a function of a single timescale. The linear mass of the centre maps is the same as that of a concat adapter with the same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but the forty centres are not forty linear mixtures of a blurred </w:t>
      </w:r>
      <m:oMath>
        <m:box>
          <m:boxPr>
            <m:ctrlPr>
              <w:rPr>
                <w:rFonts w:ascii="Cambria Math" w:hAnsi="Cambria Math"/>
              </w:rPr>
            </m:ctrlPr>
          </m:boxPr>
          <m:e>
            <m:r>
              <m:rPr>
                <m:sty m:val="p"/>
              </m:rPr>
              <w:rPr>
                <w:rFonts w:ascii="Cambria Math" w:hAnsi="Cambria Math"/>
              </w:rPr>
              <m:t>5</m:t>
            </m:r>
            <m:r>
              <w:rPr>
                <w:rFonts w:ascii="Cambria Math" w:hAnsi="Cambria Math"/>
              </w:rPr>
              <m:t>d</m:t>
            </m:r>
          </m:e>
        </m:box>
      </m:oMath>
      <w:r>
        <w:t xml:space="preserve"> vector; they are eight centres on channel 1, eight on channel 2, and so on. Depth conditioning, below, does not add a fourth projection. It only shifts the input that these three maps already see.</w:t>
      </w:r>
    </w:p>
    <w:p w14:paraId="425C1F91" w14:textId="77777777" w:rsidR="00C93BBD" w:rsidRDefault="00000000">
      <w:pPr>
        <w:pStyle w:val="Heading3"/>
      </w:pPr>
      <w:bookmarkStart w:id="73" w:name="_Toc239712614"/>
      <w:bookmarkStart w:id="74" w:name="_Toc244205780"/>
      <w:r>
        <w:t>Depth codes as a per-layer shift</w:t>
      </w:r>
      <w:bookmarkEnd w:id="73"/>
      <w:bookmarkEnd w:id="74"/>
    </w:p>
    <w:p w14:paraId="6333CE86" w14:textId="77777777" w:rsidR="00C93BBD" w:rsidRDefault="00000000">
      <w:r>
        <w:t xml:space="preserve">Fully untying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across the </w:t>
      </w:r>
      <m:oMath>
        <m:box>
          <m:boxPr>
            <m:ctrlPr>
              <w:rPr>
                <w:rFonts w:ascii="Cambria Math" w:hAnsi="Cambria Math"/>
              </w:rPr>
            </m:ctrlPr>
          </m:boxPr>
          <m:e>
            <m:r>
              <w:rPr>
                <w:rFonts w:ascii="Cambria Math" w:hAnsi="Cambria Math"/>
              </w:rPr>
              <m:t>L</m:t>
            </m:r>
          </m:e>
        </m:box>
      </m:oMath>
      <w:r>
        <w:t xml:space="preserve"> integration layers would copy the entire bank stack </w:t>
      </w:r>
      <m:oMath>
        <m:box>
          <m:boxPr>
            <m:ctrlPr>
              <w:rPr>
                <w:rFonts w:ascii="Cambria Math" w:hAnsi="Cambria Math"/>
              </w:rPr>
            </m:ctrlPr>
          </m:boxPr>
          <m:e>
            <m:r>
              <w:rPr>
                <w:rFonts w:ascii="Cambria Math" w:hAnsi="Cambria Math"/>
              </w:rPr>
              <m:t>L</m:t>
            </m:r>
          </m:e>
        </m:box>
      </m:oMath>
      <w:r>
        <w:t xml:space="preserve"> times. At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=5</m:t>
            </m:r>
          </m:e>
        </m:box>
      </m:oMath>
      <w:r>
        <w:t xml:space="preserve"> and </w:t>
      </w:r>
      <m:oMath>
        <m:box>
          <m:boxPr>
            <m:ctrlPr>
              <w:rPr>
                <w:rFonts w:ascii="Cambria Math" w:hAnsi="Cambria Math"/>
              </w:rPr>
            </m:ctrlPr>
          </m:boxPr>
          <m:e>
            <m:r>
              <w:rPr>
                <w:rFonts w:ascii="Cambria Math" w:hAnsi="Cambria Math"/>
              </w:rPr>
              <m:t>L</m:t>
            </m:r>
            <m:r>
              <m:rPr>
                <m:sty m:val="p"/>
              </m:rPr>
              <w:rPr>
                <w:rFonts w:ascii="Cambria Math" w:hAnsi="Cambria Math"/>
              </w:rPr>
              <m:t>=16</m:t>
            </m:r>
          </m:e>
        </m:box>
      </m:oMath>
      <w:r>
        <w:t xml:space="preserve"> that is tens of millions of extra parameters, almost all of them in the dense </w:t>
      </w:r>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maps. The depth-conditioned module keeps </w:t>
      </w:r>
      <w:r>
        <w:rPr>
          <w:b/>
        </w:rPr>
        <w:t>one</w:t>
      </w:r>
      <w:r>
        <w:t xml:space="preserve"> shared stack and introduces a learned table</w:t>
      </w:r>
    </w:p>
    <w:p w14:paraId="5586C425" w14:textId="77777777" w:rsidR="00C93BBD" w:rsidRDefault="00000000">
      <m:oMathPara>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m:t>
                      </m:r>
                      <m:r>
                        <w:rPr>
                          <w:rFonts w:ascii="Cambria Math" w:hAnsi="Cambria Math"/>
                        </w:rPr>
                        <m:t>d</m:t>
                      </m:r>
                    </m:e>
                  </m:box>
                </m:sup>
              </m:sSup>
              <m:r>
                <m:rPr>
                  <m:sty m:val="p"/>
                </m:rPr>
                <w:rPr>
                  <w:rFonts w:ascii="Cambria Math" w:hAnsi="Cambria Math"/>
                </w:rPr>
                <m:t>,</m:t>
              </m:r>
            </m:e>
          </m:box>
        </m:oMath>
      </m:oMathPara>
    </w:p>
    <w:p w14:paraId="2E1F94A3" w14:textId="77777777" w:rsidR="00C93BBD" w:rsidRDefault="00000000">
      <w:r>
        <w:t xml:space="preserve">the </w:t>
      </w:r>
      <w:r>
        <w:rPr>
          <w:rFonts w:ascii="Consolas" w:hAnsi="Consolas"/>
        </w:rPr>
        <w:t>depth_code</w:t>
      </w:r>
      <w:r>
        <w:t xml:space="preserve"> parameter, initialised from </w:t>
      </w:r>
      <m:oMath>
        <m:box>
          <m:boxPr>
            <m:ctrlPr>
              <w:rPr>
                <w:rFonts w:ascii="Cambria Math" w:hAnsi="Cambria Math"/>
              </w:rPr>
            </m:ctrlPr>
          </m:boxPr>
          <m:e>
            <m:r>
              <m:rPr>
                <m:scr m:val="script"/>
              </m:rPr>
              <w:rPr>
                <w:rFonts w:ascii="Cambria Math" w:hAnsi="Cambria Math"/>
              </w:rPr>
              <m:t>N</m:t>
            </m:r>
            <m:r>
              <m:rPr>
                <m:sty m:val="p"/>
              </m:rPr>
              <w:rPr>
                <w:rFonts w:ascii="Cambria Math" w:hAnsi="Cambria Math"/>
              </w:rPr>
              <m:t>(0,</m:t>
            </m:r>
            <m:sSup>
              <m:sSupPr>
                <m:ctrlPr>
                  <w:rPr>
                    <w:rFonts w:ascii="Cambria Math" w:hAnsi="Cambria Math"/>
                  </w:rPr>
                </m:ctrlPr>
              </m:sSupPr>
              <m:e>
                <m:r>
                  <m:rPr>
                    <m:sty m:val="p"/>
                  </m:rPr>
                  <w:rPr>
                    <w:rFonts w:ascii="Cambria Math" w:hAnsi="Cambria Math"/>
                  </w:rPr>
                  <m:t>0.02</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box>
      </m:oMath>
      <w:r>
        <w:t xml:space="preserve">. Before the bank projections at layer </w:t>
      </w:r>
      <m:oMath>
        <m:box>
          <m:boxPr>
            <m:ctrlPr>
              <w:rPr>
                <w:rFonts w:ascii="Cambria Math" w:hAnsi="Cambria Math"/>
              </w:rPr>
            </m:ctrlPr>
          </m:boxPr>
          <m:e>
            <m:r>
              <m:rPr>
                <m:scr m:val="script"/>
              </m:rPr>
              <w:rPr>
                <w:rFonts w:ascii="Cambria Math" w:hAnsi="Cambria Math"/>
              </w:rPr>
              <m:t>l</m:t>
            </m:r>
          </m:e>
        </m:box>
      </m:oMath>
      <w:r>
        <w:t xml:space="preserve"> one replaces</w:t>
      </w:r>
    </w:p>
    <w:p w14:paraId="0C95F8DA" w14:textId="77777777" w:rsidR="00C93BBD" w:rsidRDefault="00000000">
      <m:oMathPara>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nor/>
                </m:rPr>
                <w:rPr>
                  <w:rFonts w:ascii="Cambria Math" w:hAnsi="Cambria Math"/>
                </w:rPr>
                <m:t> </m:t>
              </m:r>
              <m:r>
                <w:rPr>
                  <w:rFonts w:ascii="Cambria Math" w:hAnsi="Cambria Math"/>
                </w:rPr>
                <m:t>arrow</m:t>
              </m:r>
              <m:r>
                <m:rPr>
                  <m:nor/>
                </m:rPr>
                <w:rPr>
                  <w:rFonts w:ascii="Cambria Math" w:hAnsi="Cambria Math"/>
                </w:rPr>
                <m:t> </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r>
                        <m:rPr>
                          <m:scr m:val="script"/>
                        </m:rPr>
                        <w:rPr>
                          <w:rFonts w:ascii="Cambria Math" w:hAnsi="Cambria Math"/>
                        </w:rPr>
                        <m:t>l</m:t>
                      </m:r>
                      <m:r>
                        <m:rPr>
                          <m:sty m:val="p"/>
                        </m:rPr>
                        <w:rPr>
                          <w:rFonts w:ascii="Cambria Math" w:hAnsi="Cambria Math"/>
                        </w:rPr>
                        <m:t>,</m:t>
                      </m:r>
                      <m:r>
                        <w:rPr>
                          <w:rFonts w:ascii="Cambria Math" w:hAnsi="Cambria Math"/>
                        </w:rPr>
                        <m:t>m</m:t>
                      </m:r>
                    </m:e>
                  </m:box>
                </m:sub>
              </m:sSub>
              <m:r>
                <m:rPr>
                  <m:sty m:val="p"/>
                </m:rPr>
                <w:rPr>
                  <w:rFonts w:ascii="Cambria Math" w:hAnsi="Cambria Math"/>
                </w:rPr>
                <m:t>.</m:t>
              </m:r>
            </m:e>
          </m:box>
        </m:oMath>
      </m:oMathPara>
    </w:p>
    <w:p w14:paraId="7078692E" w14:textId="77777777" w:rsidR="00C93BBD" w:rsidRDefault="00000000">
      <w:r>
        <w:t xml:space="preserve">The code is constant with respect to </w:t>
      </w:r>
      <m:oMath>
        <m:box>
          <m:boxPr>
            <m:ctrlPr>
              <w:rPr>
                <w:rFonts w:ascii="Cambria Math" w:hAnsi="Cambria Math"/>
              </w:rPr>
            </m:ctrlPr>
          </m:boxPr>
          <m:e>
            <m:r>
              <w:rPr>
                <w:rFonts w:ascii="Cambria Math" w:hAnsi="Cambria Math"/>
              </w:rPr>
              <m:t>h</m:t>
            </m:r>
          </m:e>
        </m:box>
      </m:oMath>
      <w:r>
        <w:t xml:space="preserve">, so the force remains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of a scalar; only the conditioning has changed. The extra cost is </w:t>
      </w:r>
      <m:oMath>
        <m:box>
          <m:boxPr>
            <m:ctrlPr>
              <w:rPr>
                <w:rFonts w:ascii="Cambria Math" w:hAnsi="Cambria Math"/>
              </w:rPr>
            </m:ctrlPr>
          </m:boxPr>
          <m:e>
            <m:r>
              <w:rPr>
                <w:rFonts w:ascii="Cambria Math" w:hAnsi="Cambria Math"/>
              </w:rPr>
              <m:t>L</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w:rPr>
                <w:rFonts w:ascii="Cambria Math" w:hAnsi="Cambria Math"/>
              </w:rPr>
              <m:t>d</m:t>
            </m:r>
          </m:e>
        </m:box>
      </m:oMath>
      <w:r>
        <w:t xml:space="preserve"> parameters (about thirty thousand at the numbers above), not a second copy of the banks. The well </w:t>
      </w:r>
      <w:r>
        <w:rPr>
          <w:b/>
        </w:rPr>
        <w:t>shapes</w:t>
      </w:r>
      <w:r>
        <w:t xml:space="preserve"> stay tied across depth; what varies with </w:t>
      </w:r>
      <m:oMath>
        <m:box>
          <m:boxPr>
            <m:ctrlPr>
              <w:rPr>
                <w:rFonts w:ascii="Cambria Math" w:hAnsi="Cambria Math"/>
              </w:rPr>
            </m:ctrlPr>
          </m:boxPr>
          <m:e>
            <m:r>
              <m:rPr>
                <m:scr m:val="script"/>
              </m:rPr>
              <w:rPr>
                <w:rFonts w:ascii="Cambria Math" w:hAnsi="Cambria Math"/>
              </w:rPr>
              <m:t>l</m:t>
            </m:r>
          </m:e>
        </m:box>
      </m:oMath>
      <w:r>
        <w:t xml:space="preserve"> is which view of </w:t>
      </w:r>
      <m:oMath>
        <m:box>
          <m:boxPr>
            <m:ctrlPr>
              <w:rPr>
                <w:rFonts w:ascii="Cambria Math" w:hAnsi="Cambria Math"/>
              </w:rPr>
            </m:ctrlPr>
          </m:boxPr>
          <m:e>
            <m:r>
              <w:rPr>
                <w:rFonts w:ascii="Cambria Math" w:hAnsi="Cambria Math"/>
              </w:rPr>
              <m:t>ξ</m:t>
            </m:r>
          </m:e>
        </m:box>
      </m:oMath>
      <w:r>
        <w:t xml:space="preserve"> those shapes are evaluated at. The layer index is not an extra argument of </w:t>
      </w:r>
      <w:r>
        <w:rPr>
          <w:rFonts w:ascii="Consolas" w:hAnsi="Consolas"/>
        </w:rPr>
        <w:t>forward</w:t>
      </w:r>
      <w:r>
        <w:t xml:space="preserve">. The model’s per-layer step writes it into </w:t>
      </w:r>
      <w:r>
        <w:rPr>
          <w:rFonts w:ascii="Consolas" w:hAnsi="Consolas"/>
        </w:rPr>
        <w:t>_active_layer</w:t>
      </w:r>
      <w:r>
        <w:t xml:space="preserve"> (</w:t>
      </w:r>
      <w:r>
        <w:rPr>
          <w:rFonts w:ascii="Consolas" w:hAnsi="Consolas"/>
        </w:rPr>
        <w:t>install_depth_routing</w:t>
      </w:r>
      <w:r>
        <w:t xml:space="preserve"> on </w:t>
      </w:r>
      <w:r>
        <w:rPr>
          <w:rFonts w:ascii="Consolas" w:hAnsi="Consolas"/>
        </w:rPr>
        <w:t>FockMultiXiPARFLM</w:t>
      </w:r>
      <w:r>
        <w:t xml:space="preserve">), including during gradient-checkpoint recomputation, and the module reads that pointer when it shifts </w:t>
      </w:r>
      <m:oMath>
        <m:box>
          <m:boxPr>
            <m:ctrlPr>
              <w:rPr>
                <w:rFonts w:ascii="Cambria Math" w:hAnsi="Cambria Math"/>
              </w:rPr>
            </m:ctrlPr>
          </m:boxPr>
          <m:e>
            <m:r>
              <w:rPr>
                <w:rFonts w:ascii="Cambria Math" w:hAnsi="Cambria Math"/>
              </w:rPr>
              <m:t>ξ</m:t>
            </m:r>
          </m:e>
        </m:box>
      </m:oMath>
      <w:r>
        <w:t>.</w:t>
      </w:r>
    </w:p>
    <w:p w14:paraId="56680D6F" w14:textId="77777777" w:rsidR="00C93BBD" w:rsidRDefault="00000000">
      <w:pPr>
        <w:pStyle w:val="Heading3"/>
      </w:pPr>
      <w:bookmarkStart w:id="75" w:name="_Toc239712615"/>
      <w:bookmarkStart w:id="76" w:name="_Toc244205781"/>
      <w:r>
        <w:t>Where the forty wells sit before training</w:t>
      </w:r>
      <w:bookmarkEnd w:id="75"/>
      <w:bookmarkEnd w:id="76"/>
    </w:p>
    <w:p w14:paraId="70D841C0" w14:textId="77777777" w:rsidR="00C93BBD" w:rsidRDefault="00000000">
      <w:r>
        <w:t>The forty wells are not a stored lookup table of points. Each centre is an affine image of its channel,</w:t>
      </w:r>
    </w:p>
    <w:p w14:paraId="335F4834" w14:textId="77777777" w:rsidR="009E0B9D" w:rsidRDefault="009E0B9D"/>
    <w:p w14:paraId="6961CAA1" w14:textId="77777777" w:rsidR="00C93BBD" w:rsidRPr="009E0B9D"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k</m:t>
                      </m:r>
                    </m:e>
                  </m:box>
                </m:sub>
              </m:sSub>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r>
                <m:rPr>
                  <m:nor/>
                </m:rPr>
                <w:rPr>
                  <w:rFonts w:ascii="Cambria Math" w:hAnsi="Cambria Math"/>
                </w:rPr>
                <m:t>reshape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r>
                <m:rPr>
                  <m:sty m:val="p"/>
                </m:rPr>
                <w:rPr>
                  <w:rFonts w:ascii="Cambria Math" w:hAnsi="Cambria Math"/>
                </w:rPr>
                <m:t>.</m:t>
              </m:r>
            </m:e>
          </m:box>
        </m:oMath>
      </m:oMathPara>
    </w:p>
    <w:p w14:paraId="67A77739" w14:textId="77777777" w:rsidR="009E0B9D" w:rsidRDefault="009E0B9D"/>
    <w:p w14:paraId="1E95C5C3" w14:textId="77777777" w:rsidR="00C93BBD" w:rsidRDefault="00000000">
      <w:r>
        <w:lastRenderedPageBreak/>
        <w:t xml:space="preserve">There is no buffer of frozen PMI anchors — that construction belongs to </w:t>
      </w:r>
      <w:r>
        <w:rPr>
          <w:rFonts w:ascii="Consolas" w:hAnsi="Consolas"/>
        </w:rPr>
        <w:t>SARFGaussianVTheta</w:t>
      </w:r>
      <w:r>
        <w:t xml:space="preserve">, a different class. The biases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m</m:t>
                </m:r>
              </m:sub>
            </m:sSub>
          </m:e>
        </m:box>
      </m:oMath>
      <w:r>
        <w:t xml:space="preserve"> are initialised to zero in both the isotropic and the anisotropic families. Consequently, if the context vanished, every centre would sit at the origin: a forty-fold degeneracy. On a real first batch, </w:t>
      </w:r>
      <m:oMath>
        <m:box>
          <m:boxPr>
            <m:ctrlPr>
              <w:rPr>
                <w:rFonts w:ascii="Cambria Math" w:hAnsi="Cambria Math"/>
              </w:rPr>
            </m:ctrlPr>
          </m:boxPr>
          <m:e>
            <m:r>
              <w:rPr>
                <w:rFonts w:ascii="Cambria Math" w:hAnsi="Cambria Math"/>
              </w:rPr>
              <m:t>ξ</m:t>
            </m:r>
          </m:e>
        </m:box>
      </m:oMath>
      <w:r>
        <w:t xml:space="preserve"> is a K-EMA of embeddings drawn from </w:t>
      </w:r>
      <m:oMath>
        <m:box>
          <m:boxPr>
            <m:ctrlPr>
              <w:rPr>
                <w:rFonts w:ascii="Cambria Math" w:hAnsi="Cambria Math"/>
              </w:rPr>
            </m:ctrlPr>
          </m:boxPr>
          <m:e>
            <m:r>
              <m:rPr>
                <m:scr m:val="script"/>
              </m:rPr>
              <w:rPr>
                <w:rFonts w:ascii="Cambria Math" w:hAnsi="Cambria Math"/>
              </w:rPr>
              <m:t>N</m:t>
            </m:r>
            <m:r>
              <m:rPr>
                <m:sty m:val="p"/>
              </m:rPr>
              <w:rPr>
                <w:rFonts w:ascii="Cambria Math" w:hAnsi="Cambria Math"/>
              </w:rPr>
              <m:t>(0,</m:t>
            </m:r>
            <m:sSup>
              <m:sSupPr>
                <m:ctrlPr>
                  <w:rPr>
                    <w:rFonts w:ascii="Cambria Math" w:hAnsi="Cambria Math"/>
                  </w:rPr>
                </m:ctrlPr>
              </m:sSupPr>
              <m:e>
                <m:r>
                  <m:rPr>
                    <m:sty m:val="p"/>
                  </m:rPr>
                  <w:rPr>
                    <w:rFonts w:ascii="Cambria Math" w:hAnsi="Cambria Math"/>
                  </w:rPr>
                  <m:t>0.02</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box>
      </m:oMath>
      <w:r>
        <w:t xml:space="preserve"> plus positional codes, so </w:t>
      </w:r>
      <m:oMath>
        <m:box>
          <m:boxPr>
            <m:ctrlPr>
              <w:rPr>
                <w:rFonts w:ascii="Cambria Math" w:hAnsi="Cambria Math"/>
              </w:rPr>
            </m:ctrlPr>
          </m:boxPr>
          <m:e>
            <m:r>
              <w:rPr>
                <w:rFonts w:ascii="Cambria Math" w:hAnsi="Cambria Math"/>
              </w:rPr>
              <m:t>μ</m:t>
            </m:r>
            <m:r>
              <m:rPr>
                <m:sty m:val="p"/>
              </m:rPr>
              <w:rPr>
                <w:rFonts w:ascii="Cambria Math" w:hAnsi="Cambria Math"/>
              </w:rPr>
              <m:t>=</m:t>
            </m:r>
            <m:r>
              <w:rPr>
                <w:rFonts w:ascii="Cambria Math" w:hAnsi="Cambria Math"/>
              </w:rPr>
              <m:t>Wξ</m:t>
            </m:r>
          </m:e>
        </m:box>
      </m:oMath>
      <w:r>
        <w:t xml:space="preserve"> is only a tiny random scatter about zero, not a lattice, a simplex, or a set of token prototypes.</w:t>
      </w:r>
    </w:p>
    <w:p w14:paraId="72D08D92" w14:textId="77777777" w:rsidR="00C93BBD" w:rsidRDefault="00000000">
      <w:r>
        <w:t xml:space="preserve">The two families differ in how small that scatter is. Isotropic </w:t>
      </w:r>
      <w:r>
        <w:rPr>
          <w:rFonts w:ascii="Consolas" w:hAnsi="Consolas"/>
        </w:rPr>
        <w:t>mu_proj</w:t>
      </w:r>
      <w:r>
        <w:t xml:space="preserve"> uses Gaussian weights of standard deviation </w:t>
      </w:r>
      <m:oMath>
        <m:box>
          <m:boxPr>
            <m:ctrlPr>
              <w:rPr>
                <w:rFonts w:ascii="Cambria Math" w:hAnsi="Cambria Math"/>
              </w:rPr>
            </m:ctrlPr>
          </m:boxPr>
          <m:e>
            <m:r>
              <m:rPr>
                <m:sty m:val="p"/>
              </m:rPr>
              <w:rPr>
                <w:rFonts w:ascii="Cambria Math" w:hAnsi="Cambria Math"/>
              </w:rPr>
              <m:t>0.02</m:t>
            </m:r>
          </m:e>
        </m:box>
      </m:oMath>
      <w:r>
        <w:t xml:space="preserve">. Anisotropic </w:t>
      </w:r>
      <w:r>
        <w:rPr>
          <w:rFonts w:ascii="Consolas" w:hAnsi="Consolas"/>
        </w:rPr>
        <w:t>mu_proj</w:t>
      </w:r>
      <w:r>
        <w:t xml:space="preserve"> uses Xavier uniform on </w:t>
      </w:r>
      <w:r>
        <w:rPr>
          <w:rFonts w:ascii="Consolas" w:hAnsi="Consolas"/>
        </w:rPr>
        <w:t>Linear(d, K_w d)</w:t>
      </w:r>
      <w:r>
        <w:t xml:space="preserve">, whose bound is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6/(</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r>
                          <m:rPr>
                            <m:sty m:val="p"/>
                          </m:rPr>
                          <w:rPr>
                            <w:rFonts w:ascii="Cambria Math" w:hAnsi="Cambria Math"/>
                          </w:rPr>
                          <m:t>)</m:t>
                        </m:r>
                      </m:e>
                    </m:box>
                  </m:e>
                </m:box>
              </m:e>
            </m:ra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2/(3</m:t>
                        </m:r>
                        <m:r>
                          <w:rPr>
                            <w:rFonts w:ascii="Cambria Math" w:hAnsi="Cambria Math"/>
                          </w:rPr>
                          <m:t>d</m:t>
                        </m:r>
                        <m:r>
                          <m:rPr>
                            <m:sty m:val="p"/>
                          </m:rPr>
                          <w:rPr>
                            <w:rFonts w:ascii="Cambria Math" w:hAnsi="Cambria Math"/>
                          </w:rPr>
                          <m:t>)</m:t>
                        </m:r>
                      </m:e>
                    </m:box>
                  </m:e>
                </m:box>
              </m:e>
            </m:rad>
          </m:e>
        </m:box>
      </m:oMath>
      <w:r>
        <w:t xml:space="preserve"> when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about </w:t>
      </w:r>
      <m:oMath>
        <m:box>
          <m:boxPr>
            <m:ctrlPr>
              <w:rPr>
                <w:rFonts w:ascii="Cambria Math" w:hAnsi="Cambria Math"/>
              </w:rPr>
            </m:ctrlPr>
          </m:boxPr>
          <m:e>
            <m:r>
              <m:rPr>
                <m:sty m:val="p"/>
              </m:rPr>
              <w:rPr>
                <w:rFonts w:ascii="Cambria Math" w:hAnsi="Cambria Math"/>
              </w:rPr>
              <m:t>0.042</m:t>
            </m:r>
          </m:e>
        </m:box>
      </m:oMath>
      <w:r>
        <w:t xml:space="preserve"> at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t xml:space="preserve">. In both cases </w:t>
      </w:r>
      <m:oMath>
        <m:box>
          <m:boxPr>
            <m:ctrlPr>
              <w:rPr>
                <w:rFonts w:ascii="Cambria Math" w:hAnsi="Cambria Math"/>
              </w:rPr>
            </m:ctrlPr>
          </m:boxPr>
          <m:e>
            <m:r>
              <w:rPr>
                <w:rFonts w:ascii="Cambria Math" w:hAnsi="Cambria Math"/>
              </w:rPr>
              <m:t>ξ</m:t>
            </m:r>
          </m:e>
        </m:box>
      </m:oMath>
      <w:r>
        <w:t xml:space="preserve"> itself is </w:t>
      </w:r>
      <m:oMath>
        <m:box>
          <m:boxPr>
            <m:ctrlPr>
              <w:rPr>
                <w:rFonts w:ascii="Cambria Math" w:hAnsi="Cambria Math"/>
              </w:rPr>
            </m:ctrlPr>
          </m:boxPr>
          <m:e>
            <m:r>
              <w:rPr>
                <w:rFonts w:ascii="Cambria Math" w:hAnsi="Cambria Math"/>
              </w:rPr>
              <m:t>O</m:t>
            </m:r>
            <m:r>
              <m:rPr>
                <m:sty m:val="p"/>
              </m:rPr>
              <w:rPr>
                <w:rFonts w:ascii="Cambria Math" w:hAnsi="Cambria Math"/>
              </w:rPr>
              <m:t>(1/</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r>
              <m:rPr>
                <m:sty m:val="p"/>
              </m:rPr>
              <w:rPr>
                <w:rFonts w:ascii="Cambria Math" w:hAnsi="Cambria Math"/>
              </w:rPr>
              <m:t>)</m:t>
            </m:r>
          </m:e>
        </m:box>
      </m:oMath>
      <w:r>
        <w:t xml:space="preserve"> after LayerNorm-scale embeddings, so all forty centres start on top of each other near the origin. They do not tile the LayerNorm sphere.</w:t>
      </w:r>
    </w:p>
    <w:p w14:paraId="45D42209" w14:textId="77777777" w:rsidR="00C93BBD" w:rsidRDefault="00000000">
      <w:r>
        <w:t xml:space="preserve">The mixture weights start uniform. On the anisotropic bank that is exact: </w:t>
      </w:r>
      <w:r>
        <w:rPr>
          <w:rFonts w:ascii="Consolas" w:hAnsi="Consolas"/>
        </w:rPr>
        <w:t>w_proj</w:t>
      </w:r>
      <w:r>
        <w:t xml:space="preserve"> is initialised with zero weight and zero bias, so the softmax logits are identically zero and each well in a bank carries mass </w:t>
      </w:r>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=1/8</m:t>
            </m:r>
          </m:e>
        </m:box>
      </m:oMath>
      <w:r>
        <w:t xml:space="preserve">. Precisions are initialised from </w:t>
      </w:r>
      <w:r>
        <w:rPr>
          <w:rFonts w:ascii="Consolas" w:hAnsi="Consolas"/>
        </w:rPr>
        <w:t>init_log_precision</w:t>
      </w:r>
      <w:r>
        <w:t xml:space="preserve"> </w:t>
      </w:r>
      <m:oMath>
        <m:box>
          <m:boxPr>
            <m:ctrlPr>
              <w:rPr>
                <w:rFonts w:ascii="Cambria Math" w:hAnsi="Cambria Math"/>
              </w:rPr>
            </m:ctrlPr>
          </m:boxPr>
          <m:e>
            <m:r>
              <m:rPr>
                <m:sty m:val="p"/>
              </m:rPr>
              <w:rPr>
                <w:rFonts w:ascii="Cambria Math" w:hAnsi="Cambria Math"/>
              </w:rPr>
              <m:t>=-log</m:t>
            </m:r>
            <m:r>
              <w:rPr>
                <w:rFonts w:ascii="Cambria Math" w:hAnsi="Cambria Math"/>
              </w:rPr>
              <m:t>d</m:t>
            </m:r>
          </m:e>
        </m:box>
      </m:oMath>
      <w:r>
        <w:t xml:space="preserve">, which gives an effective width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r>
                      <m:rPr>
                        <m:nor/>
                      </m:rPr>
                      <w:rPr>
                        <w:rFonts w:ascii="Cambria Math" w:hAnsi="Cambria Math"/>
                      </w:rPr>
                      <m:t>eff</m:t>
                    </m:r>
                  </m:e>
                </m:box>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e>
        </m:box>
      </m:oMath>
      <w:r>
        <w:t xml:space="preserve">. On a LayerNorm sphere of radius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e>
        </m:box>
      </m:oMath>
      <w:r>
        <w:t xml:space="preserve"> that is a stack of </w:t>
      </w:r>
      <w:r>
        <w:rPr>
          <w:b/>
        </w:rPr>
        <w:t>wide, overlapping bowls</w:t>
      </w:r>
      <w:r>
        <w:t xml:space="preserve"> around the origin, not forty separated basins. Saying that “forty attractors exist from step 0” is a statement about the </w:t>
      </w:r>
      <w:r>
        <w:rPr>
          <w:b/>
        </w:rPr>
        <w:t>parameterisation</w:t>
      </w:r>
      <w:r>
        <w:t xml:space="preserve"> — there are forty Gaussian terms in the formula — not about geometry. Distinct centres have to be learned as the maps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m</m:t>
                </m:r>
              </m:sub>
            </m:sSub>
          </m:e>
        </m:box>
      </m:oMath>
      <w:r>
        <w:t xml:space="preserve"> and the depth codes move.</w:t>
      </w:r>
    </w:p>
    <w:p w14:paraId="762A80D1" w14:textId="77777777" w:rsidR="00C93BBD" w:rsidRDefault="00000000">
      <w:r>
        <w:t xml:space="preserve">They are in particular </w:t>
      </w:r>
      <w:r>
        <w:rPr>
          <w:b/>
        </w:rPr>
        <w:t>not</w:t>
      </w:r>
      <w:r>
        <w:t xml:space="preserve"> initialised to random points on the LayerNorm sphere, to vocabulary or embedding prototypes, to a </w:t>
      </w:r>
      <m:oMath>
        <m:box>
          <m:boxPr>
            <m:ctrlPr>
              <w:rPr>
                <w:rFonts w:ascii="Cambria Math" w:hAnsi="Cambria Math"/>
              </w:rPr>
            </m:ctrlPr>
          </m:boxPr>
          <m:e>
            <m:r>
              <w:rPr>
                <w:rFonts w:ascii="Cambria Math" w:hAnsi="Cambria Math"/>
              </w:rPr>
              <m:t>k</m:t>
            </m:r>
          </m:e>
        </m:box>
      </m:oMath>
      <w:r>
        <w:t xml:space="preserve">-means of hidden states, or to SARF PMI-peak anchors. A direct check is to call </w:t>
      </w:r>
      <w:r>
        <w:rPr>
          <w:rFonts w:ascii="Consolas" w:hAnsi="Consolas"/>
        </w:rPr>
        <w:t>V_theta.attractor_centres(xis)</w:t>
      </w:r>
      <w:r>
        <w:t xml:space="preserve"> on the first training batch, before </w:t>
      </w:r>
      <w:r>
        <w:rPr>
          <w:rFonts w:ascii="Consolas" w:hAnsi="Consolas"/>
        </w:rPr>
        <w:t>optimizer.step()</w:t>
      </w:r>
      <w:r>
        <w:t xml:space="preserve">. One should see forty vectors with Euclidean norms much smaller than 1 and pairwise distances much smaller than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e>
        </m:box>
      </m:oMath>
      <w:r>
        <w:t>, all clustered at the origin.</w:t>
      </w:r>
    </w:p>
    <w:p w14:paraId="579CD20D" w14:textId="77777777" w:rsidR="00C93BBD" w:rsidRDefault="00C93BBD" w:rsidP="00F05F79"/>
    <w:p w14:paraId="36332DF1" w14:textId="77777777" w:rsidR="00E56717" w:rsidRDefault="00000000">
      <w:pPr>
        <w:pStyle w:val="Heading2"/>
      </w:pPr>
      <w:bookmarkStart w:id="77" w:name="_Toc244205782"/>
      <w:r>
        <w:t>Analytic Multi-Channel Integration: a Ladder of Couplings</w:t>
      </w:r>
      <w:bookmarkEnd w:id="77"/>
    </w:p>
    <w:p w14:paraId="64763BA2" w14:textId="77777777" w:rsidR="00AC6921" w:rsidRPr="00AC6921" w:rsidRDefault="00AC6921" w:rsidP="00AC6921"/>
    <w:p w14:paraId="26DAA1D3" w14:textId="77777777" w:rsidR="00E56717" w:rsidRDefault="00000000">
      <w:r>
        <w:t>The additive multi-context design just described gives each channel its own well bank and sums the per-channel potentials:</w:t>
      </w:r>
    </w:p>
    <w:p w14:paraId="2C7EEBAD" w14:textId="77777777" w:rsidR="00E56717" w:rsidRDefault="00000000">
      <m:oMathPara>
        <m:oMathParaPr>
          <m:jc m:val="center"/>
        </m:oMathParaPr>
        <m:oMath>
          <m:sSup>
            <m:sSupPr>
              <m:ctrlPr>
                <w:rPr>
                  <w:rFonts w:ascii="Cambria Math" w:hAnsi="Cambria Math"/>
                </w:rPr>
              </m:ctrlPr>
            </m:sSupPr>
            <m:e>
              <m:r>
                <w:rPr>
                  <w:rFonts w:ascii="Cambria Math" w:hAnsi="Cambria Math"/>
                </w:rPr>
                <m:t>V</m:t>
              </m:r>
            </m:e>
            <m:sup>
              <m:r>
                <m:rPr>
                  <m:nor/>
                </m:rPr>
                <m:t>add</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m</m:t>
                  </m:r>
                  <m:r>
                    <m:rPr>
                      <m:sty m:val="p"/>
                    </m:rPr>
                    <w:rPr>
                      <w:rFonts w:ascii="Cambria Math" w:hAnsi="Cambria Math"/>
                    </w:rPr>
                    <m:t>)</m:t>
                  </m:r>
                </m:sup>
              </m:sSup>
            </m:e>
          </m:nary>
          <m:d>
            <m:dPr>
              <m:ctrlPr>
                <w:rPr>
                  <w:rFonts w:ascii="Cambria Math" w:hAnsi="Cambria Math"/>
                </w:rPr>
              </m:ctrlPr>
            </m:dPr>
            <m:e>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w14:paraId="1C242564" w14:textId="77777777" w:rsidR="00E56717" w:rsidRDefault="00000000">
      <w:r>
        <w:t xml:space="preserve">Because the channel sum sits outside the exponent, this is a mixture: the potential is attracted to a match on channel 1 </w:t>
      </w:r>
      <w:r>
        <w:rPr>
          <w:i/>
          <w:iCs/>
        </w:rPr>
        <w:t>or</w:t>
      </w:r>
      <w:r>
        <w:t xml:space="preserve"> channel 2 </w:t>
      </w:r>
      <w:r>
        <w:rPr>
          <w:i/>
          <w:iCs/>
        </w:rPr>
        <w:t>or</w:t>
      </w:r>
      <w:r>
        <w:t xml:space="preserve"> … Its Hessian in the concatenated channel input </w:t>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up>
        </m:sSup>
        <m:r>
          <m:rPr>
            <m:sty m:val="p"/>
          </m:rPr>
          <w:rPr>
            <w:rFonts w:ascii="Cambria Math" w:hAnsi="Cambria Math"/>
          </w:rPr>
          <m:t>]</m:t>
        </m:r>
      </m:oMath>
      <w:r>
        <w:t xml:space="preserve"> is block-diagonal — every cross-horizon second derivative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j</m:t>
            </m:r>
            <m:r>
              <m:rPr>
                <m:sty m:val="p"/>
              </m:rPr>
              <w:rPr>
                <w:rFonts w:ascii="Cambria Math" w:hAnsi="Cambria Math"/>
              </w:rPr>
              <m:t>)</m:t>
            </m:r>
          </m:sup>
        </m:sSup>
      </m:oMath>
      <w:r>
        <w:t xml:space="preserve"> with </w:t>
      </w:r>
      <m:oMath>
        <m:r>
          <w:rPr>
            <w:rFonts w:ascii="Cambria Math" w:hAnsi="Cambria Math"/>
          </w:rPr>
          <m:t>i</m:t>
        </m:r>
        <m:r>
          <m:rPr>
            <m:sty m:val="p"/>
          </m:rPr>
          <w:rPr>
            <w:rFonts w:ascii="Cambria Math" w:hAnsi="Cambria Math"/>
          </w:rPr>
          <m:t>≠</m:t>
        </m:r>
        <m:r>
          <w:rPr>
            <w:rFonts w:ascii="Cambria Math" w:hAnsi="Cambria Math"/>
          </w:rPr>
          <m:t>j</m:t>
        </m:r>
      </m:oMath>
      <w:r>
        <w:t xml:space="preserve"> is exactly zero. No amount of extra channels can build a feature that fires only when several horizons agree.</w:t>
      </w:r>
    </w:p>
    <w:p w14:paraId="31BB2321" w14:textId="77777777" w:rsidR="00E56717" w:rsidRDefault="00000000">
      <w:pPr>
        <w:pStyle w:val="Heading3"/>
      </w:pPr>
      <w:bookmarkStart w:id="78" w:name="_Toc244205783"/>
      <w:r>
        <w:t>The analyticity hinge</w:t>
      </w:r>
      <w:bookmarkEnd w:id="78"/>
    </w:p>
    <w:p w14:paraId="733F6C7F" w14:textId="77777777" w:rsidR="00E56717" w:rsidRDefault="00000000">
      <w:r>
        <w:t xml:space="preserve">Everything that makes the structured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tractable — a closed-form force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V</m:t>
        </m:r>
      </m:oMath>
      <w:r>
        <w:t xml:space="preserve">, a closed-form Hessian, and the CfC-BAOAB harmonic split of the section above — follows from one fact: the well parameters are projections of </w:t>
      </w:r>
      <m:oMath>
        <m:r>
          <w:rPr>
            <w:rFonts w:ascii="Cambria Math" w:hAnsi="Cambria Math"/>
          </w:rPr>
          <m:t>ξ</m:t>
        </m:r>
      </m:oMath>
      <w:r>
        <w:t xml:space="preserve"> </w:t>
      </w:r>
      <w:r>
        <w:rPr>
          <w:i/>
          <w:iCs/>
        </w:rPr>
        <w:t>only</w:t>
      </w:r>
      <w:r>
        <w:t xml:space="preserve">, never of </w:t>
      </w:r>
      <m:oMath>
        <m:r>
          <w:rPr>
            <w:rFonts w:ascii="Cambria Math" w:hAnsi="Cambria Math"/>
          </w:rPr>
          <m:t>h</m:t>
        </m:r>
      </m:oMath>
      <w:r>
        <w:t xml:space="preserve">. That is the entire content of _components(self, xi) in every bank implementation described so far: mu, a, w, and B are each computed from xi alone. So the potential is exactly Gaussian in </w:t>
      </w:r>
      <m:oMath>
        <m:r>
          <w:rPr>
            <w:rFonts w:ascii="Cambria Math" w:hAnsi="Cambria Math"/>
          </w:rPr>
          <m:t>h</m:t>
        </m:r>
      </m:oMath>
      <w:r>
        <w:t xml:space="preserve"> regardless of how those parameters were computed from </w:t>
      </w:r>
      <m:oMath>
        <m:r>
          <w:rPr>
            <w:rFonts w:ascii="Cambria Math" w:hAnsi="Cambria Math"/>
          </w:rPr>
          <m:t>ξ</m:t>
        </m:r>
      </m:oMath>
      <w:r>
        <w:t xml:space="preserve"> — they may be arbitrary joint functions of all channels: a shared projection, a bilinear form, an MLP, a product-of-experts fusion. The additive design simply chose the most restrictive such function, one channel per bank. What follows is a ladder of less restrictive choices, each of which keeps the well parameters </w:t>
      </w:r>
      <m:oMath>
        <m:r>
          <w:rPr>
            <w:rFonts w:ascii="Cambria Math" w:hAnsi="Cambria Math"/>
          </w:rPr>
          <m:t>h</m:t>
        </m:r>
      </m:oMath>
      <w:r>
        <w:t>-independent and therefore keeps the analytic force and the CfC-BAOAB split.</w:t>
      </w:r>
    </w:p>
    <w:p w14:paraId="6332373A" w14:textId="77777777" w:rsidR="00E56717" w:rsidRDefault="00000000">
      <w:r>
        <w:rPr>
          <w:b/>
          <w:bCs/>
        </w:rPr>
        <w:t>(A) Joint projection — a single bank over the concatenated channels.</w:t>
      </w:r>
      <w:r>
        <w:t xml:space="preserve"> Replace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per-channel banks with one bank whose projections read </w:t>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d</m:t>
            </m:r>
          </m:sup>
        </m:sSup>
      </m:oMath>
      <w:r>
        <w:t>:</w:t>
      </w:r>
    </w:p>
    <w:p w14:paraId="187D85E9" w14:textId="77777777" w:rsidR="009E0B9D" w:rsidRDefault="009E0B9D"/>
    <w:p w14:paraId="22870D52" w14:textId="77777777" w:rsidR="00E56717" w:rsidRPr="009E0B9D" w:rsidRDefault="00000000">
      <w:pPr>
        <w:rPr>
          <w:rFonts w:eastAsiaTheme="minor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nor/>
            </m:rPr>
            <m:t>proj</m:t>
          </m:r>
          <m:d>
            <m:dPr>
              <m:ctrlPr>
                <w:rPr>
                  <w:rFonts w:ascii="Cambria Math" w:hAnsi="Cambria Math"/>
                </w:rPr>
              </m:ctrlPr>
            </m:dPr>
            <m:e>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up>
              </m:sSup>
            </m:e>
          </m:d>
          <m:r>
            <m:rPr>
              <m:sty m:val="p"/>
            </m:rPr>
            <w:rPr>
              <w:rFonts w:ascii="Cambria Math" w:hAnsi="Cambria Math"/>
            </w:rPr>
            <m:t>.</m:t>
          </m:r>
        </m:oMath>
      </m:oMathPara>
    </w:p>
    <w:p w14:paraId="3216B5D1" w14:textId="77777777" w:rsidR="009E0B9D" w:rsidRDefault="009E0B9D"/>
    <w:p w14:paraId="2C49E127" w14:textId="77777777" w:rsidR="00E56717" w:rsidRDefault="00000000">
      <w:r>
        <w:t>Every well’s centre, precision, and weight now depends on all horizons jointly; the additive design is a strict special case, so expressivity only rises. This is the option implemented in production as JointContextAnisotropicGaussianVTheta, discussed below.</w:t>
      </w:r>
    </w:p>
    <w:p w14:paraId="294F60EC" w14:textId="77777777" w:rsidR="00E56717" w:rsidRDefault="00000000">
      <w:r>
        <w:rPr>
          <w:b/>
          <w:bCs/>
        </w:rPr>
        <w:t>(B) Conjunctive gating.</w:t>
      </w:r>
      <w:r>
        <w:t xml:space="preserve"> Make the (</w:t>
      </w:r>
      <m:oMath>
        <m:r>
          <w:rPr>
            <w:rFonts w:ascii="Cambria Math" w:hAnsi="Cambria Math"/>
          </w:rPr>
          <m:t>h</m:t>
        </m:r>
      </m:oMath>
      <w:r>
        <w:t xml:space="preserve">-independent) weight a joint gate,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w:rPr>
                <w:rFonts w:ascii="Cambria Math" w:hAnsi="Cambria Math"/>
              </w:rPr>
              <m:t>σ</m:t>
            </m:r>
          </m:e>
        </m:nary>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e>
        </m:d>
      </m:oMath>
      <w:r>
        <w:t xml:space="preserve">. Since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multiplies the whole bump, a well fires only when its centre matches </w:t>
      </w:r>
      <m:oMath>
        <m:r>
          <w:rPr>
            <w:rFonts w:ascii="Cambria Math" w:hAnsi="Cambria Math"/>
          </w:rPr>
          <m:t>h</m:t>
        </m:r>
      </m:oMath>
      <w:r>
        <w:t xml:space="preserve"> </w:t>
      </w:r>
      <w:r>
        <w:rPr>
          <w:i/>
          <w:iCs/>
        </w:rPr>
        <w:t>and</w:t>
      </w:r>
      <w:r>
        <w:t xml:space="preserve"> the gate is on — an AND across horizons.</w:t>
      </w:r>
    </w:p>
    <w:p w14:paraId="654609B6" w14:textId="77777777" w:rsidR="00E56717" w:rsidRDefault="00000000">
      <w:r>
        <w:rPr>
          <w:b/>
          <w:bCs/>
        </w:rPr>
        <w:t>(C) Product-of-experts fusion.</w:t>
      </w:r>
      <w:r>
        <w:t xml:space="preserve"> Move the channel sum </w:t>
      </w:r>
      <w:r>
        <w:rPr>
          <w:i/>
          <w:iCs/>
        </w:rPr>
        <w:t>inside</w:t>
      </w:r>
      <w:r>
        <w:t xml:space="preserve"> the exponent by multiplying the per-channel Gaussian factors. A product of Gaussians is a Gaussian, so this collapses to a single well analytically, developed next.</w:t>
      </w:r>
    </w:p>
    <w:p w14:paraId="4AEF6C00" w14:textId="77777777" w:rsidR="00E56717" w:rsidRDefault="00000000">
      <w:r>
        <w:rPr>
          <w:b/>
          <w:bCs/>
        </w:rPr>
        <w:t>(D) Bilinear coupling.</w:t>
      </w:r>
      <w:r>
        <w:t xml:space="preserve"> Let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or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depend on cross-features such as </w:t>
      </w:r>
      <m:oMath>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j</m:t>
            </m:r>
            <m:r>
              <m:rPr>
                <m:sty m:val="p"/>
              </m:rPr>
              <w:rPr>
                <w:rFonts w:ascii="Cambria Math" w:hAnsi="Cambria Math"/>
              </w:rPr>
              <m:t>)</m:t>
            </m:r>
          </m:sup>
        </m:sSup>
      </m:oMath>
      <w:r>
        <w:t xml:space="preserve"> (Hadamard) or a low-rank bilinear map — the cheapest way to inject a specific conjunction into where a well sits.</w:t>
      </w:r>
    </w:p>
    <w:p w14:paraId="5E0F1085" w14:textId="77777777" w:rsidR="00E56717" w:rsidRDefault="00000000">
      <w:r>
        <w:rPr>
          <w:b/>
          <w:bCs/>
        </w:rPr>
        <w:t>(E) Analytic marginalisation.</w:t>
      </w:r>
      <w:r>
        <w:t xml:space="preserve"> If “integrate” is meant literally, put a channel-informed Gaussian prior on the centre and integrate it out; a convolution of Gaussians stays Gaussian:</w:t>
      </w:r>
    </w:p>
    <w:p w14:paraId="02F993F7" w14:textId="77777777" w:rsidR="009E0B9D" w:rsidRDefault="009E0B9D"/>
    <w:p w14:paraId="3BAE0F72" w14:textId="77777777" w:rsidR="00E56717" w:rsidRPr="009E0B9D" w:rsidRDefault="00000000">
      <w:pPr>
        <w:rPr>
          <w:rFonts w:eastAsiaTheme="minorEastAsia"/>
        </w:rPr>
      </w:pPr>
      <m:oMathPara>
        <m:oMathParaPr>
          <m:jc m:val="center"/>
        </m:oMathParaPr>
        <m:oMath>
          <m:r>
            <m:rPr>
              <m:scr m:val="script"/>
              <m:sty m:val="p"/>
            </m:rPr>
            <w:rPr>
              <w:rFonts w:ascii="Cambria Math" w:hAnsi="Cambria Math"/>
            </w:rPr>
            <m:t>∫N(</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ξ</m:t>
              </m:r>
              <m:r>
                <m:rPr>
                  <m:sty m:val="p"/>
                </m:rPr>
                <w:rPr>
                  <w:rFonts w:ascii="Cambria Math" w:hAnsi="Cambria Math"/>
                </w:rPr>
                <m:t>),Λ(</m:t>
              </m:r>
              <m:r>
                <w:rPr>
                  <w:rFonts w:ascii="Cambria Math" w:hAnsi="Cambria Math"/>
                </w:rPr>
                <m:t>ξ</m:t>
              </m:r>
              <m:r>
                <m:rPr>
                  <m:sty m:val="p"/>
                </m:rPr>
                <w:rPr>
                  <w:rFonts w:ascii="Cambria Math" w:hAnsi="Cambria Math"/>
                </w:rPr>
                <m:t>)</m:t>
              </m:r>
            </m:e>
          </m:d>
          <m:r>
            <w:rPr>
              <w:rFonts w:ascii="Cambria Math" w:hAnsi="Cambria Math"/>
            </w:rPr>
            <m:t> </m:t>
          </m:r>
          <m:r>
            <m:rPr>
              <m:sty m:val="p"/>
            </m:rPr>
            <w:rPr>
              <w:rFonts w:ascii="Cambria Math" w:hAnsi="Cambria Math"/>
            </w:rPr>
            <m:t>d</m:t>
          </m:r>
          <m:r>
            <w:rPr>
              <w:rFonts w:ascii="Cambria Math" w:hAnsi="Cambria Math"/>
            </w:rPr>
            <m:t>μ</m:t>
          </m:r>
          <m:r>
            <m:rPr>
              <m:scr m:val="script"/>
              <m:sty m:val="p"/>
            </m:rPr>
            <w:rPr>
              <w:rFonts w:ascii="Cambria Math" w:hAnsi="Cambria Math"/>
            </w:rPr>
            <m:t>=N</m:t>
          </m:r>
          <m:d>
            <m:dPr>
              <m:ctrlPr>
                <w:rPr>
                  <w:rFonts w:ascii="Cambria Math" w:hAnsi="Cambria Math"/>
                </w:rPr>
              </m:ctrlPr>
            </m:dPr>
            <m:e>
              <m:r>
                <w:rPr>
                  <w:rFonts w:ascii="Cambria Math" w:hAnsi="Cambria Math"/>
                </w:rPr>
                <m:t>h</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m:rPr>
                  <m:sty m:val="p"/>
                </m:rPr>
                <w:rPr>
                  <w:rFonts w:ascii="Cambria Math" w:hAnsi="Cambria Math"/>
                </w:rPr>
                <m:t>+Λ</m:t>
              </m:r>
            </m:e>
          </m:d>
          <m:r>
            <m:rPr>
              <m:sty m:val="p"/>
            </m:rPr>
            <w:rPr>
              <w:rFonts w:ascii="Cambria Math" w:hAnsi="Cambria Math"/>
            </w:rPr>
            <m:t>.</m:t>
          </m:r>
        </m:oMath>
      </m:oMathPara>
    </w:p>
    <w:p w14:paraId="1F936268" w14:textId="77777777" w:rsidR="009E0B9D" w:rsidRDefault="009E0B9D"/>
    <w:p w14:paraId="74330007" w14:textId="77777777" w:rsidR="00E56717" w:rsidRDefault="00000000">
      <w:pPr>
        <w:pStyle w:val="Heading3"/>
      </w:pPr>
      <w:bookmarkStart w:id="79" w:name="_Toc244205784"/>
      <w:r>
        <w:t>Product-of-experts fusion in closed form</w:t>
      </w:r>
      <w:bookmarkEnd w:id="79"/>
    </w:p>
    <w:p w14:paraId="6394FAFC" w14:textId="77777777" w:rsidR="00E56717" w:rsidRDefault="00000000">
      <w:r>
        <w:t xml:space="preserve">Option (C) is worth deriving explicitly, since it shows quantitatively what “conjunction” means. For a fused well </w:t>
      </w:r>
      <m:oMath>
        <m:r>
          <w:rPr>
            <w:rFonts w:ascii="Cambria Math" w:hAnsi="Cambria Math"/>
          </w:rPr>
          <m:t>k</m:t>
        </m:r>
      </m:oMath>
      <w:r>
        <w:t xml:space="preserve">, let each channel </w:t>
      </w:r>
      <m:oMath>
        <m:r>
          <w:rPr>
            <w:rFonts w:ascii="Cambria Math" w:hAnsi="Cambria Math"/>
          </w:rPr>
          <m:t>m</m:t>
        </m:r>
      </m:oMath>
      <w:r>
        <w:t xml:space="preserve"> propose a Gaussian factor with centre </w:t>
      </w:r>
      <m:oMath>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and precision </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Multiplying the factors adds their exponents:</w:t>
      </w:r>
    </w:p>
    <w:p w14:paraId="656D8BDB"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r>
                <m:rPr>
                  <m:sty m:val="p"/>
                </m:rPr>
                <w:rPr>
                  <w:rFonts w:ascii="Cambria Math" w:hAnsi="Cambria Math"/>
                </w:rPr>
                <m:t>(</m:t>
              </m:r>
            </m:e>
          </m:nary>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oMath>
      </m:oMathPara>
    </w:p>
    <w:p w14:paraId="369B497E" w14:textId="77777777" w:rsidR="009E0B9D" w:rsidRDefault="009E0B9D"/>
    <w:p w14:paraId="7E5F470E" w14:textId="77777777" w:rsidR="00E56717" w:rsidRDefault="00000000">
      <w:r>
        <w:t>Completing the square collapses this to a single anisotropic Gaussian. With</w:t>
      </w:r>
    </w:p>
    <w:p w14:paraId="2835CD96" w14:textId="77777777" w:rsidR="009E0B9D" w:rsidRDefault="009E0B9D"/>
    <w:p w14:paraId="331CC3BE"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k</m:t>
              </m:r>
            </m:sub>
          </m:sSub>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m:oMathPara>
    </w:p>
    <w:p w14:paraId="718E181A" w14:textId="77777777" w:rsidR="009E0B9D" w:rsidRDefault="009E0B9D"/>
    <w:p w14:paraId="733F939B" w14:textId="77777777" w:rsidR="00E56717" w:rsidRDefault="00000000">
      <w:r>
        <w:t>the fused energy and potential are</w:t>
      </w:r>
    </w:p>
    <w:p w14:paraId="690E8C61" w14:textId="77777777" w:rsidR="009E0B9D" w:rsidRDefault="009E0B9D"/>
    <w:p w14:paraId="6E2C54CE"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V</m:t>
              </m:r>
            </m:e>
            <m:sup>
              <m:r>
                <m:rPr>
                  <m:nor/>
                </m:rPr>
                <m:t>fuse</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t>
                  </m:r>
                </m:sup>
              </m:sSubSup>
            </m:e>
          </m:nary>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w14:paraId="35BE4E6F" w14:textId="77777777" w:rsidR="009E0B9D" w:rsidRDefault="009E0B9D"/>
    <w:p w14:paraId="60D3CBDE" w14:textId="77777777" w:rsidR="00E56717" w:rsidRDefault="00000000">
      <w:r>
        <w:t xml:space="preserve">with </w:t>
      </w:r>
      <m:oMath>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Fusing channels by product therefore yields one well whose centre is the precision-weighted (Bayesian) fusion of the channel centres and whose precision is the sum of the channel precisions. The constant </w:t>
      </w:r>
      <m:oMath>
        <m:sSub>
          <m:sSubPr>
            <m:ctrlPr>
              <w:rPr>
                <w:rFonts w:ascii="Cambria Math" w:hAnsi="Cambria Math"/>
              </w:rPr>
            </m:ctrlPr>
          </m:sSubPr>
          <m:e>
            <m:r>
              <w:rPr>
                <w:rFonts w:ascii="Cambria Math" w:hAnsi="Cambria Math"/>
              </w:rPr>
              <m:t>c</m:t>
            </m:r>
          </m:e>
          <m:sub>
            <m:r>
              <w:rPr>
                <w:rFonts w:ascii="Cambria Math" w:hAnsi="Cambria Math"/>
              </w:rPr>
              <m:t>k</m:t>
            </m:r>
          </m:sub>
        </m:sSub>
      </m:oMath>
      <w:r>
        <w:t>, which grows when the channels disagree, folds into the weight — so a fused well is strong only where the horizons agree, which is exactly the semantics of conjunction.</w:t>
      </w:r>
    </w:p>
    <w:p w14:paraId="3840F1CB" w14:textId="77777777" w:rsidR="00E56717" w:rsidRDefault="00000000">
      <w:r>
        <w:rPr>
          <w:b/>
          <w:bCs/>
        </w:rPr>
        <w:t>Cost note.</w:t>
      </w:r>
      <w:r>
        <w:t xml:space="preserve"> Exact fusion (C) needs </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oMath>
      <w:r>
        <w:t xml:space="preserve"> per well per token — tractable via Woodbury since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r>
          <m:rPr>
            <m:nor/>
          </m:rPr>
          <m:t>low-rank</m:t>
        </m:r>
      </m:oMath>
      <w:r>
        <w:t xml:space="preserve">, but not free — and the fused low-rank factor has rank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r</m:t>
        </m:r>
      </m:oMath>
      <w:r>
        <w:t>. Option (A) reaches the same expressive class, a single anisotropic Gaussian whose parameters depend jointly on all channels, without the inverse and with a lighter rank-</w:t>
      </w:r>
      <m:oMath>
        <m:r>
          <w:rPr>
            <w:rFonts w:ascii="Cambria Math" w:hAnsi="Cambria Math"/>
          </w:rPr>
          <m:t>r</m:t>
        </m:r>
      </m:oMath>
      <w:r>
        <w:t xml:space="preserve"> factor, simply by </w:t>
      </w:r>
      <w:r>
        <w:rPr>
          <w:i/>
          <w:iCs/>
        </w:rPr>
        <w:t>learning</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from the concatenated context. That is why the production prototype implements (A): (C) is the principled explanation, (A) is the cheap realisation.</w:t>
      </w:r>
    </w:p>
    <w:p w14:paraId="2E88D309" w14:textId="77777777" w:rsidR="00AC6921" w:rsidRDefault="00AC6921"/>
    <w:p w14:paraId="5214D563" w14:textId="77777777" w:rsidR="00E56717" w:rsidRDefault="00000000">
      <w:pPr>
        <w:pStyle w:val="Heading3"/>
      </w:pPr>
      <w:bookmarkStart w:id="80" w:name="_Toc244205785"/>
      <w:r>
        <w:t>The catch: fusion concentrates curvature</w:t>
      </w:r>
      <w:bookmarkEnd w:id="80"/>
    </w:p>
    <w:p w14:paraId="044B1DFF" w14:textId="77777777" w:rsidR="00AC6921" w:rsidRDefault="00AC6921"/>
    <w:p w14:paraId="50CA69BF" w14:textId="77777777" w:rsidR="00E56717" w:rsidRDefault="00000000">
      <w:r>
        <w:lastRenderedPageBreak/>
        <w:t xml:space="preserve">Genuine conjunction has a price, and it lands squarely on the stiffness question the anisotropic implementation already raised. In (C),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oMath>
      <w:r>
        <w:t xml:space="preserve">: the fused well is stiffer than any single channel, and its low-rank part accumulates to rank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r</m:t>
        </m:r>
      </m:oMath>
      <w:r>
        <w:t>. The dial that controls this:</w:t>
      </w:r>
    </w:p>
    <w:p w14:paraId="0047A160" w14:textId="77777777" w:rsidR="00AC6921" w:rsidRDefault="00AC6921"/>
    <w:tbl>
      <w:tblPr>
        <w:tblStyle w:val="TableGrid"/>
        <w:tblW w:w="5000" w:type="pct"/>
        <w:tblLayout w:type="fixed"/>
        <w:tblLook w:val="0020" w:firstRow="1" w:lastRow="0" w:firstColumn="0" w:lastColumn="0" w:noHBand="0" w:noVBand="0"/>
      </w:tblPr>
      <w:tblGrid>
        <w:gridCol w:w="2337"/>
        <w:gridCol w:w="2337"/>
        <w:gridCol w:w="2338"/>
        <w:gridCol w:w="2338"/>
      </w:tblGrid>
      <w:tr w:rsidR="00E56717" w14:paraId="12DE6DDB" w14:textId="77777777">
        <w:trPr>
          <w:tblHeader/>
        </w:trPr>
        <w:tc>
          <w:tcPr>
            <w:tcW w:w="1980" w:type="dxa"/>
          </w:tcPr>
          <w:p w14:paraId="5706A34F" w14:textId="77777777" w:rsidR="00E56717" w:rsidRDefault="00000000">
            <w:r>
              <w:t>Fusion</w:t>
            </w:r>
          </w:p>
        </w:tc>
        <w:tc>
          <w:tcPr>
            <w:tcW w:w="1980" w:type="dxa"/>
          </w:tcPr>
          <w:p w14:paraId="34B3F9D3" w14:textId="77777777" w:rsidR="00E56717" w:rsidRDefault="00000000">
            <w:r>
              <w:t>Precision</w:t>
            </w:r>
          </w:p>
        </w:tc>
        <w:tc>
          <w:tcPr>
            <w:tcW w:w="1980" w:type="dxa"/>
          </w:tcPr>
          <w:p w14:paraId="7783D9A2" w14:textId="77777777" w:rsidR="00E56717" w:rsidRDefault="00000000">
            <w:r>
              <w:t>Semantics</w:t>
            </w:r>
          </w:p>
        </w:tc>
        <w:tc>
          <w:tcPr>
            <w:tcW w:w="1980" w:type="dxa"/>
          </w:tcPr>
          <w:p w14:paraId="18410EB8" w14:textId="77777777" w:rsidR="00E56717" w:rsidRDefault="00000000">
            <w:r>
              <w:t>Stiffness</w:t>
            </w:r>
          </w:p>
        </w:tc>
      </w:tr>
      <w:tr w:rsidR="00E56717" w14:paraId="4E7F36EA" w14:textId="77777777">
        <w:tc>
          <w:tcPr>
            <w:tcW w:w="1980" w:type="dxa"/>
          </w:tcPr>
          <w:p w14:paraId="7A292932" w14:textId="77777777" w:rsidR="00E56717" w:rsidRDefault="00000000">
            <w:r>
              <w:t>product (strict AND)</w:t>
            </w:r>
          </w:p>
        </w:tc>
        <w:tc>
          <w:tcPr>
            <w:tcW w:w="1980" w:type="dxa"/>
          </w:tcPr>
          <w:p w14:paraId="181E5DAD" w14:textId="77777777" w:rsidR="00E56717" w:rsidRDefault="00000000">
            <w:r>
              <w:t>sum of channel precisions</w:t>
            </w:r>
          </w:p>
        </w:tc>
        <w:tc>
          <w:tcPr>
            <w:tcW w:w="1980" w:type="dxa"/>
          </w:tcPr>
          <w:p w14:paraId="5FFC68B9" w14:textId="77777777" w:rsidR="00E56717" w:rsidRDefault="00000000">
            <w:r>
              <w:t>firm conjunction</w:t>
            </w:r>
          </w:p>
        </w:tc>
        <w:tc>
          <w:tcPr>
            <w:tcW w:w="1980" w:type="dxa"/>
          </w:tcPr>
          <w:p w14:paraId="714A67DB" w14:textId="77777777" w:rsidR="00E56717" w:rsidRDefault="00000000">
            <w:r>
              <w:t>grows with channel count</w:t>
            </w:r>
          </w:p>
        </w:tc>
      </w:tr>
      <w:tr w:rsidR="00E56717" w14:paraId="42866A3A" w14:textId="77777777">
        <w:tc>
          <w:tcPr>
            <w:tcW w:w="1980" w:type="dxa"/>
          </w:tcPr>
          <w:p w14:paraId="016AA0AE" w14:textId="77777777" w:rsidR="00E56717" w:rsidRDefault="00000000">
            <w:r>
              <w:t>convex (weighted)</w:t>
            </w:r>
          </w:p>
        </w:tc>
        <w:tc>
          <w:tcPr>
            <w:tcW w:w="1980" w:type="dxa"/>
          </w:tcPr>
          <w:p w14:paraId="72A2D560" w14:textId="77777777" w:rsidR="00E56717" w:rsidRDefault="00000000">
            <w:r>
              <w:t>convex combination, weights summing to 1</w:t>
            </w:r>
          </w:p>
        </w:tc>
        <w:tc>
          <w:tcPr>
            <w:tcW w:w="1980" w:type="dxa"/>
          </w:tcPr>
          <w:p w14:paraId="6BE0BD7C" w14:textId="77777777" w:rsidR="00E56717" w:rsidRDefault="00000000">
            <w:r>
              <w:t>soft interpolation</w:t>
            </w:r>
          </w:p>
        </w:tc>
        <w:tc>
          <w:tcPr>
            <w:tcW w:w="1980" w:type="dxa"/>
          </w:tcPr>
          <w:p w14:paraId="27D21BEF" w14:textId="77777777" w:rsidR="00E56717" w:rsidRDefault="00000000">
            <w:r>
              <w:t>bounded by the stiffest channel</w:t>
            </w:r>
          </w:p>
        </w:tc>
      </w:tr>
      <w:tr w:rsidR="00E56717" w14:paraId="4E7598A9" w14:textId="77777777">
        <w:tc>
          <w:tcPr>
            <w:tcW w:w="1980" w:type="dxa"/>
          </w:tcPr>
          <w:p w14:paraId="39A61B12" w14:textId="77777777" w:rsidR="00E56717" w:rsidRDefault="00000000">
            <w:r>
              <w:t>joint projection (A)</w:t>
            </w:r>
          </w:p>
        </w:tc>
        <w:tc>
          <w:tcPr>
            <w:tcW w:w="1980" w:type="dxa"/>
          </w:tcPr>
          <w:p w14:paraId="34695FE0" w14:textId="77777777" w:rsidR="00E56717" w:rsidRDefault="00000000">
            <w:r>
              <w:t>learned directly</w:t>
            </w:r>
          </w:p>
        </w:tc>
        <w:tc>
          <w:tcPr>
            <w:tcW w:w="1980" w:type="dxa"/>
          </w:tcPr>
          <w:p w14:paraId="498FE226" w14:textId="77777777" w:rsidR="00E56717" w:rsidRDefault="00000000">
            <w:r>
              <w:t>learned mixture of AND / OR</w:t>
            </w:r>
          </w:p>
        </w:tc>
        <w:tc>
          <w:tcPr>
            <w:tcW w:w="1980" w:type="dxa"/>
          </w:tcPr>
          <w:p w14:paraId="2FE3BA7A" w14:textId="77777777" w:rsidR="00E56717" w:rsidRDefault="00000000">
            <w:r>
              <w:t>controllable via precision_lr_max</w:t>
            </w:r>
          </w:p>
        </w:tc>
      </w:tr>
    </w:tbl>
    <w:p w14:paraId="106E6A08" w14:textId="77777777" w:rsidR="00AC6921" w:rsidRDefault="00AC6921"/>
    <w:p w14:paraId="76E67830" w14:textId="77777777" w:rsidR="00E56717" w:rsidRDefault="00000000">
      <w:r>
        <w:t xml:space="preserve">Whichever coupling is chosen, pairing it with the existing precision_lr_max cap is not optional: coupling makes the model more expressive </w:t>
      </w:r>
      <w:r>
        <w:rPr>
          <w:i/>
          <w:iCs/>
        </w:rPr>
        <w:t>and</w:t>
      </w:r>
      <w:r>
        <w:t xml:space="preserve"> more spike-prone, and the cap is what turns that added expressivity into a stable equilibrium rather than a blow-up.</w:t>
      </w:r>
    </w:p>
    <w:p w14:paraId="029DCDFD" w14:textId="77777777" w:rsidR="00AC6921" w:rsidRDefault="00AC6921">
      <w:pPr>
        <w:pStyle w:val="Heading3"/>
      </w:pPr>
    </w:p>
    <w:p w14:paraId="7AF422D2" w14:textId="77777777" w:rsidR="00E56717" w:rsidRDefault="00000000">
      <w:pPr>
        <w:pStyle w:val="Heading3"/>
      </w:pPr>
      <w:bookmarkStart w:id="81" w:name="_Toc244205786"/>
      <w:r>
        <w:t>The harmonic split stays valid</w:t>
      </w:r>
      <w:bookmarkEnd w:id="81"/>
    </w:p>
    <w:p w14:paraId="02E8D02D" w14:textId="77777777" w:rsidR="00AC6921" w:rsidRDefault="00AC6921"/>
    <w:p w14:paraId="3886F888" w14:textId="77777777" w:rsidR="00E56717" w:rsidRDefault="00000000">
      <w:r>
        <w:t xml:space="preserve">The CfC-BAOAB harmonic split consumes only the final per-well numbers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oMath>
      <w:r>
        <w:t>; it does not care how they were produced. Joint coupling is therefore fully compatible with baoab_cfc and baoab_cfc_lowrank. The diagonal spring and PSD low-rank operator remain</w:t>
      </w:r>
    </w:p>
    <w:p w14:paraId="2CF95D5D" w14:textId="77777777" w:rsidR="009E0B9D" w:rsidRDefault="009E0B9D"/>
    <w:p w14:paraId="757F8F1A"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k</m:t>
              </m:r>
            </m:e>
            <m:sub>
              <m:r>
                <m:rPr>
                  <m:nor/>
                </m:rPr>
                <m:t>diag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r>
            <w:rPr>
              <w:rFonts w:ascii="Cambria Math" w:hAnsi="Cambria Math"/>
            </w:rPr>
            <m:t> </m:t>
          </m:r>
          <m:r>
            <m:rPr>
              <m:sty m:val="p"/>
            </m:rPr>
            <w:rPr>
              <w:rFonts w:ascii="Cambria Math" w:hAnsi="Cambria Math"/>
            </w:rPr>
            <m:t>diag(</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  </m:t>
          </m:r>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d>
          <m:r>
            <m:rPr>
              <m:sty m:val="p"/>
            </m:rPr>
            <w:rPr>
              <w:rFonts w:ascii="Cambria Math" w:hAnsi="Cambria Math"/>
            </w:rPr>
            <m:t>,</m:t>
          </m:r>
        </m:oMath>
      </m:oMathPara>
    </w:p>
    <w:p w14:paraId="39A1BBE0" w14:textId="77777777" w:rsidR="009E0B9D" w:rsidRDefault="009E0B9D"/>
    <w:p w14:paraId="0CB15BB7" w14:textId="77777777" w:rsidR="00E56717" w:rsidRDefault="00000000">
      <w:r>
        <w:t xml:space="preserve">with </w:t>
      </w:r>
      <m:oMath>
        <m:r>
          <w:rPr>
            <w:rFonts w:ascii="Cambria Math" w:hAnsi="Cambria Math"/>
          </w:rPr>
          <m:t>G</m:t>
        </m:r>
      </m:oMath>
      <w:r>
        <w:t xml:space="preserve"> the concatenation of the per-well factors. For a joint bank with </w:t>
      </w:r>
      <m:oMath>
        <m:r>
          <w:rPr>
            <w:rFonts w:ascii="Cambria Math" w:hAnsi="Cambria Math"/>
          </w:rPr>
          <m:t>K</m:t>
        </m:r>
      </m:oMath>
      <w:r>
        <w:t xml:space="preserve"> wells the low-rank footprint is </w:t>
      </w:r>
      <m:oMath>
        <m:r>
          <w:rPr>
            <w:rFonts w:ascii="Cambria Math" w:hAnsi="Cambria Math"/>
          </w:rPr>
          <m:t>Kr</m:t>
        </m:r>
      </m:oMath>
      <w:r>
        <w:t xml:space="preserve"> modes — the same or fewer than the additive variant’s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Kr</m:t>
        </m:r>
      </m:oMath>
      <w:r>
        <w:t xml:space="preserve"> at equal </w:t>
      </w:r>
      <m:oMath>
        <m:r>
          <w:rPr>
            <w:rFonts w:ascii="Cambria Math" w:hAnsi="Cambria Math"/>
          </w:rPr>
          <m:t>K</m:t>
        </m:r>
      </m:oMath>
      <w:r>
        <w:t>.</w:t>
      </w:r>
    </w:p>
    <w:p w14:paraId="0B183F12" w14:textId="77777777" w:rsidR="00AC6921" w:rsidRDefault="00AC6921">
      <w:pPr>
        <w:pStyle w:val="Heading3"/>
      </w:pPr>
    </w:p>
    <w:p w14:paraId="3C3842DF" w14:textId="77777777" w:rsidR="00E56717" w:rsidRDefault="00000000">
      <w:pPr>
        <w:pStyle w:val="Heading3"/>
      </w:pPr>
      <w:bookmarkStart w:id="82" w:name="_Toc244205787"/>
      <w:r>
        <w:t>The prototype: JointContextAnisotropicGaussianVTheta</w:t>
      </w:r>
      <w:bookmarkEnd w:id="82"/>
    </w:p>
    <w:p w14:paraId="556A3ABB" w14:textId="77777777" w:rsidR="00AC6921" w:rsidRDefault="00AC6921"/>
    <w:p w14:paraId="675BE9FA" w14:textId="77777777" w:rsidR="00E56717" w:rsidRDefault="00000000">
      <w:r>
        <w:t xml:space="preserve">Option (A) is implemented as a drop-in replacement for the additive multi-context module, with an identical constructor signature and identical public methods. Internally it is a single mixture bank with input width </w:t>
      </w:r>
      <m:oMath>
        <m:r>
          <m:rPr>
            <m:sty m:val="p"/>
          </m:rPr>
          <w:rPr>
            <w:rFonts w:ascii="Cambria Math" w:hAnsi="Cambria Math"/>
          </w:rPr>
          <m:t>xi_d=</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d</m:t>
        </m:r>
      </m:oMath>
      <w:r>
        <w:t xml:space="preserve">, so every analytic method — the force, the harmonic split, context_components, attractor_centres — is inherited by delegation rather than reimplemented. The depth-conditioned wrapper exposes the choice as a coupling flag on construction, defaulting to the additive behaviour already described; setting coupling="joint" is a one-line switch to the joint bank. Because the joint bank has </w:t>
      </w:r>
      <m:oMath>
        <m:r>
          <w:rPr>
            <w:rFonts w:ascii="Cambria Math" w:hAnsi="Cambria Math"/>
          </w:rPr>
          <m:t>K</m:t>
        </m:r>
      </m:oMath>
      <w:r>
        <w:t xml:space="preserve"> joint attractors versus the additive design’s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K</m:t>
        </m:r>
      </m:oMath>
      <w:r>
        <w:t xml:space="preserve">, matching the additive attractor budget means setting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additive</m:t>
            </m:r>
          </m:sub>
        </m:sSub>
      </m:oMath>
      <w:r>
        <w:t>.</w:t>
      </w:r>
    </w:p>
    <w:p w14:paraId="4C2C180D" w14:textId="77777777" w:rsidR="00E56717" w:rsidRDefault="00000000">
      <w:r>
        <w:t xml:space="preserve">A test suite verifies the properties that matter for trusting this as a drop-in: the analytic force matches autograd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the diagonal/low-rank harmonic split reproduces the true force exactly, with the low-rank operator positive semi-definite; rank 0 reduces to the exact full force; and — the load-bearing check — the joint bank’s cross-channel Hessian block is measurably nonzero while the additive bank’s is exactly zero, confirming in code that coupling is actually happening rather than merely being architecturally possible.</w:t>
      </w:r>
    </w:p>
    <w:p w14:paraId="52A38AB4" w14:textId="77777777" w:rsidR="00E56717" w:rsidRDefault="00000000">
      <w:pPr>
        <w:pStyle w:val="Heading3"/>
      </w:pPr>
      <w:bookmarkStart w:id="83" w:name="_Toc244205788"/>
      <w:r>
        <w:t>What this predicts, and how to test it</w:t>
      </w:r>
      <w:bookmarkEnd w:id="83"/>
    </w:p>
    <w:p w14:paraId="670D0F61" w14:textId="77777777" w:rsidR="00AC6921" w:rsidRDefault="00AC6921"/>
    <w:p w14:paraId="7B13DCF8" w14:textId="77777777" w:rsidR="00E56717" w:rsidRDefault="00000000">
      <w:r>
        <w:t xml:space="preserve">A clean comparison on a fixed corpus, holding channel count, </w:t>
      </w:r>
      <m:oMath>
        <m:sSub>
          <m:sSubPr>
            <m:ctrlPr>
              <w:rPr>
                <w:rFonts w:ascii="Cambria Math" w:hAnsi="Cambria Math"/>
              </w:rPr>
            </m:ctrlPr>
          </m:sSubPr>
          <m:e>
            <m:r>
              <w:rPr>
                <w:rFonts w:ascii="Cambria Math" w:hAnsi="Cambria Math"/>
              </w:rPr>
              <m:t>V</m:t>
            </m:r>
          </m:e>
          <m:sub>
            <m:r>
              <w:rPr>
                <w:rFonts w:ascii="Cambria Math" w:hAnsi="Cambria Math"/>
              </w:rPr>
              <m:t>ϕ</m:t>
            </m:r>
          </m:sub>
        </m:sSub>
      </m:oMath>
      <w:r>
        <w:t xml:space="preserve">, schedule, and seed constant while toggling only the coupling, makes four falsifiable predictions: joint coupling should improve perplexity at fixed channel count and equal parameter budget; joint coupling should keep improving with more channels in the regime where the additive design plateaus (the diminishing-returns argument of the section above); joint coupling paired with </w:t>
      </w:r>
      <w:r>
        <w:lastRenderedPageBreak/>
        <w:t>precision_lr_max should train without watchdog reloads; and the offline channel-Hessian coupling gap should track the perplexity gap across seeds, distinguishing coupling itself from a mere capacity increase. The predicted failure mode, if confinement is skipped, is exactly the curvature concentration derived above showing up as additional gradient spikes — the expected and testable cost of the added expressivity, not a surprise.</w:t>
      </w:r>
    </w:p>
    <w:p w14:paraId="4411030A" w14:textId="77777777" w:rsidR="00CA71F4" w:rsidRDefault="00CA71F4"/>
    <w:p w14:paraId="5BAE74AB" w14:textId="77777777" w:rsidR="00ED71F6" w:rsidRDefault="00000000">
      <w:pPr>
        <w:pStyle w:val="Heading1"/>
      </w:pPr>
      <w:bookmarkStart w:id="84" w:name="_Toc244205789"/>
      <w:r>
        <w:t>Poisson-Mode Wells: Potential Wells with a Dynamical Depth</w:t>
      </w:r>
      <w:bookmarkEnd w:id="84"/>
    </w:p>
    <w:p w14:paraId="13A929F2" w14:textId="77777777" w:rsidR="00F61123" w:rsidRPr="00F61123" w:rsidRDefault="00F61123" w:rsidP="00F61123"/>
    <w:p w14:paraId="4EBE9C63" w14:textId="77777777" w:rsidR="00ED71F6" w:rsidRDefault="00000000">
      <w:r>
        <w:t>Everything above treats a well as a fixed piece of geometry whose parameters are produced from the context by a learned map: the centre, the precision and the mixture weight all depend on the context channels, but once the channels are fixed the landscape is fixed. The Poisson-mode registers are a second family of wells in the same models, and they are not of that kind. Their centres and widths are static parameters; what the context changes is the “depth” of each well, and it changes it by an accumulation over the strict past rather than by a map applied to the present. They are potential wells whose depth is a state variable.</w:t>
      </w:r>
    </w:p>
    <w:p w14:paraId="01825AC2" w14:textId="77777777" w:rsidR="00ED71F6" w:rsidRDefault="00000000">
      <w:r>
        <w:t>They deserve a place in this document for three reasons. They are a scalar potential and contribute a conservative force exactly as the structured wells do; they are handed to the same harmonic split and compete for the same exactly-integrated budget; and their curvature has a structural feature — an indefinite rank-one part — that the structured banks do not have, and which decides how they must be integrated.</w:t>
      </w:r>
    </w:p>
    <w:p w14:paraId="00E08153" w14:textId="77777777" w:rsidR="00ED71F6" w:rsidRDefault="00000000">
      <w:pPr>
        <w:pStyle w:val="Heading2"/>
      </w:pPr>
      <w:bookmarkStart w:id="85" w:name="_Toc244205790"/>
      <w:r>
        <w:t>The construction</w:t>
      </w:r>
      <w:bookmarkEnd w:id="85"/>
    </w:p>
    <w:p w14:paraId="3FCDED26" w14:textId="77777777" w:rsidR="00ED71F6" w:rsidRDefault="00000000">
      <w:r>
        <w:t>The mechanism keeps a fixed number of shared modes. Each mode carries a learned centre, a learned width, a per-token survival probability and a per-layer depth. A token creates particles in a mode at a rate given by its overlap with that mode — the same Gaussian kernel the structured wells use, but with the token’s own state in place of a context-produced centroid:</w:t>
      </w:r>
    </w:p>
    <w:p w14:paraId="5A0F9F48" w14:textId="77777777" w:rsidR="00ED71F6" w:rsidRPr="00F61123" w:rsidRDefault="00000000">
      <w:pPr>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v</m:t>
              </m:r>
            </m:sub>
          </m:sSub>
          <m:d>
            <m:dPr>
              <m:ctrlPr>
                <w:rPr>
                  <w:rFonts w:ascii="Cambria Math" w:hAnsi="Cambria Math"/>
                </w:rPr>
              </m:ctrlPr>
            </m:dPr>
            <m:e>
              <m:r>
                <w:rPr>
                  <w:rFonts w:ascii="Cambria Math" w:hAnsi="Cambria Math"/>
                </w:rPr>
                <m:t>s</m:t>
              </m:r>
            </m:e>
          </m:d>
          <m:r>
            <w:rPr>
              <w:rFonts w:ascii="Cambria Math" w:hAnsi="Cambria Math"/>
            </w:rPr>
            <m:t xml:space="preserve"> = exp</m:t>
          </m:r>
          <m:d>
            <m:dPr>
              <m:ctrlPr>
                <w:rPr>
                  <w:rFonts w:ascii="Cambria Math" w:hAnsi="Cambria Math"/>
                </w:rPr>
              </m:ctrlPr>
            </m:dPr>
            <m:e>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κ</m:t>
                      </m:r>
                    </m:e>
                    <m:sub>
                      <m:r>
                        <w:rPr>
                          <w:rFonts w:ascii="Cambria Math" w:hAnsi="Cambria Math"/>
                        </w:rPr>
                        <m:t>v</m:t>
                      </m:r>
                    </m:sub>
                  </m:sSub>
                </m:e>
                <m:sup>
                  <m:r>
                    <w:rPr>
                      <w:rFonts w:ascii="Cambria Math" w:hAnsi="Cambria Math"/>
                    </w:rPr>
                    <m:t>2</m:t>
                  </m:r>
                </m:sup>
              </m:s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v</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2E68AEAD" w14:textId="77777777" w:rsidR="00F61123" w:rsidRDefault="00F61123"/>
    <w:p w14:paraId="245E81E6" w14:textId="77777777" w:rsidR="00ED71F6" w:rsidRDefault="00000000">
      <w:r>
        <w:t>Each created particle survives from one token to the next with its mode’s probability. The mean occupation that token t sees is therefore a decaying sum over the strict past, equivalently a one-line recursion:</w:t>
      </w:r>
    </w:p>
    <w:p w14:paraId="444A9D7B" w14:textId="77777777" w:rsidR="00F61123" w:rsidRDefault="00F61123"/>
    <w:p w14:paraId="58AA07E1" w14:textId="77777777" w:rsidR="00ED71F6" w:rsidRDefault="00000000">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v</m:t>
              </m:r>
            </m:sub>
          </m:sSub>
          <m:d>
            <m:dPr>
              <m:ctrlPr>
                <w:rPr>
                  <w:rFonts w:ascii="Cambria Math" w:hAnsi="Cambria Math"/>
                </w:rPr>
              </m:ctrlPr>
            </m:dPr>
            <m:e>
              <m:r>
                <w:rPr>
                  <w:rFonts w:ascii="Cambria Math" w:hAnsi="Cambria Math"/>
                </w:rPr>
                <m:t>t</m:t>
              </m:r>
            </m:e>
          </m:d>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s&lt;t</m:t>
              </m:r>
            </m:sub>
            <m:sup/>
            <m:e>
              <m:sSup>
                <m:sSupPr>
                  <m:ctrlPr>
                    <w:rPr>
                      <w:rFonts w:ascii="Cambria Math" w:hAnsi="Cambria Math"/>
                    </w:rPr>
                  </m:ctrlPr>
                </m:sSupPr>
                <m:e>
                  <m:sSub>
                    <m:sSubPr>
                      <m:ctrlPr>
                        <w:rPr>
                          <w:rFonts w:ascii="Cambria Math" w:hAnsi="Cambria Math"/>
                        </w:rPr>
                      </m:ctrlPr>
                    </m:sSubPr>
                    <m:e>
                      <m:r>
                        <w:rPr>
                          <w:rFonts w:ascii="Cambria Math" w:hAnsi="Cambria Math"/>
                        </w:rPr>
                        <m:t>λ</m:t>
                      </m:r>
                    </m:e>
                    <m:sub>
                      <m:r>
                        <w:rPr>
                          <w:rFonts w:ascii="Cambria Math" w:hAnsi="Cambria Math"/>
                        </w:rPr>
                        <m:t>v</m:t>
                      </m:r>
                    </m:sub>
                  </m:sSub>
                </m:e>
                <m:sup>
                  <m:r>
                    <w:rPr>
                      <w:rFonts w:ascii="Cambria Math" w:hAnsi="Cambria Math"/>
                    </w:rPr>
                    <m:t>t-1-s</m:t>
                  </m:r>
                </m:sup>
              </m:sSup>
              <m:sSub>
                <m:sSubPr>
                  <m:ctrlPr>
                    <w:rPr>
                      <w:rFonts w:ascii="Cambria Math" w:hAnsi="Cambria Math"/>
                    </w:rPr>
                  </m:ctrlPr>
                </m:sSubPr>
                <m:e>
                  <m:r>
                    <w:rPr>
                      <w:rFonts w:ascii="Cambria Math" w:hAnsi="Cambria Math"/>
                    </w:rPr>
                    <m:t>E</m:t>
                  </m:r>
                </m:e>
                <m:sub>
                  <m:r>
                    <w:rPr>
                      <w:rFonts w:ascii="Cambria Math" w:hAnsi="Cambria Math"/>
                    </w:rPr>
                    <m:t>v</m:t>
                  </m:r>
                </m:sub>
              </m:sSub>
              <m:d>
                <m:dPr>
                  <m:ctrlPr>
                    <w:rPr>
                      <w:rFonts w:ascii="Cambria Math" w:hAnsi="Cambria Math"/>
                    </w:rPr>
                  </m:ctrlPr>
                </m:dPr>
                <m:e>
                  <m:r>
                    <w:rPr>
                      <w:rFonts w:ascii="Cambria Math" w:hAnsi="Cambria Math"/>
                    </w:rPr>
                    <m:t>s</m:t>
                  </m:r>
                </m:e>
              </m:d>
            </m:e>
          </m:nary>
        </m:oMath>
      </m:oMathPara>
    </w:p>
    <w:p w14:paraId="0DFD2CD7" w14:textId="77777777" w:rsidR="00ED71F6" w:rsidRPr="00F61123" w:rsidRDefault="00000000">
      <w:pPr>
        <w:rPr>
          <w:rFonts w:eastAsiaTheme="minorEastAsia"/>
        </w:rP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v</m:t>
              </m:r>
            </m:sub>
          </m:sSub>
          <m:d>
            <m:dPr>
              <m:ctrlPr>
                <w:rPr>
                  <w:rFonts w:ascii="Cambria Math" w:hAnsi="Cambria Math"/>
                </w:rPr>
              </m:ctrlPr>
            </m:dPr>
            <m:e>
              <m:r>
                <w:rPr>
                  <w:rFonts w:ascii="Cambria Math" w:hAnsi="Cambria Math"/>
                </w:rPr>
                <m:t>t+1</m:t>
              </m:r>
            </m:e>
          </m:d>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v</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v</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v</m:t>
              </m:r>
            </m:sub>
          </m:sSub>
          <m:d>
            <m:dPr>
              <m:ctrlPr>
                <w:rPr>
                  <w:rFonts w:ascii="Cambria Math" w:hAnsi="Cambria Math"/>
                </w:rPr>
              </m:ctrlPr>
            </m:dPr>
            <m:e>
              <m:r>
                <w:rPr>
                  <w:rFonts w:ascii="Cambria Math" w:hAnsi="Cambria Math"/>
                </w:rPr>
                <m:t>t</m:t>
              </m:r>
            </m:e>
          </m:d>
          <m:r>
            <w:rPr>
              <w:rFonts w:ascii="Cambria Math" w:hAnsi="Cambria Math"/>
            </w:rPr>
            <m:t xml:space="preserve">,     </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v</m:t>
              </m:r>
            </m:sub>
          </m:sSub>
          <m:d>
            <m:dPr>
              <m:ctrlPr>
                <w:rPr>
                  <w:rFonts w:ascii="Cambria Math" w:hAnsi="Cambria Math"/>
                </w:rPr>
              </m:ctrlPr>
            </m:dPr>
            <m:e>
              <m:r>
                <w:rPr>
                  <w:rFonts w:ascii="Cambria Math" w:hAnsi="Cambria Math"/>
                </w:rPr>
                <m:t>1</m:t>
              </m:r>
            </m:e>
          </m:d>
          <m:r>
            <w:rPr>
              <w:rFonts w:ascii="Cambria Math" w:hAnsi="Cambria Math"/>
            </w:rPr>
            <m:t xml:space="preserve"> = 0</m:t>
          </m:r>
        </m:oMath>
      </m:oMathPara>
    </w:p>
    <w:p w14:paraId="70FD06B4" w14:textId="77777777" w:rsidR="00F61123" w:rsidRDefault="00F61123"/>
    <w:p w14:paraId="44ADEF60" w14:textId="77777777" w:rsidR="00ED71F6" w:rsidRDefault="00000000">
      <w:r>
        <w:t>The token then feels Gaussian wells whose depths are these occupations multiplied by the learned per-layer depths:</w:t>
      </w:r>
    </w:p>
    <w:p w14:paraId="5FC50359" w14:textId="77777777" w:rsidR="00ED71F6" w:rsidRDefault="00000000">
      <m:oMathPara>
        <m:oMath>
          <m:sSub>
            <m:sSubPr>
              <m:ctrlPr>
                <w:rPr>
                  <w:rFonts w:ascii="Cambria Math" w:hAnsi="Cambria Math"/>
                </w:rPr>
              </m:ctrlPr>
            </m:sSubPr>
            <m:e>
              <m:r>
                <w:rPr>
                  <w:rFonts w:ascii="Cambria Math" w:hAnsi="Cambria Math"/>
                </w:rPr>
                <m:t>V</m:t>
              </m:r>
            </m:e>
            <m:sub>
              <m:r>
                <w:rPr>
                  <w:rFonts w:ascii="Cambria Math" w:hAnsi="Cambria Math"/>
                </w:rPr>
                <m:t>pm</m:t>
              </m:r>
            </m:sub>
          </m:sSub>
          <m:d>
            <m:dPr>
              <m:ctrlPr>
                <w:rPr>
                  <w:rFonts w:ascii="Cambria Math" w:hAnsi="Cambria Math"/>
                </w:rPr>
              </m:ctrlPr>
            </m:dPr>
            <m:e>
              <m:r>
                <w:rPr>
                  <w:rFonts w:ascii="Cambria Math" w:hAnsi="Cambria Math"/>
                </w:rPr>
                <m:t>h; t</m:t>
              </m:r>
            </m:e>
          </m:d>
          <m:r>
            <w:rPr>
              <w:rFonts w:ascii="Cambria Math" w:hAnsi="Cambria Math"/>
            </w:rPr>
            <m:t xml:space="preserve"> = -</m:t>
          </m:r>
          <m:nary>
            <m:naryPr>
              <m:chr m:val="∑"/>
              <m:limLoc m:val="undOvr"/>
              <m:ctrlPr>
                <w:rPr>
                  <w:rFonts w:ascii="Cambria Math" w:hAnsi="Cambria Math"/>
                </w:rPr>
              </m:ctrlPr>
            </m:naryPr>
            <m:sub>
              <m:r>
                <w:rPr>
                  <w:rFonts w:ascii="Cambria Math" w:hAnsi="Cambria Math"/>
                </w:rPr>
                <m:t>v=1</m:t>
              </m:r>
            </m:sub>
            <m:sup>
              <m:r>
                <w:rPr>
                  <w:rFonts w:ascii="Cambria Math" w:hAnsi="Cambria Math"/>
                </w:rPr>
                <m:t>K</m:t>
              </m:r>
            </m:sup>
            <m:e>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v</m:t>
                  </m:r>
                </m:sub>
              </m:sSub>
              <m:d>
                <m:dPr>
                  <m:ctrlPr>
                    <w:rPr>
                      <w:rFonts w:ascii="Cambria Math" w:hAnsi="Cambria Math"/>
                    </w:rPr>
                  </m:ctrlPr>
                </m:dPr>
                <m:e>
                  <m:r>
                    <w:rPr>
                      <w:rFonts w:ascii="Cambria Math" w:hAnsi="Cambria Math"/>
                    </w:rPr>
                    <m:t>t</m:t>
                  </m:r>
                </m:e>
              </m:d>
              <m: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l,v</m:t>
                  </m:r>
                </m:sub>
              </m:sSub>
              <m:r>
                <w:rPr>
                  <w:rFonts w:ascii="Cambria Math" w:hAnsi="Cambria Math"/>
                </w:rPr>
                <m:t xml:space="preserve"> exp</m:t>
              </m:r>
              <m:d>
                <m:dPr>
                  <m:ctrlPr>
                    <w:rPr>
                      <w:rFonts w:ascii="Cambria Math" w:hAnsi="Cambria Math"/>
                    </w:rPr>
                  </m:ctrlPr>
                </m:dPr>
                <m:e>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κ</m:t>
                          </m:r>
                        </m:e>
                        <m:sub>
                          <m:r>
                            <w:rPr>
                              <w:rFonts w:ascii="Cambria Math" w:hAnsi="Cambria Math"/>
                            </w:rPr>
                            <m:t>v</m:t>
                          </m:r>
                        </m:sub>
                      </m:sSub>
                    </m:e>
                    <m:sup>
                      <m:r>
                        <w:rPr>
                          <w:rFonts w:ascii="Cambria Math" w:hAnsi="Cambria Math"/>
                        </w:rPr>
                        <m:t>2</m:t>
                      </m:r>
                    </m:sup>
                  </m:sSup>
                  <m:r>
                    <w:rPr>
                      <w:rFonts w:ascii="Cambria Math" w:hAnsi="Cambria Math"/>
                    </w:rPr>
                    <m:t xml:space="preserve"> ‖h - </m:t>
                  </m:r>
                  <m:sSub>
                    <m:sSubPr>
                      <m:ctrlPr>
                        <w:rPr>
                          <w:rFonts w:ascii="Cambria Math" w:hAnsi="Cambria Math"/>
                        </w:rPr>
                      </m:ctrlPr>
                    </m:sSubPr>
                    <m:e>
                      <m:r>
                        <w:rPr>
                          <w:rFonts w:ascii="Cambria Math" w:hAnsi="Cambria Math"/>
                        </w:rPr>
                        <m:t>μ</m:t>
                      </m:r>
                    </m:e>
                    <m:sub>
                      <m:r>
                        <w:rPr>
                          <w:rFonts w:ascii="Cambria Math" w:hAnsi="Cambria Math"/>
                        </w:rPr>
                        <m:t>v</m:t>
                      </m:r>
                    </m:sub>
                  </m:sSub>
                  <m:sSup>
                    <m:sSupPr>
                      <m:ctrlPr>
                        <w:rPr>
                          <w:rFonts w:ascii="Cambria Math" w:hAnsi="Cambria Math"/>
                        </w:rPr>
                      </m:ctrlPr>
                    </m:sSupPr>
                    <m:e>
                      <m:r>
                        <w:rPr>
                          <w:rFonts w:ascii="Cambria Math" w:hAnsi="Cambria Math"/>
                        </w:rPr>
                        <m:t>‖</m:t>
                      </m:r>
                    </m:e>
                    <m:sup>
                      <m:r>
                        <w:rPr>
                          <w:rFonts w:ascii="Cambria Math" w:hAnsi="Cambria Math"/>
                        </w:rPr>
                        <m:t>2</m:t>
                      </m:r>
                    </m:sup>
                  </m:sSup>
                </m:e>
              </m:d>
            </m:e>
          </m:nary>
        </m:oMath>
      </m:oMathPara>
    </w:p>
    <w:p w14:paraId="241E667E" w14:textId="77777777" w:rsidR="00ED71F6" w:rsidRDefault="00000000">
      <w:r>
        <w:t>The reading is direct: earlier context deepens the wells that later tokens fall into. A region of semantic space that the prefix has visited repeatedly exerts a stronger pull on the current token than one it has not. Nothing in the structured banks of the previous sections does this; there, a repeated visit changes the context channels and hence the well parameters, but there is no accumulator with a memory of its own.</w:t>
      </w:r>
    </w:p>
    <w:p w14:paraId="3D4EBE99" w14:textId="77777777" w:rsidR="00ED71F6" w:rsidRDefault="00000000">
      <w:pPr>
        <w:pStyle w:val="Heading2"/>
      </w:pPr>
      <w:bookmarkStart w:id="86" w:name="_Toc244205791"/>
      <w:r>
        <w:t>Why the occupation is exactly a Poisson mean</w:t>
      </w:r>
      <w:bookmarkEnd w:id="86"/>
    </w:p>
    <w:p w14:paraId="10F2D0B9" w14:textId="77777777" w:rsidR="00ED71F6" w:rsidRDefault="00000000">
      <w:r>
        <w:t>The recursion is not an approximation of a particle process; it is that process’s first moment, and for this process the first moment closes. If each token contributes a Poisson-distributed number of new particles with the mean above, and each particle survives each subsequent token independently, then the particle count in a mode is Poisson with exactly the mean given by the recursion, independently across modes. The argument is short: arrivals from a given token that survive to the present are a binomial thinning of a Poisson variable, hence Poisson; arrivals from different tokens are independent; and a sum of independent Poisson variables is Poisson with the summed mean. The joint state is the coherent state</w:t>
      </w:r>
    </w:p>
    <w:p w14:paraId="4E3DF437" w14:textId="77777777" w:rsidR="00ED71F6" w:rsidRPr="00F61123" w:rsidRDefault="00000000">
      <w:pPr>
        <w:rPr>
          <w:rFonts w:eastAsiaTheme="minorEastAsia"/>
        </w:rPr>
      </w:pPr>
      <m:oMathPara>
        <m:oMath>
          <m:sSup>
            <m:sSupPr>
              <m:ctrlPr>
                <w:rPr>
                  <w:rFonts w:ascii="Cambria Math" w:hAnsi="Cambria Math"/>
                </w:rPr>
              </m:ctrlPr>
            </m:sSupPr>
            <m:e>
              <m:r>
                <w:rPr>
                  <w:rFonts w:ascii="Cambria Math" w:hAnsi="Cambria Math"/>
                </w:rPr>
                <m:t>e</m:t>
              </m:r>
            </m:e>
            <m:sup>
              <m:nary>
                <m:naryPr>
                  <m:chr m:val="∑"/>
                  <m:limLoc m:val="undOvr"/>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v</m:t>
                          </m:r>
                        </m:sub>
                        <m:sup>
                          <m:r>
                            <w:rPr>
                              <w:rFonts w:ascii="Cambria Math" w:hAnsi="Cambria Math"/>
                            </w:rPr>
                            <m:t>†</m:t>
                          </m:r>
                        </m:sup>
                      </m:sSubSup>
                      <m:r>
                        <w:rPr>
                          <w:rFonts w:ascii="Cambria Math" w:hAnsi="Cambria Math"/>
                        </w:rPr>
                        <m:t xml:space="preserve"> - 1</m:t>
                      </m:r>
                    </m:e>
                  </m:d>
                </m:e>
              </m:nary>
            </m:sup>
          </m:sSup>
          <m:r>
            <w:rPr>
              <w:rFonts w:ascii="Cambria Math" w:hAnsi="Cambria Math"/>
            </w:rPr>
            <m:t xml:space="preserve"> |0⟩</m:t>
          </m:r>
        </m:oMath>
      </m:oMathPara>
    </w:p>
    <w:p w14:paraId="61E56FEF" w14:textId="77777777" w:rsidR="00F61123" w:rsidRDefault="00F61123"/>
    <w:p w14:paraId="39CEC5DC" w14:textId="77777777" w:rsidR="00ED71F6" w:rsidRDefault="00000000">
      <w:r>
        <w:t>This is the sense in which these wells are “bosonic”: the modes are shared rather than exclusive, the occupation has no cap, and it is an exact immigration-death mean rather than a retention probability. One qualification belongs here rather than in a footnote, because it bounds what the mechanism can be claimed to do. The coupling is linear in the occupation, which is precisely what makes carrying only the mean exact; but it also means the model never sees a particle count, only a real-valued intensity. No measurement on this mechanism can distinguish its Poisson statistics from any other law with the same mean. The structure is bosonic; the fluctuations are not consequential.</w:t>
      </w:r>
    </w:p>
    <w:p w14:paraId="4C8967A1" w14:textId="77777777" w:rsidR="00ED71F6" w:rsidRDefault="00000000">
      <w:pPr>
        <w:pStyle w:val="Heading2"/>
      </w:pPr>
      <w:bookmarkStart w:id="87" w:name="_Toc244205792"/>
      <w:r>
        <w:t>Force and curvature</w:t>
      </w:r>
      <w:bookmarkEnd w:id="87"/>
    </w:p>
    <w:p w14:paraId="4E597C1B" w14:textId="77777777" w:rsidR="00ED71F6" w:rsidRDefault="00000000">
      <w:r>
        <w:t>Writing the displacement from a centre and the per-well weight as</w:t>
      </w:r>
    </w:p>
    <w:p w14:paraId="4A23A685" w14:textId="77777777" w:rsidR="00F61123" w:rsidRDefault="00F61123"/>
    <w:p w14:paraId="59FAF1DF" w14:textId="77777777" w:rsidR="00ED71F6" w:rsidRPr="00F61123" w:rsidRDefault="00000000">
      <w:pPr>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 xml:space="preserve"> = h - </m:t>
          </m:r>
          <m:sSub>
            <m:sSubPr>
              <m:ctrlPr>
                <w:rPr>
                  <w:rFonts w:ascii="Cambria Math" w:hAnsi="Cambria Math"/>
                </w:rPr>
              </m:ctrlPr>
            </m:sSubPr>
            <m:e>
              <m:r>
                <w:rPr>
                  <w:rFonts w:ascii="Cambria Math" w:hAnsi="Cambria Math"/>
                </w:rPr>
                <m:t>μ</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 2</m:t>
          </m:r>
          <m:sSup>
            <m:sSupPr>
              <m:ctrlPr>
                <w:rPr>
                  <w:rFonts w:ascii="Cambria Math" w:hAnsi="Cambria Math"/>
                </w:rPr>
              </m:ctrlPr>
            </m:sSupPr>
            <m:e>
              <m:sSub>
                <m:sSubPr>
                  <m:ctrlPr>
                    <w:rPr>
                      <w:rFonts w:ascii="Cambria Math" w:hAnsi="Cambria Math"/>
                    </w:rPr>
                  </m:ctrlPr>
                </m:sSubPr>
                <m:e>
                  <m:r>
                    <w:rPr>
                      <w:rFonts w:ascii="Cambria Math" w:hAnsi="Cambria Math"/>
                    </w:rPr>
                    <m:t>κ</m:t>
                  </m:r>
                </m:e>
                <m:sub>
                  <m:r>
                    <w:rPr>
                      <w:rFonts w:ascii="Cambria Math" w:hAnsi="Cambria Math"/>
                    </w:rPr>
                    <m:t>v</m:t>
                  </m:r>
                </m:sub>
              </m:sSub>
            </m:e>
            <m:sup>
              <m:r>
                <w:rPr>
                  <w:rFonts w:ascii="Cambria Math" w:hAnsi="Cambria Math"/>
                </w:rPr>
                <m:t>2</m:t>
              </m:r>
            </m:sup>
          </m:sSup>
          <m:r>
            <w:rPr>
              <w:rFonts w:ascii="Cambria Math" w:hAnsi="Cambria Math"/>
            </w:rPr>
            <m:t xml:space="preserve"> </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l,v</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v</m:t>
              </m:r>
            </m:sub>
          </m:sSub>
        </m:oMath>
      </m:oMathPara>
    </w:p>
    <w:p w14:paraId="345F37E7" w14:textId="77777777" w:rsidR="00F61123" w:rsidRDefault="00F61123"/>
    <w:p w14:paraId="0B1DDE98" w14:textId="77777777" w:rsidR="00ED71F6" w:rsidRDefault="00000000">
      <w:r>
        <w:t>the gradient is a weighted sum of displacements and the force is its negative,</w:t>
      </w:r>
    </w:p>
    <w:p w14:paraId="7AB16B2C" w14:textId="77777777" w:rsidR="00F61123" w:rsidRDefault="00F61123"/>
    <w:p w14:paraId="13F113E3" w14:textId="77777777" w:rsidR="00ED71F6" w:rsidRPr="00F61123" w:rsidRDefault="00000000">
      <w:pPr>
        <w:rPr>
          <w:rFonts w:eastAsiaTheme="minorEastAsia"/>
        </w:rPr>
      </w:pPr>
      <m:oMathPara>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v</m:t>
                  </m:r>
                </m:sub>
              </m:sSub>
            </m:e>
          </m:nary>
        </m:oMath>
      </m:oMathPara>
    </w:p>
    <w:p w14:paraId="7D483E0D" w14:textId="77777777" w:rsidR="00F61123" w:rsidRDefault="00F61123"/>
    <w:p w14:paraId="22949474" w14:textId="77777777" w:rsidR="00ED71F6" w:rsidRDefault="00000000">
      <w:r>
        <w:t>which is the ordinary attractive form. The Hessian is where the family differs from everything else in this document:</w:t>
      </w:r>
    </w:p>
    <w:p w14:paraId="1A48AD9B" w14:textId="77777777" w:rsidR="00F61123" w:rsidRDefault="00F61123"/>
    <w:p w14:paraId="390FE754" w14:textId="77777777" w:rsidR="00ED71F6" w:rsidRPr="00F61123" w:rsidRDefault="00000000">
      <w:pPr>
        <w:rPr>
          <w:rFonts w:eastAsiaTheme="minorEastAsia"/>
        </w:rPr>
      </w:pPr>
      <m:oMathPara>
        <m:oMath>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pm</m:t>
              </m:r>
            </m:sub>
          </m:sSub>
          <m:r>
            <w:rPr>
              <w:rFonts w:ascii="Cambria Math" w:hAnsi="Cambria Math"/>
            </w:rPr>
            <m:t xml:space="preserve"> = α I - </m:t>
          </m:r>
          <m:nary>
            <m:naryPr>
              <m:chr m:val="∑"/>
              <m:limLoc m:val="undOvr"/>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dW</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v</m:t>
                  </m:r>
                </m:sub>
              </m:sSub>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v</m:t>
                      </m:r>
                    </m:sub>
                  </m:sSub>
                </m:e>
                <m:sup>
                  <m:r>
                    <w:rPr>
                      <w:rFonts w:ascii="Cambria Math" w:hAnsi="Cambria Math"/>
                    </w:rPr>
                    <m:t>⊤</m:t>
                  </m:r>
                </m:sup>
              </m:sSup>
            </m:e>
          </m:nary>
          <m:r>
            <w:rPr>
              <w:rFonts w:ascii="Cambria Math" w:hAnsi="Cambria Math"/>
            </w:rPr>
            <m:t xml:space="preserve">,     α = </m:t>
          </m:r>
          <m:nary>
            <m:naryPr>
              <m:chr m:val="∑"/>
              <m:limLoc m:val="undOvr"/>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w</m:t>
                  </m:r>
                </m:e>
                <m:sub>
                  <m:r>
                    <w:rPr>
                      <w:rFonts w:ascii="Cambria Math" w:hAnsi="Cambria Math"/>
                    </w:rPr>
                    <m:t>v</m:t>
                  </m:r>
                </m:sub>
              </m:sSub>
            </m:e>
          </m:nary>
          <m:r>
            <w:rPr>
              <w:rFonts w:ascii="Cambria Math" w:hAnsi="Cambria Math"/>
            </w:rPr>
            <m:t xml:space="preserve">,     </m:t>
          </m:r>
          <m:sSub>
            <m:sSubPr>
              <m:ctrlPr>
                <w:rPr>
                  <w:rFonts w:ascii="Cambria Math" w:hAnsi="Cambria Math"/>
                </w:rPr>
              </m:ctrlPr>
            </m:sSubPr>
            <m:e>
              <m:r>
                <w:rPr>
                  <w:rFonts w:ascii="Cambria Math" w:hAnsi="Cambria Math"/>
                </w:rPr>
                <m:t>dW</m:t>
              </m:r>
            </m:e>
            <m:sub>
              <m:r>
                <w:rPr>
                  <w:rFonts w:ascii="Cambria Math" w:hAnsi="Cambria Math"/>
                </w:rPr>
                <m:t>v</m:t>
              </m:r>
            </m:sub>
          </m:sSub>
          <m:r>
            <w:rPr>
              <w:rFonts w:ascii="Cambria Math" w:hAnsi="Cambria Math"/>
            </w:rPr>
            <m:t xml:space="preserve"> = 2</m:t>
          </m:r>
          <m:sSup>
            <m:sSupPr>
              <m:ctrlPr>
                <w:rPr>
                  <w:rFonts w:ascii="Cambria Math" w:hAnsi="Cambria Math"/>
                </w:rPr>
              </m:ctrlPr>
            </m:sSupPr>
            <m:e>
              <m:sSub>
                <m:sSubPr>
                  <m:ctrlPr>
                    <w:rPr>
                      <w:rFonts w:ascii="Cambria Math" w:hAnsi="Cambria Math"/>
                    </w:rPr>
                  </m:ctrlPr>
                </m:sSubPr>
                <m:e>
                  <m:r>
                    <w:rPr>
                      <w:rFonts w:ascii="Cambria Math" w:hAnsi="Cambria Math"/>
                    </w:rPr>
                    <m:t>κ</m:t>
                  </m:r>
                </m:e>
                <m:sub>
                  <m:r>
                    <w:rPr>
                      <w:rFonts w:ascii="Cambria Math" w:hAnsi="Cambria Math"/>
                    </w:rPr>
                    <m:t>v</m:t>
                  </m:r>
                </m:sub>
              </m:sSub>
            </m:e>
            <m:sup>
              <m:r>
                <w:rPr>
                  <w:rFonts w:ascii="Cambria Math" w:hAnsi="Cambria Math"/>
                </w:rPr>
                <m:t>2</m:t>
              </m:r>
            </m:sup>
          </m:s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v</m:t>
              </m:r>
            </m:sub>
          </m:sSub>
        </m:oMath>
      </m:oMathPara>
    </w:p>
    <w:p w14:paraId="2E08D256" w14:textId="77777777" w:rsidR="00F61123" w:rsidRDefault="00F61123"/>
    <w:p w14:paraId="322A5C68" w14:textId="77777777" w:rsidR="00ED71F6" w:rsidRDefault="00000000">
      <w:r>
        <w:t>An isotropic part plus indefinite rank-one corrections. The minus sign is not a convention one can absorb: along the radial direction of an attractive well the curvature is reduced and, on the outer slope, reversed. Every token has an unstable radial direction. This is the Gaussian well’s inflection behaviour seen in the Hessian — inside the inflection radius the restoring force grows with displacement, outside it decays — and it is structural, not a symptom of bad parameters.</w:t>
      </w:r>
    </w:p>
    <w:p w14:paraId="16837AF3" w14:textId="77777777" w:rsidR="00F61123" w:rsidRDefault="00F61123"/>
    <w:p w14:paraId="1E27C1EC" w14:textId="77777777" w:rsidR="00ED71F6" w:rsidRDefault="00000000">
      <w:pPr>
        <w:pStyle w:val="Heading2"/>
      </w:pPr>
      <w:bookmarkStart w:id="88" w:name="_Toc244205793"/>
      <w:r>
        <w:t>Why this forces the integration question</w:t>
      </w:r>
      <w:bookmarkEnd w:id="88"/>
    </w:p>
    <w:p w14:paraId="0AD58E34" w14:textId="77777777" w:rsidR="00F61123" w:rsidRPr="00F61123" w:rsidRDefault="00F61123" w:rsidP="00F61123"/>
    <w:p w14:paraId="764740CA" w14:textId="77777777" w:rsidR="00ED71F6" w:rsidRDefault="00000000">
      <w:r>
        <w:t>Integrated explicitly, these wells sat at the explicit stability wall: the product of the fastest well frequency and the step reached about 2.1 at the first layer, which is the ceiling for an explicit second-order step, and the explicit kick made up 94% of the step there. A potential that consumes almost the whole step as a kick is not being integrated so much as being bolted on, and the price appears in every refinement diagnostic.</w:t>
      </w:r>
    </w:p>
    <w:p w14:paraId="268D7F38" w14:textId="77777777" w:rsidR="00ED71F6" w:rsidRDefault="00000000">
      <w:r>
        <w:t>The remedy is the one the integrator section describes: freeze the quadratic above at the start of the step and hand it to the exact flow. Every well’s force and isotropic curvature, the rank-one part of each token’s strongest wells, and the retained stiff modes of the structured potential are assembled into a single spring on the whole space, diagonalised in a small eigensolve, and integrated exactly mode by mode — as damped oscillation where the mode is stable and damped hyperbolic motion where it is not, with the friction inside the flow. The force law is unchanged; only the division between flow and kick moves.</w:t>
      </w:r>
    </w:p>
    <w:p w14:paraId="1D56484F" w14:textId="77777777" w:rsidR="00ED71F6" w:rsidRDefault="00000000">
      <w:r>
        <w:t>The effect is large and worth recording precisely, because it is the clearest available evidence that the flow/kick split is a first-order design variable rather than a tuning detail. The exactly-integrated arm settles 6.3% below the best conservative arm that integrates the wells explicitly. Its first-layer kick share falls from 0.94 to 0.29. The velocity-reset probe, which costs the explicit-wells model more than ten thousand per cent, costs it 91%. Every force term remains a gradient on the trained weights.</w:t>
      </w:r>
    </w:p>
    <w:p w14:paraId="1220C4AF" w14:textId="77777777" w:rsidR="00ED71F6" w:rsidRDefault="00000000">
      <w:r>
        <w:lastRenderedPageBreak/>
        <w:t>One negative belongs beside those numbers. Under its pre-registered criterion the exactly-integrated arm is not refinement-ready: subdividing each layer with the context and both quadratics frozen at entry converges, but to a limit 0.39 nats from the trained step, against 0.10 for the structured-only arm. At this training budget that is a statement about the trained model rather than about exactly integrated wells as such, and it is the open question the family carries.</w:t>
      </w:r>
    </w:p>
    <w:p w14:paraId="18D7766D" w14:textId="77777777" w:rsidR="00F61123" w:rsidRDefault="00F61123"/>
    <w:p w14:paraId="0E263A14" w14:textId="77777777" w:rsidR="00ED71F6" w:rsidRDefault="00000000">
      <w:pPr>
        <w:pStyle w:val="Heading2"/>
      </w:pPr>
      <w:bookmarkStart w:id="89" w:name="_Toc244205794"/>
      <w:r>
        <w:t>Poisson-mode wells beside structured wells</w:t>
      </w:r>
      <w:bookmarkEnd w:id="89"/>
    </w:p>
    <w:p w14:paraId="65D060CF" w14:textId="77777777" w:rsidR="00F61123" w:rsidRPr="00F61123" w:rsidRDefault="00F61123" w:rsidP="00F61123"/>
    <w:p w14:paraId="6B8ED633" w14:textId="77777777" w:rsidR="00ED71F6" w:rsidRDefault="00000000">
      <w:r>
        <w:t>The two families coexist in the same potential and the same step. The table below is the comparison that matters when deciding which mechanism should carry a given piece of behaviour.</w:t>
      </w:r>
    </w:p>
    <w:tbl>
      <w:tblPr>
        <w:tblStyle w:val="TableGrid"/>
        <w:tblW w:w="0" w:type="auto"/>
        <w:tblLook w:val="04A0" w:firstRow="1" w:lastRow="0" w:firstColumn="1" w:lastColumn="0" w:noHBand="0" w:noVBand="1"/>
      </w:tblPr>
      <w:tblGrid>
        <w:gridCol w:w="3116"/>
        <w:gridCol w:w="3117"/>
        <w:gridCol w:w="3117"/>
      </w:tblGrid>
      <w:tr w:rsidR="00ED71F6" w14:paraId="1E75CEAF" w14:textId="77777777">
        <w:tc>
          <w:tcPr>
            <w:tcW w:w="3120" w:type="dxa"/>
          </w:tcPr>
          <w:p w14:paraId="61BC4090" w14:textId="77777777" w:rsidR="00ED71F6" w:rsidRDefault="00000000">
            <w:r>
              <w:rPr>
                <w:b/>
              </w:rPr>
              <w:t>property</w:t>
            </w:r>
          </w:p>
        </w:tc>
        <w:tc>
          <w:tcPr>
            <w:tcW w:w="3120" w:type="dxa"/>
          </w:tcPr>
          <w:p w14:paraId="0E05ACA8" w14:textId="77777777" w:rsidR="00ED71F6" w:rsidRDefault="00000000">
            <w:r>
              <w:rPr>
                <w:b/>
              </w:rPr>
              <w:t>structured Vθ wells</w:t>
            </w:r>
          </w:p>
        </w:tc>
        <w:tc>
          <w:tcPr>
            <w:tcW w:w="3120" w:type="dxa"/>
          </w:tcPr>
          <w:p w14:paraId="0ABD626E" w14:textId="77777777" w:rsidR="00ED71F6" w:rsidRDefault="00000000">
            <w:r>
              <w:rPr>
                <w:b/>
              </w:rPr>
              <w:t>Poisson-mode wells</w:t>
            </w:r>
          </w:p>
        </w:tc>
      </w:tr>
      <w:tr w:rsidR="00ED71F6" w14:paraId="1884B6F8" w14:textId="77777777">
        <w:tc>
          <w:tcPr>
            <w:tcW w:w="3120" w:type="dxa"/>
          </w:tcPr>
          <w:p w14:paraId="2886D64F" w14:textId="77777777" w:rsidR="00ED71F6" w:rsidRDefault="00000000">
            <w:r>
              <w:t>centre</w:t>
            </w:r>
          </w:p>
        </w:tc>
        <w:tc>
          <w:tcPr>
            <w:tcW w:w="3120" w:type="dxa"/>
          </w:tcPr>
          <w:p w14:paraId="57D85A28" w14:textId="77777777" w:rsidR="00ED71F6" w:rsidRDefault="00000000">
            <w:r>
              <w:t>produced from the context channels per token</w:t>
            </w:r>
          </w:p>
        </w:tc>
        <w:tc>
          <w:tcPr>
            <w:tcW w:w="3120" w:type="dxa"/>
          </w:tcPr>
          <w:p w14:paraId="220798FC" w14:textId="77777777" w:rsidR="00ED71F6" w:rsidRDefault="00000000">
            <w:r>
              <w:t>a static learned parameter per mode</w:t>
            </w:r>
          </w:p>
        </w:tc>
      </w:tr>
      <w:tr w:rsidR="00ED71F6" w14:paraId="396BC9B6" w14:textId="77777777">
        <w:tc>
          <w:tcPr>
            <w:tcW w:w="3120" w:type="dxa"/>
          </w:tcPr>
          <w:p w14:paraId="366BFD25" w14:textId="77777777" w:rsidR="00ED71F6" w:rsidRDefault="00000000">
            <w:r>
              <w:t>width / precision</w:t>
            </w:r>
          </w:p>
        </w:tc>
        <w:tc>
          <w:tcPr>
            <w:tcW w:w="3120" w:type="dxa"/>
          </w:tcPr>
          <w:p w14:paraId="67DB3EFE" w14:textId="77777777" w:rsidR="00ED71F6" w:rsidRDefault="00000000">
            <w:r>
              <w:t>context-dependent; diagonal plus low-rank</w:t>
            </w:r>
          </w:p>
        </w:tc>
        <w:tc>
          <w:tcPr>
            <w:tcW w:w="3120" w:type="dxa"/>
          </w:tcPr>
          <w:p w14:paraId="610C8C35" w14:textId="77777777" w:rsidR="00ED71F6" w:rsidRDefault="00000000">
            <w:r>
              <w:t>a static learned scalar per mode</w:t>
            </w:r>
          </w:p>
        </w:tc>
      </w:tr>
      <w:tr w:rsidR="00ED71F6" w14:paraId="76B9EDA3" w14:textId="77777777">
        <w:tc>
          <w:tcPr>
            <w:tcW w:w="3120" w:type="dxa"/>
          </w:tcPr>
          <w:p w14:paraId="772619A4" w14:textId="77777777" w:rsidR="00ED71F6" w:rsidRDefault="00000000">
            <w:r>
              <w:t>depth / weight</w:t>
            </w:r>
          </w:p>
        </w:tc>
        <w:tc>
          <w:tcPr>
            <w:tcW w:w="3120" w:type="dxa"/>
          </w:tcPr>
          <w:p w14:paraId="0BB29035" w14:textId="77777777" w:rsidR="00ED71F6" w:rsidRDefault="00000000">
            <w:r>
              <w:t>context-dependent mixture weight</w:t>
            </w:r>
          </w:p>
        </w:tc>
        <w:tc>
          <w:tcPr>
            <w:tcW w:w="3120" w:type="dxa"/>
          </w:tcPr>
          <w:p w14:paraId="5C52FCD2" w14:textId="77777777" w:rsidR="00ED71F6" w:rsidRDefault="00000000">
            <w:r>
              <w:t>an accumulated occupation over the strict past</w:t>
            </w:r>
          </w:p>
        </w:tc>
      </w:tr>
      <w:tr w:rsidR="00ED71F6" w14:paraId="0D667DEA" w14:textId="77777777">
        <w:tc>
          <w:tcPr>
            <w:tcW w:w="3120" w:type="dxa"/>
          </w:tcPr>
          <w:p w14:paraId="55DE6EE3" w14:textId="77777777" w:rsidR="00ED71F6" w:rsidRDefault="00000000">
            <w:r>
              <w:t>memory</w:t>
            </w:r>
          </w:p>
        </w:tc>
        <w:tc>
          <w:tcPr>
            <w:tcW w:w="3120" w:type="dxa"/>
          </w:tcPr>
          <w:p w14:paraId="5150F13A" w14:textId="77777777" w:rsidR="00ED71F6" w:rsidRDefault="00000000">
            <w:r>
              <w:t>none beyond what the channels carry</w:t>
            </w:r>
          </w:p>
        </w:tc>
        <w:tc>
          <w:tcPr>
            <w:tcW w:w="3120" w:type="dxa"/>
          </w:tcPr>
          <w:p w14:paraId="29431417" w14:textId="77777777" w:rsidR="00ED71F6" w:rsidRDefault="00000000">
            <w:r>
              <w:t>explicit, with a learned per-mode half-life</w:t>
            </w:r>
          </w:p>
        </w:tc>
      </w:tr>
      <w:tr w:rsidR="00ED71F6" w14:paraId="5306DF7B" w14:textId="77777777">
        <w:tc>
          <w:tcPr>
            <w:tcW w:w="3120" w:type="dxa"/>
          </w:tcPr>
          <w:p w14:paraId="2FF93F65" w14:textId="77777777" w:rsidR="00ED71F6" w:rsidRDefault="00000000">
            <w:r>
              <w:t>curvature</w:t>
            </w:r>
          </w:p>
        </w:tc>
        <w:tc>
          <w:tcPr>
            <w:tcW w:w="3120" w:type="dxa"/>
          </w:tcPr>
          <w:p w14:paraId="0801C0D0" w14:textId="77777777" w:rsidR="00ED71F6" w:rsidRDefault="00000000">
            <w:r>
              <w:t>positive semi-definite by construction</w:t>
            </w:r>
          </w:p>
        </w:tc>
        <w:tc>
          <w:tcPr>
            <w:tcW w:w="3120" w:type="dxa"/>
          </w:tcPr>
          <w:p w14:paraId="464EAB1A" w14:textId="77777777" w:rsidR="00ED71F6" w:rsidRDefault="00000000">
            <w:r>
              <w:t>isotropic plus indefinite rank-one</w:t>
            </w:r>
          </w:p>
        </w:tc>
      </w:tr>
      <w:tr w:rsidR="00ED71F6" w14:paraId="5C0C9D33" w14:textId="77777777">
        <w:tc>
          <w:tcPr>
            <w:tcW w:w="3120" w:type="dxa"/>
          </w:tcPr>
          <w:p w14:paraId="49B8661F" w14:textId="77777777" w:rsidR="00ED71F6" w:rsidRDefault="00000000">
            <w:r>
              <w:t>natural integration</w:t>
            </w:r>
          </w:p>
        </w:tc>
        <w:tc>
          <w:tcPr>
            <w:tcW w:w="3120" w:type="dxa"/>
          </w:tcPr>
          <w:p w14:paraId="42329771" w14:textId="77777777" w:rsidR="00ED71F6" w:rsidRDefault="00000000">
            <w:r>
              <w:t>diagonal exact, low-rank exact or kicked</w:t>
            </w:r>
          </w:p>
        </w:tc>
        <w:tc>
          <w:tcPr>
            <w:tcW w:w="3120" w:type="dxa"/>
          </w:tcPr>
          <w:p w14:paraId="29E89E46" w14:textId="77777777" w:rsidR="00ED71F6" w:rsidRDefault="00000000">
            <w:r>
              <w:t>requires the frozen quadratic to avoid the wall</w:t>
            </w:r>
          </w:p>
        </w:tc>
      </w:tr>
      <w:tr w:rsidR="00ED71F6" w14:paraId="151C64F9" w14:textId="77777777">
        <w:tc>
          <w:tcPr>
            <w:tcW w:w="3120" w:type="dxa"/>
          </w:tcPr>
          <w:p w14:paraId="6AF78916" w14:textId="77777777" w:rsidR="00ED71F6" w:rsidRDefault="00000000">
            <w:r>
              <w:t>conservative?</w:t>
            </w:r>
          </w:p>
        </w:tc>
        <w:tc>
          <w:tcPr>
            <w:tcW w:w="3120" w:type="dxa"/>
          </w:tcPr>
          <w:p w14:paraId="35530FD9" w14:textId="77777777" w:rsidR="00ED71F6" w:rsidRDefault="00000000">
            <w:r>
              <w:t>yes, a gradient at fixed context</w:t>
            </w:r>
          </w:p>
        </w:tc>
        <w:tc>
          <w:tcPr>
            <w:tcW w:w="3120" w:type="dxa"/>
          </w:tcPr>
          <w:p w14:paraId="4E93BF3D" w14:textId="77777777" w:rsidR="00ED71F6" w:rsidRDefault="00000000">
            <w:r>
              <w:t>yes, a gradient at fixed occupation</w:t>
            </w:r>
          </w:p>
        </w:tc>
      </w:tr>
      <w:tr w:rsidR="00ED71F6" w14:paraId="46D8D5FF" w14:textId="77777777">
        <w:tc>
          <w:tcPr>
            <w:tcW w:w="3120" w:type="dxa"/>
          </w:tcPr>
          <w:p w14:paraId="7D5A67D0" w14:textId="77777777" w:rsidR="00ED71F6" w:rsidRDefault="00000000">
            <w:r>
              <w:t>what repetition does</w:t>
            </w:r>
          </w:p>
        </w:tc>
        <w:tc>
          <w:tcPr>
            <w:tcW w:w="3120" w:type="dxa"/>
          </w:tcPr>
          <w:p w14:paraId="104DA215" w14:textId="77777777" w:rsidR="00ED71F6" w:rsidRDefault="00000000">
            <w:r>
              <w:t>changes the channels, hence the landscape</w:t>
            </w:r>
          </w:p>
        </w:tc>
        <w:tc>
          <w:tcPr>
            <w:tcW w:w="3120" w:type="dxa"/>
          </w:tcPr>
          <w:p w14:paraId="0D4FBB80" w14:textId="77777777" w:rsidR="00ED71F6" w:rsidRDefault="00000000">
            <w:r>
              <w:t>deepens the visited well directly</w:t>
            </w:r>
          </w:p>
        </w:tc>
      </w:tr>
    </w:tbl>
    <w:p w14:paraId="07966FD5" w14:textId="77777777" w:rsidR="00ED71F6" w:rsidRDefault="00ED71F6"/>
    <w:p w14:paraId="314CE9D7" w14:textId="77777777" w:rsidR="00ED71F6" w:rsidRDefault="00000000">
      <w:r>
        <w:t>Two entries deserve comment. The curvature row is the reason the Poisson family cannot simply be appended to an explicit step: a positive semi-definite bank can be made stable by bounding its stiffness, whereas an indefinite one has an unstable direction at every token regardless of how gently it is parameterised. And the memory row is the capability the structured banks genuinely lack; if a design needs “this region has been visited before” to act on the present token, that is what the occupation supplies and what no amount of context-channel engineering supplies.</w:t>
      </w:r>
    </w:p>
    <w:p w14:paraId="657F69B3" w14:textId="77777777" w:rsidR="00F61123" w:rsidRDefault="00F61123"/>
    <w:p w14:paraId="6EB39E11" w14:textId="77777777" w:rsidR="00ED71F6" w:rsidRDefault="00000000">
      <w:pPr>
        <w:pStyle w:val="Heading2"/>
      </w:pPr>
      <w:bookmarkStart w:id="90" w:name="_Toc244205795"/>
      <w:r>
        <w:t>What the measurements say, and what they do not</w:t>
      </w:r>
      <w:bookmarkEnd w:id="90"/>
    </w:p>
    <w:p w14:paraId="75B6776B" w14:textId="77777777" w:rsidR="00F61123" w:rsidRPr="00F61123" w:rsidRDefault="00F61123" w:rsidP="00F61123"/>
    <w:p w14:paraId="7BC3DE85" w14:textId="77777777" w:rsidR="00ED71F6" w:rsidRDefault="00000000">
      <w:r>
        <w:t>Three results qualify the reading above, and they should travel with it.</w:t>
      </w:r>
    </w:p>
    <w:p w14:paraId="243C8755" w14:textId="77777777" w:rsidR="00ED71F6" w:rsidRDefault="00000000">
      <w:pPr>
        <w:pStyle w:val="ListParagraph"/>
        <w:ind w:left="480"/>
      </w:pPr>
      <w:r>
        <w:rPr>
          <w:b/>
        </w:rPr>
        <w:t xml:space="preserve">The occupation behaves as an intensity: </w:t>
      </w:r>
      <w:r>
        <w:t>the correlation between a mode’s occupation-weighted depth and its own leave-one-out contribution to the force is strongly positive (+0.815, and +0.99 on magnitudes). This is the opposite of the slot-register mechanism, whose salience correlates negatively with its own force contribution and is therefore a retention probability rather than an intensity. On this criterion the Poisson family does what it claims.</w:t>
      </w:r>
    </w:p>
    <w:p w14:paraId="41209AD3" w14:textId="77777777" w:rsidR="00ED71F6" w:rsidRDefault="00000000">
      <w:pPr>
        <w:pStyle w:val="ListParagraph"/>
        <w:ind w:left="480"/>
      </w:pPr>
      <w:r>
        <w:rPr>
          <w:b/>
        </w:rPr>
        <w:t xml:space="preserve">Repetition does not count, in the trained model: </w:t>
      </w:r>
      <w:r>
        <w:t>the correlation between a mode’s occupation and a decay-weighted repeat count of the matching token is +0.086, and slightly negative on repeated positions alone. The modes track regions of semantic space rather than tokens: the context’s recent visits deepen the wells, but a repeated token does not raise its own count. The intuitive “repetition counts” reading of the mechanism is not supported for the trained model.</w:t>
      </w:r>
    </w:p>
    <w:p w14:paraId="1AE06D6B" w14:textId="77777777" w:rsidR="00ED71F6" w:rsidRDefault="00000000">
      <w:pPr>
        <w:pStyle w:val="ListParagraph"/>
        <w:ind w:left="480"/>
      </w:pPr>
      <w:r>
        <w:rPr>
          <w:b/>
        </w:rPr>
        <w:t xml:space="preserve">The horizon decides whether the occupation carries content: </w:t>
      </w:r>
      <w:r>
        <w:t xml:space="preserve">with the default initial half-life range the share of the occupations’ variance explained by position alone is 0.94–0.96; narrowing the range to 1–16 </w:t>
      </w:r>
      <w:r>
        <w:lastRenderedPageBreak/>
        <w:t>tokens brings it to 0.41–0.43, leaving the majority of the variance for content. An occupation sums a mode’s overlaps over its half-life window, and a long window averages the token-level variation away. Selectivity in the overlap is necessary but not sufficient; the horizon has to be short enough to keep it.</w:t>
      </w:r>
    </w:p>
    <w:p w14:paraId="2FAB97AB" w14:textId="77777777" w:rsidR="00F61123" w:rsidRDefault="00F61123">
      <w:pPr>
        <w:pStyle w:val="ListParagraph"/>
        <w:ind w:left="480"/>
      </w:pPr>
    </w:p>
    <w:p w14:paraId="2ED25067" w14:textId="77777777" w:rsidR="00ED71F6" w:rsidRDefault="00000000">
      <w:pPr>
        <w:pStyle w:val="Heading2"/>
      </w:pPr>
      <w:bookmarkStart w:id="91" w:name="_Toc244205796"/>
      <w:r>
        <w:t>Design consequences for the structured potential</w:t>
      </w:r>
      <w:bookmarkEnd w:id="91"/>
    </w:p>
    <w:p w14:paraId="6FB89CAE" w14:textId="77777777" w:rsidR="00F61123" w:rsidRPr="00F61123" w:rsidRDefault="00F61123" w:rsidP="00F61123"/>
    <w:p w14:paraId="5563518A" w14:textId="77777777" w:rsidR="00ED71F6" w:rsidRDefault="00000000">
      <w:r>
        <w:t>Three consequences follow for the rest of this document, and they are the reason the section sits here rather than in a note of its own.</w:t>
      </w:r>
    </w:p>
    <w:p w14:paraId="5E3BF7F8" w14:textId="77777777" w:rsidR="00ED71F6" w:rsidRDefault="00000000">
      <w:pPr>
        <w:pStyle w:val="ListParagraph"/>
        <w:ind w:left="480"/>
      </w:pPr>
      <w:r>
        <w:rPr>
          <w:b/>
        </w:rPr>
        <w:t xml:space="preserve">The exactly-integrated budget is shared. </w:t>
      </w:r>
      <w:r>
        <w:t>Both families are handed to the same exact flow, and the eigensolve that diagonalises it has a fixed width. Every stiff mode the structured bank asks to have integrated exactly is one the Poisson wells cannot have, and conversely. The rank-selection discussion of the earlier sections is therefore not a property of the structured bank alone; it is a negotiation between the two families.</w:t>
      </w:r>
    </w:p>
    <w:p w14:paraId="3DA4C0F5" w14:textId="77777777" w:rsidR="00ED71F6" w:rsidRDefault="00000000">
      <w:pPr>
        <w:pStyle w:val="ListParagraph"/>
        <w:ind w:left="480"/>
      </w:pPr>
      <w:r>
        <w:rPr>
          <w:b/>
        </w:rPr>
        <w:t xml:space="preserve">Linearity is load-bearing, not incidental. </w:t>
      </w:r>
      <w:r>
        <w:t>The linearity of the coupling in the occupation is what makes the mean exact. Any future extension that gates a well on its occupation — a threshold, a saturation, a product of occupations — is nonlinear in the occupation and forfeits that exactness; the mechanism would then be a heuristic closure rather than the first moment of a particle process, and the apparatus behind it would not apply.</w:t>
      </w:r>
    </w:p>
    <w:p w14:paraId="748B4500" w14:textId="77777777" w:rsidR="00ED71F6" w:rsidRDefault="00000000">
      <w:pPr>
        <w:pStyle w:val="ListParagraph"/>
        <w:ind w:left="480"/>
      </w:pPr>
      <w:r>
        <w:rPr>
          <w:b/>
        </w:rPr>
        <w:t xml:space="preserve">They are not substitutes. </w:t>
      </w:r>
      <w:r>
        <w:t>The two mechanisms answer different questions. A structured well asks “given the context summary, where should the attractors be?”; a Poisson well asks “which attractors has this prefix already used?”. Collapsing them into one bank loses the second question, which is the one that has no other mechanism in the model.</w:t>
      </w:r>
    </w:p>
    <w:p w14:paraId="29D23331" w14:textId="77777777" w:rsidR="00F61123" w:rsidRDefault="00F61123">
      <w:pPr>
        <w:pStyle w:val="ListParagraph"/>
        <w:ind w:left="480"/>
      </w:pPr>
    </w:p>
    <w:p w14:paraId="1DE31494" w14:textId="77777777" w:rsidR="00625ABB" w:rsidRDefault="00625ABB" w:rsidP="00625ABB">
      <w:pPr>
        <w:pStyle w:val="Heading1"/>
      </w:pPr>
      <w:bookmarkStart w:id="92" w:name="_Toc244205797"/>
      <w:r>
        <w:t>References</w:t>
      </w:r>
      <w:bookmarkEnd w:id="92"/>
    </w:p>
    <w:p w14:paraId="2B9923BF" w14:textId="77777777" w:rsidR="002F2977" w:rsidRPr="002F2977" w:rsidRDefault="002F2977" w:rsidP="002F2977">
      <w:r>
        <w:t xml:space="preserve">[1] </w:t>
      </w:r>
      <w:hyperlink r:id="rId11" w:history="1">
        <w:r w:rsidRPr="008314CD">
          <w:rPr>
            <w:rStyle w:val="Hyperlink"/>
            <w:rFonts w:eastAsiaTheme="minorEastAsia"/>
          </w:rPr>
          <w:t>Semantic Simulation: A Prescriptive Lagrangian Framework for Efficient Semantic Inference, D.Gueorguiev, 2026</w:t>
        </w:r>
      </w:hyperlink>
    </w:p>
    <w:p w14:paraId="2CFD0FC9" w14:textId="77777777" w:rsidR="00625ABB" w:rsidRDefault="00625ABB">
      <w:r>
        <w:t>[</w:t>
      </w:r>
      <w:r w:rsidR="002F2977">
        <w:t>2</w:t>
      </w:r>
      <w:r>
        <w:t>]</w:t>
      </w:r>
      <w:r w:rsidR="008A7142">
        <w:t xml:space="preserve"> </w:t>
      </w:r>
      <w:hyperlink r:id="rId12" w:history="1">
        <w:r w:rsidR="00752E2E" w:rsidRPr="00752E2E">
          <w:rPr>
            <w:rStyle w:val="Hyperlink"/>
          </w:rPr>
          <w:t xml:space="preserve">Semantic Attractor Extraction from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hyperlink>
      <w:r w:rsidR="00752E2E">
        <w:rPr>
          <w:rFonts w:eastAsiaTheme="minorEastAsia"/>
        </w:rPr>
        <w:t xml:space="preserve">, companion note </w:t>
      </w:r>
      <w:r w:rsidR="002F2977">
        <w:rPr>
          <w:rFonts w:eastAsiaTheme="minorEastAsia"/>
        </w:rPr>
        <w:t xml:space="preserve">to </w:t>
      </w:r>
      <w:hyperlink r:id="rId13" w:history="1">
        <w:r w:rsidR="002F2977" w:rsidRPr="002F2977">
          <w:rPr>
            <w:rStyle w:val="Hyperlink"/>
            <w:rFonts w:eastAsiaTheme="minorEastAsia"/>
          </w:rPr>
          <w:t>[1]</w:t>
        </w:r>
      </w:hyperlink>
    </w:p>
    <w:p w14:paraId="03534ABF" w14:textId="77777777" w:rsidR="00625ABB" w:rsidRDefault="00625ABB">
      <w:pPr>
        <w:rPr>
          <w:rStyle w:val="Hyperlink"/>
          <w:rFonts w:eastAsiaTheme="minorEastAsia"/>
        </w:rPr>
      </w:pPr>
      <w:r>
        <w:t>[</w:t>
      </w:r>
      <w:r w:rsidR="002F2977">
        <w:t>3</w:t>
      </w:r>
      <w:r>
        <w:t>]</w:t>
      </w:r>
      <w:r w:rsidR="00752E2E">
        <w:t xml:space="preserve"> </w:t>
      </w:r>
      <w:hyperlink r:id="rId14" w:history="1">
        <w:r w:rsidR="009A30D9" w:rsidRPr="009A30D9">
          <w:rPr>
            <w:rStyle w:val="Hyperlink"/>
          </w:rPr>
          <w:t xml:space="preserve">Structured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r w:rsidR="009A30D9" w:rsidRPr="009A30D9">
          <w:rPr>
            <w:rStyle w:val="Hyperlink"/>
            <w:rFonts w:eastAsiaTheme="minorEastAsia"/>
          </w:rPr>
          <w:t>: Theory, Derivation, and Analysis</w:t>
        </w:r>
      </w:hyperlink>
      <w:r w:rsidR="009A30D9">
        <w:rPr>
          <w:rFonts w:eastAsiaTheme="minorEastAsia"/>
        </w:rPr>
        <w:t xml:space="preserve">, </w:t>
      </w:r>
      <w:r w:rsidR="002F2977">
        <w:rPr>
          <w:rFonts w:eastAsiaTheme="minorEastAsia"/>
        </w:rPr>
        <w:t xml:space="preserve">companion note to </w:t>
      </w:r>
      <w:hyperlink r:id="rId15" w:history="1">
        <w:r w:rsidR="002F2977" w:rsidRPr="002F2977">
          <w:rPr>
            <w:rStyle w:val="Hyperlink"/>
            <w:rFonts w:eastAsiaTheme="minorEastAsia"/>
          </w:rPr>
          <w:t>[1]</w:t>
        </w:r>
      </w:hyperlink>
    </w:p>
    <w:p w14:paraId="2D6721C2" w14:textId="77777777" w:rsidR="00A67B18" w:rsidRPr="00A67B18" w:rsidRDefault="00A67B18">
      <w:r w:rsidRPr="00A67B18">
        <w:rPr>
          <w:rStyle w:val="Hyperlink"/>
          <w:rFonts w:eastAsiaTheme="minorEastAsia"/>
          <w:color w:val="auto"/>
          <w:u w:val="none"/>
        </w:rPr>
        <w:t>[</w:t>
      </w:r>
      <w:r>
        <w:rPr>
          <w:rStyle w:val="Hyperlink"/>
          <w:rFonts w:eastAsiaTheme="minorEastAsia"/>
          <w:color w:val="auto"/>
          <w:u w:val="none"/>
        </w:rPr>
        <w:t>4</w:t>
      </w:r>
      <w:r w:rsidRPr="00A67B18">
        <w:rPr>
          <w:rStyle w:val="Hyperlink"/>
          <w:rFonts w:eastAsiaTheme="minorEastAsia"/>
          <w:color w:val="auto"/>
          <w:u w:val="none"/>
        </w:rPr>
        <w:t xml:space="preserve">] </w:t>
      </w:r>
      <w:hyperlink r:id="rId16" w:history="1">
        <w:r w:rsidRPr="00A67B18">
          <w:rPr>
            <w:rStyle w:val="Hyperlink"/>
            <w:rFonts w:eastAsiaTheme="minorEastAsia"/>
          </w:rPr>
          <w:t>Potential Wells, Temperature, and the Boltzmann-Gibbs Connection</w:t>
        </w:r>
      </w:hyperlink>
      <w:r w:rsidRPr="00A67B18">
        <w:rPr>
          <w:rStyle w:val="Hyperlink"/>
          <w:rFonts w:eastAsiaTheme="minorEastAsia"/>
          <w:color w:val="auto"/>
          <w:u w:val="none"/>
        </w:rPr>
        <w:t xml:space="preserve">, companion note to </w:t>
      </w:r>
      <w:hyperlink r:id="rId17" w:history="1">
        <w:r w:rsidRPr="00A67B18">
          <w:rPr>
            <w:rStyle w:val="Hyperlink"/>
            <w:rFonts w:eastAsiaTheme="minorEastAsia"/>
          </w:rPr>
          <w:t>[1]</w:t>
        </w:r>
      </w:hyperlink>
    </w:p>
    <w:p w14:paraId="6886D4EF" w14:textId="77777777" w:rsidR="009A30D9" w:rsidRDefault="009A30D9">
      <w:pPr>
        <w:rPr>
          <w:rFonts w:eastAsiaTheme="minorEastAsia"/>
        </w:rPr>
      </w:pPr>
      <w:r>
        <w:rPr>
          <w:rFonts w:eastAsiaTheme="minorEastAsia"/>
        </w:rPr>
        <w:t>[</w:t>
      </w:r>
      <w:r w:rsidR="00A67B18">
        <w:rPr>
          <w:rFonts w:eastAsiaTheme="minorEastAsia"/>
        </w:rPr>
        <w:t>5</w:t>
      </w:r>
      <w:r>
        <w:rPr>
          <w:rFonts w:eastAsiaTheme="minorEastAsia"/>
        </w:rPr>
        <w:t xml:space="preserve">] </w:t>
      </w:r>
      <w:hyperlink r:id="rId18" w:history="1">
        <w:r w:rsidR="00D06DD7" w:rsidRPr="00D06DD7">
          <w:rPr>
            <w:rStyle w:val="Hyperlink"/>
            <w:rFonts w:eastAsiaTheme="minorEastAsia"/>
          </w:rPr>
          <w:t xml:space="preserve">Training Instabilities in Fock-PARFLM v2.1 with Structured </w:t>
        </w:r>
        <m:oMath>
          <m:sSub>
            <m:sSubPr>
              <m:ctrlPr>
                <w:rPr>
                  <w:rStyle w:val="Hyperlink"/>
                  <w:rFonts w:ascii="Cambria Math" w:eastAsiaTheme="minorEastAsia" w:hAnsi="Cambria Math"/>
                  <w:i/>
                </w:rPr>
              </m:ctrlPr>
            </m:sSubPr>
            <m:e>
              <m:r>
                <w:rPr>
                  <w:rStyle w:val="Hyperlink"/>
                  <w:rFonts w:ascii="Cambria Math" w:eastAsiaTheme="minorEastAsia" w:hAnsi="Cambria Math"/>
                </w:rPr>
                <m:t>V</m:t>
              </m:r>
            </m:e>
            <m:sub>
              <m:r>
                <w:rPr>
                  <w:rStyle w:val="Hyperlink"/>
                  <w:rFonts w:ascii="Cambria Math" w:eastAsiaTheme="minorEastAsia" w:hAnsi="Cambria Math"/>
                </w:rPr>
                <m:t>θ</m:t>
              </m:r>
            </m:sub>
          </m:sSub>
        </m:oMath>
      </w:hyperlink>
      <w:r w:rsidR="00D06DD7">
        <w:rPr>
          <w:rFonts w:eastAsiaTheme="minorEastAsia"/>
        </w:rPr>
        <w:t xml:space="preserve">, </w:t>
      </w:r>
      <w:r w:rsidR="002F2977">
        <w:rPr>
          <w:rFonts w:eastAsiaTheme="minorEastAsia"/>
        </w:rPr>
        <w:t xml:space="preserve">companion note to </w:t>
      </w:r>
      <w:hyperlink r:id="rId19" w:history="1">
        <w:r w:rsidR="002F2977" w:rsidRPr="002F2977">
          <w:rPr>
            <w:rStyle w:val="Hyperlink"/>
            <w:rFonts w:eastAsiaTheme="minorEastAsia"/>
          </w:rPr>
          <w:t>[1]</w:t>
        </w:r>
      </w:hyperlink>
    </w:p>
    <w:p w14:paraId="17A3D448" w14:textId="77777777" w:rsidR="00211ED5" w:rsidRDefault="00211ED5">
      <w:pPr>
        <w:rPr>
          <w:rFonts w:eastAsiaTheme="minorEastAsia"/>
        </w:rPr>
      </w:pPr>
      <w:r>
        <w:rPr>
          <w:rFonts w:eastAsiaTheme="minorEastAsia"/>
        </w:rPr>
        <w:t>[</w:t>
      </w:r>
      <w:r w:rsidR="00A67B18">
        <w:rPr>
          <w:rFonts w:eastAsiaTheme="minorEastAsia"/>
        </w:rPr>
        <w:t>6</w:t>
      </w:r>
      <w:r>
        <w:rPr>
          <w:rFonts w:eastAsiaTheme="minorEastAsia"/>
        </w:rPr>
        <w:t xml:space="preserve">] </w:t>
      </w:r>
      <w:hyperlink r:id="rId20" w:history="1">
        <w:r w:rsidRPr="00211ED5">
          <w:rPr>
            <w:rStyle w:val="Hyperlink"/>
            <w:rFonts w:eastAsiaTheme="minorEastAsia"/>
          </w:rPr>
          <w:t>Fock-PARFLM vs GPT-2 on OpenWebText: Predicted Results and Next Steps</w:t>
        </w:r>
      </w:hyperlink>
      <w:r>
        <w:rPr>
          <w:rFonts w:eastAsiaTheme="minorEastAsia"/>
        </w:rPr>
        <w:t xml:space="preserve">, </w:t>
      </w:r>
      <w:r w:rsidR="002F2977">
        <w:rPr>
          <w:rFonts w:eastAsiaTheme="minorEastAsia"/>
        </w:rPr>
        <w:t xml:space="preserve">companion note to </w:t>
      </w:r>
      <w:hyperlink r:id="rId21" w:history="1">
        <w:r w:rsidR="002F2977" w:rsidRPr="002F2977">
          <w:rPr>
            <w:rStyle w:val="Hyperlink"/>
            <w:rFonts w:eastAsiaTheme="minorEastAsia"/>
          </w:rPr>
          <w:t>[1]</w:t>
        </w:r>
      </w:hyperlink>
    </w:p>
    <w:p w14:paraId="03138083" w14:textId="77777777" w:rsidR="003A6D4C" w:rsidRDefault="003A6D4C">
      <w:pPr>
        <w:rPr>
          <w:rStyle w:val="Hyperlink"/>
          <w:rFonts w:eastAsiaTheme="minorEastAsia"/>
        </w:rPr>
      </w:pPr>
      <w:r>
        <w:rPr>
          <w:rFonts w:eastAsiaTheme="minorEastAsia"/>
        </w:rPr>
        <w:t>[</w:t>
      </w:r>
      <w:r w:rsidR="00A67B18">
        <w:rPr>
          <w:rFonts w:eastAsiaTheme="minorEastAsia"/>
        </w:rPr>
        <w:t>7</w:t>
      </w:r>
      <w:r>
        <w:rPr>
          <w:rFonts w:eastAsiaTheme="minorEastAsia"/>
        </w:rPr>
        <w:t xml:space="preserve">] </w:t>
      </w:r>
      <m:oMath>
        <w:hyperlink r:id="rId22" w:history="1">
          <m:r>
            <w:rPr>
              <w:rStyle w:val="Hyperlink"/>
              <w:rFonts w:ascii="Cambria Math" w:eastAsiaTheme="minorEastAsia" w:hAnsi="Cambria Math"/>
            </w:rPr>
            <m:t>ξ</m:t>
          </m:r>
        </w:hyperlink>
      </m:oMath>
      <w:r w:rsidRPr="00211ED5">
        <w:rPr>
          <w:rStyle w:val="Hyperlink"/>
          <w:rFonts w:eastAsiaTheme="minorEastAsia"/>
        </w:rPr>
        <w:t>-Bottleneck Diagnosis: Multi-</w:t>
      </w:r>
      <m:oMath>
        <m:r>
          <w:rPr>
            <w:rStyle w:val="Hyperlink"/>
            <w:rFonts w:ascii="Cambria Math" w:eastAsiaTheme="minorEastAsia" w:hAnsi="Cambria Math"/>
          </w:rPr>
          <m:t>ξ</m:t>
        </m:r>
      </m:oMath>
      <w:r w:rsidRPr="00211ED5">
        <w:rPr>
          <w:rStyle w:val="Hyperlink"/>
          <w:rFonts w:eastAsiaTheme="minorEastAsia"/>
        </w:rPr>
        <w:t xml:space="preserve"> </w:t>
      </w:r>
      <w:r w:rsidR="00211ED5" w:rsidRPr="00211ED5">
        <w:rPr>
          <w:rStyle w:val="Hyperlink"/>
          <w:rFonts w:eastAsiaTheme="minorEastAsia"/>
        </w:rPr>
        <w:t>Fock-PARFLM v2.1 on OpenWebText,</w:t>
      </w:r>
      <w:r w:rsidR="00211ED5">
        <w:rPr>
          <w:rFonts w:eastAsiaTheme="minorEastAsia"/>
        </w:rPr>
        <w:t xml:space="preserve"> </w:t>
      </w:r>
      <w:r w:rsidR="002F2977">
        <w:rPr>
          <w:rFonts w:eastAsiaTheme="minorEastAsia"/>
        </w:rPr>
        <w:t xml:space="preserve">companion note to </w:t>
      </w:r>
      <w:hyperlink r:id="rId23" w:history="1">
        <w:r w:rsidR="002F2977" w:rsidRPr="002F2977">
          <w:rPr>
            <w:rStyle w:val="Hyperlink"/>
            <w:rFonts w:eastAsiaTheme="minorEastAsia"/>
          </w:rPr>
          <w:t>[1]</w:t>
        </w:r>
      </w:hyperlink>
    </w:p>
    <w:p w14:paraId="1E35D777" w14:textId="77777777" w:rsidR="003A6D4C" w:rsidRDefault="003A6D4C">
      <w:pPr>
        <w:rPr>
          <w:rStyle w:val="Hyperlink"/>
          <w:rFonts w:eastAsiaTheme="minorEastAsia"/>
        </w:rPr>
      </w:pPr>
      <w:r>
        <w:t>[8] Deep Dive in the SPLM model and code, companion note to [1]</w:t>
      </w:r>
    </w:p>
    <w:p w14:paraId="1297BAB7" w14:textId="77777777" w:rsidR="003A6D4C" w:rsidRDefault="003A6D4C">
      <w:pPr>
        <w:rPr>
          <w:rStyle w:val="Hyperlink"/>
          <w:rFonts w:eastAsiaTheme="minorEastAsia"/>
        </w:rPr>
      </w:pPr>
      <w:r>
        <w:t>[9] Analytic Multi-Channel Integration in a Single Structured V_theta Well, companion note to [1]</w:t>
      </w:r>
    </w:p>
    <w:p w14:paraId="61E2B7B9" w14:textId="77777777" w:rsidR="003A6D4C" w:rsidRDefault="003A6D4C">
      <w:pPr>
        <w:rPr>
          <w:rStyle w:val="Hyperlink"/>
          <w:rFonts w:eastAsiaTheme="minorEastAsia"/>
        </w:rPr>
      </w:pPr>
      <w:r>
        <w:t>[10] Curvature Diagnostics and Rank Selection for Anisotropic Gaussian V_theta, companion note to [1]</w:t>
      </w:r>
    </w:p>
    <w:p w14:paraId="51AF2BB8" w14:textId="77777777" w:rsidR="00ED71F6" w:rsidRDefault="00000000">
      <w:r>
        <w:t>[10] Poisson Mode Registers (PM1), companion note — the construction, the coherent-state proof, and the pre-registered measurements</w:t>
      </w:r>
    </w:p>
    <w:p w14:paraId="482D00D1" w14:textId="77777777" w:rsidR="00ED71F6" w:rsidRDefault="00000000">
      <w:r>
        <w:t>[11] Exact Integration of Poisson Mode Wells (PMX), companion note — the frozen quadratic, the eigensolve, and the refinement diagnostics</w:t>
      </w:r>
    </w:p>
    <w:p w14:paraId="01853D01" w14:textId="77777777" w:rsidR="00ED71F6" w:rsidRDefault="00000000">
      <w:r>
        <w:t>[12] Markov Generators and the Langevin Splitting, companion note — the generator split, the exact substeps, and the commutator error of the A-B-O-A step</w:t>
      </w:r>
    </w:p>
    <w:p w14:paraId="6F81F221" w14:textId="77777777" w:rsidR="00ED71F6" w:rsidRDefault="00000000">
      <w:r>
        <w:t>[13] PyTorch Implementation of CfC + BAOAB in Fock-PARFLM, companion note — the code-level account of the layer step</w:t>
      </w:r>
    </w:p>
    <w:p w14:paraId="6732C09E" w14:textId="77777777" w:rsidR="00131E5A" w:rsidRDefault="00131E5A"/>
    <w:p w14:paraId="211450AE" w14:textId="77777777" w:rsidR="00131E5A" w:rsidRDefault="009C586B" w:rsidP="009C586B">
      <w:pPr>
        <w:pStyle w:val="Heading1"/>
      </w:pPr>
      <w:bookmarkStart w:id="93" w:name="_Toc244205798"/>
      <w:r>
        <w:t>Appendix</w:t>
      </w:r>
      <w:bookmarkEnd w:id="93"/>
    </w:p>
    <w:p w14:paraId="2367F08A" w14:textId="77777777" w:rsidR="009C586B" w:rsidRDefault="009C586B"/>
    <w:p w14:paraId="6583A2FD" w14:textId="77777777" w:rsidR="009C586B" w:rsidRDefault="009C586B" w:rsidP="009C586B">
      <w:pPr>
        <w:pStyle w:val="Heading2"/>
      </w:pPr>
      <w:bookmarkStart w:id="94" w:name="_Toc244205799"/>
      <w:r>
        <w:t>Note on</w:t>
      </w:r>
      <w:r w:rsidR="00F42A4B">
        <w:t xml:space="preserve"> logit </w:t>
      </w:r>
      <m:oMath>
        <m:r>
          <m:rPr>
            <m:scr m:val="script"/>
          </m:rPr>
          <w:rPr>
            <w:rFonts w:ascii="Cambria Math" w:hAnsi="Cambria Math"/>
          </w:rPr>
          <m:t>l</m:t>
        </m:r>
      </m:oMath>
      <w:r w:rsidR="00F42A4B">
        <w:t xml:space="preserve"> and</w:t>
      </w:r>
      <w:r>
        <w:t xml:space="preserve"> embedding matrix </w:t>
      </w:r>
      <m:oMath>
        <m:r>
          <w:rPr>
            <w:rFonts w:ascii="Cambria Math" w:hAnsi="Cambria Math"/>
          </w:rPr>
          <m:t>E</m:t>
        </m:r>
      </m:oMath>
      <w:r>
        <w:t xml:space="preserve"> in SPLM</w:t>
      </w:r>
      <w:bookmarkEnd w:id="94"/>
    </w:p>
    <w:p w14:paraId="0610C158" w14:textId="77777777" w:rsidR="00B618DB" w:rsidRDefault="00B618DB" w:rsidP="009C586B"/>
    <w:p w14:paraId="4BD602FE" w14:textId="77777777" w:rsidR="00B618DB" w:rsidRDefault="001D4D86" w:rsidP="009C586B">
      <w:r>
        <w:t xml:space="preserve">A logit </w:t>
      </w:r>
      <m:oMath>
        <m:r>
          <m:rPr>
            <m:scr m:val="script"/>
          </m:rPr>
          <w:rPr>
            <w:rFonts w:ascii="Cambria Math" w:hAnsi="Cambria Math"/>
          </w:rPr>
          <m:t>l</m:t>
        </m:r>
      </m:oMath>
      <w:r w:rsidR="003F5E1B">
        <w:rPr>
          <w:rFonts w:eastAsiaTheme="minorEastAsia"/>
        </w:rPr>
        <w:t xml:space="preserve"> </w:t>
      </w:r>
      <w:r>
        <w:t>is the r</w:t>
      </w:r>
      <w:r w:rsidR="00BE14B4">
        <w:t>a</w:t>
      </w:r>
      <w:r>
        <w:t>w, unnormalized score that the model assigns to each token before converting it to probability.</w:t>
      </w:r>
    </w:p>
    <w:p w14:paraId="6C3DA2B0" w14:textId="77777777" w:rsidR="001D4D86" w:rsidRDefault="001D4D86" w:rsidP="009C586B">
      <w:pPr>
        <w:rPr>
          <w:rFonts w:eastAsiaTheme="minorEastAsia"/>
        </w:rPr>
      </w:pPr>
      <w:r>
        <w:lastRenderedPageBreak/>
        <w:t xml:space="preserve">Concretely, for a hidden state </w:t>
      </w:r>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of the final layer (denoted by superscript * or alternatively by subscript </w:t>
      </w:r>
      <m:oMath>
        <m:box>
          <m:boxPr>
            <m:ctrlPr>
              <w:rPr>
                <w:rFonts w:ascii="Cambria Math" w:hAnsi="Cambria Math"/>
              </w:rPr>
            </m:ctrlPr>
          </m:boxPr>
          <m:e>
            <m:r>
              <w:rPr>
                <w:rFonts w:ascii="Cambria Math" w:hAnsi="Cambria Math"/>
              </w:rPr>
              <m:t>L</m:t>
            </m:r>
          </m:e>
        </m:box>
      </m:oMath>
      <w:r>
        <w:t xml:space="preserve"> as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and embedding matrix </w:t>
      </w:r>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t xml:space="preserve">, vectors in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are columns. The logit for token </w:t>
      </w:r>
      <m:oMath>
        <m:box>
          <m:boxPr>
            <m:ctrlPr>
              <w:rPr>
                <w:rFonts w:ascii="Cambria Math" w:hAnsi="Cambria Math"/>
              </w:rPr>
            </m:ctrlPr>
          </m:boxPr>
          <m:e>
            <m:r>
              <w:rPr>
                <w:rFonts w:ascii="Cambria Math" w:hAnsi="Cambria Math"/>
              </w:rPr>
              <m:t>v</m:t>
            </m:r>
          </m:e>
        </m:box>
      </m:oMath>
      <w:r>
        <w:t xml:space="preserve"> is the inner product</w:t>
      </w:r>
    </w:p>
    <w:p w14:paraId="139720AB" w14:textId="77777777" w:rsidR="003F5E1B" w:rsidRDefault="003F5E1B" w:rsidP="009C586B">
      <w:pPr>
        <w:rPr>
          <w:rFonts w:eastAsiaTheme="minorEastAsia"/>
        </w:rPr>
      </w:pPr>
    </w:p>
    <w:p w14:paraId="27CCF4CC" w14:textId="77777777" w:rsidR="003F5E1B" w:rsidRDefault="00000000" w:rsidP="009C586B">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m:rPr>
                  <m:nor/>
                </m:rPr>
                <w:rPr>
                  <w:rFonts w:ascii="Cambria Math" w:hAnsi="Cambria Math"/>
                </w:rPr>
                <m:t>R(log.1)</m:t>
              </m:r>
            </m:e>
          </m:box>
        </m:oMath>
      </m:oMathPara>
    </w:p>
    <w:p w14:paraId="7CD8042E" w14:textId="77777777" w:rsidR="003F5E1B" w:rsidRDefault="003F5E1B" w:rsidP="009C586B">
      <w:pPr>
        <w:rPr>
          <w:rFonts w:eastAsiaTheme="minorEastAsia"/>
        </w:rPr>
      </w:pPr>
    </w:p>
    <w:p w14:paraId="06256342" w14:textId="77777777" w:rsidR="00BF1FB7" w:rsidRDefault="003F5E1B" w:rsidP="009C586B">
      <w:pPr>
        <w:rPr>
          <w:rFonts w:eastAsiaTheme="minorEastAsia"/>
        </w:rPr>
      </w:pPr>
      <w: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is the embedding vector of token </w:t>
      </w:r>
      <m:oMath>
        <m:box>
          <m:boxPr>
            <m:ctrlPr>
              <w:rPr>
                <w:rFonts w:ascii="Cambria Math" w:hAnsi="Cambria Math"/>
              </w:rPr>
            </m:ctrlPr>
          </m:boxPr>
          <m:e>
            <m:r>
              <w:rPr>
                <w:rFonts w:ascii="Cambria Math" w:hAnsi="Cambria Math"/>
              </w:rPr>
              <m:t>v</m:t>
            </m:r>
          </m:e>
        </m:box>
      </m:oMath>
      <w:r>
        <w:t xml:space="preserve">, i.e. row </w:t>
      </w:r>
      <m:oMath>
        <m:box>
          <m:boxPr>
            <m:ctrlPr>
              <w:rPr>
                <w:rFonts w:ascii="Cambria Math" w:hAnsi="Cambria Math"/>
              </w:rPr>
            </m:ctrlPr>
          </m:boxPr>
          <m:e>
            <m:r>
              <w:rPr>
                <w:rFonts w:ascii="Cambria Math" w:hAnsi="Cambria Math"/>
              </w:rPr>
              <m:t>v</m:t>
            </m:r>
          </m:e>
        </m:box>
      </m:oMath>
      <w:r>
        <w:t xml:space="preserve"> of </w:t>
      </w:r>
      <m:oMath>
        <m:box>
          <m:boxPr>
            <m:ctrlPr>
              <w:rPr>
                <w:rFonts w:ascii="Cambria Math" w:hAnsi="Cambria Math"/>
              </w:rPr>
            </m:ctrlPr>
          </m:boxPr>
          <m:e>
            <m:r>
              <w:rPr>
                <w:rFonts w:ascii="Cambria Math" w:hAnsi="Cambria Math"/>
              </w:rPr>
              <m:t>E</m:t>
            </m:r>
          </m:e>
        </m:box>
      </m:oMath>
      <w:r>
        <w:t xml:space="preserve"> written as a column: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v</m:t>
                    </m:r>
                    <m:r>
                      <m:rPr>
                        <m:sty m:val="p"/>
                      </m:rPr>
                      <w:rPr>
                        <w:rFonts w:ascii="Cambria Math" w:hAnsi="Cambria Math"/>
                      </w:rPr>
                      <m:t>,*</m:t>
                    </m:r>
                  </m:e>
                </m:box>
              </m:sub>
            </m:sSub>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e>
        </m:box>
      </m:oMath>
      <w:r>
        <w:t>. This is the Euclidean inner product of two length-</w:t>
      </w:r>
      <m:oMath>
        <m:box>
          <m:boxPr>
            <m:ctrlPr>
              <w:rPr>
                <w:rFonts w:ascii="Cambria Math" w:hAnsi="Cambria Math"/>
              </w:rPr>
            </m:ctrlPr>
          </m:boxPr>
          <m:e>
            <m:r>
              <w:rPr>
                <w:rFonts w:ascii="Cambria Math" w:hAnsi="Cambria Math"/>
              </w:rPr>
              <m:t>d</m:t>
            </m:r>
          </m:e>
        </m:box>
      </m:oMath>
      <w:r>
        <w:t xml:space="preserve"> vectors — a single scalar measuring how aligned </w:t>
      </w:r>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e>
        </m:box>
      </m:oMath>
      <w:r>
        <w:t xml:space="preserve"> is with that token’s direction. The same map in matrix form is </w:t>
      </w:r>
      <m:oMath>
        <m:box>
          <m:boxPr>
            <m:ctrlPr>
              <w:rPr>
                <w:rFonts w:ascii="Cambria Math" w:hAnsi="Cambria Math"/>
              </w:rPr>
            </m:ctrlPr>
          </m:boxPr>
          <m:e>
            <m:r>
              <w:rPr>
                <w:rFonts w:ascii="Cambria Math" w:hAnsi="Cambria Math"/>
              </w:rPr>
              <m:t>E</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V</m:t>
                    </m:r>
                  </m:e>
                </m:box>
              </m:sup>
            </m:sSup>
          </m:e>
        </m:box>
      </m:oMath>
      <w:r>
        <w:t xml:space="preserve"> (see (log.5) and the tied-head identity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below). The dotted operators </w:t>
      </w:r>
      <m:oMath>
        <m:box>
          <m:boxPr>
            <m:ctrlPr>
              <w:rPr>
                <w:rFonts w:ascii="Cambria Math" w:hAnsi="Cambria Math"/>
              </w:rPr>
            </m:ctrlPr>
          </m:boxPr>
          <m:e>
            <m:r>
              <m:rPr>
                <m:sty m:val="p"/>
              </m:rPr>
              <w:rPr>
                <w:rFonts w:ascii="Cambria Math" w:hAnsi="Cambria Math"/>
              </w:rPr>
              <m:t>·</m:t>
            </m:r>
          </m:e>
        </m:box>
      </m:oMath>
      <w:r>
        <w:t xml:space="preserve"> used later for logits are this inner product when both factors are length-</w:t>
      </w:r>
      <m:oMath>
        <m:box>
          <m:boxPr>
            <m:ctrlPr>
              <w:rPr>
                <w:rFonts w:ascii="Cambria Math" w:hAnsi="Cambria Math"/>
              </w:rPr>
            </m:ctrlPr>
          </m:boxPr>
          <m:e>
            <m:r>
              <w:rPr>
                <w:rFonts w:ascii="Cambria Math" w:hAnsi="Cambria Math"/>
              </w:rPr>
              <m:t>d</m:t>
            </m:r>
          </m:e>
        </m:box>
      </m:oMath>
      <w:r>
        <w:t xml:space="preserve"> vectors; they are </w:t>
      </w:r>
      <w:r>
        <w:rPr>
          <w:b/>
        </w:rPr>
        <w:t>not</w:t>
      </w:r>
      <w:r>
        <w:t xml:space="preserve"> Hadamard products.</w:t>
      </w:r>
    </w:p>
    <w:p w14:paraId="635D88E8" w14:textId="77777777" w:rsidR="00BF1FB7" w:rsidRDefault="00BF1FB7" w:rsidP="009C586B">
      <w:pPr>
        <w:rPr>
          <w:rFonts w:eastAsiaTheme="minorEastAsia"/>
        </w:rPr>
      </w:pPr>
    </w:p>
    <w:p w14:paraId="165A1363" w14:textId="77777777" w:rsidR="00BF1FB7" w:rsidRDefault="00BF1FB7" w:rsidP="009C586B">
      <w:pPr>
        <w:rPr>
          <w:rFonts w:eastAsiaTheme="minorEastAsia"/>
        </w:rPr>
      </w:pPr>
      <w:r>
        <w:rPr>
          <w:rFonts w:eastAsiaTheme="minorEastAsia"/>
        </w:rPr>
        <w:t xml:space="preserve">We can make the token position explicit </w:t>
      </w:r>
      <w:r w:rsidR="001F70A2">
        <w:rPr>
          <w:rFonts w:eastAsiaTheme="minorEastAsia"/>
        </w:rPr>
        <w:t xml:space="preserve">by subscripting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1F70A2">
        <w:rPr>
          <w:rFonts w:eastAsiaTheme="minorEastAsia"/>
        </w:rPr>
        <w:t xml:space="preserve"> explicitly with the sequence position </w:t>
      </w:r>
      <m:oMath>
        <m:r>
          <w:rPr>
            <w:rFonts w:ascii="Cambria Math" w:eastAsiaTheme="minorEastAsia" w:hAnsi="Cambria Math"/>
          </w:rPr>
          <m:t>t</m:t>
        </m:r>
      </m:oMath>
      <w:r w:rsidR="00AF49E2">
        <w:rPr>
          <w:rFonts w:eastAsiaTheme="minorEastAsia"/>
        </w:rPr>
        <w:t>:</w:t>
      </w:r>
    </w:p>
    <w:p w14:paraId="18A66E0C" w14:textId="77777777" w:rsidR="009E0B9D" w:rsidRDefault="009E0B9D" w:rsidP="009C586B">
      <w:pPr>
        <w:rPr>
          <w:rFonts w:eastAsiaTheme="minorEastAsia"/>
        </w:rPr>
      </w:pPr>
    </w:p>
    <w:p w14:paraId="43D874DC" w14:textId="77777777" w:rsidR="00AF49E2" w:rsidRDefault="00000000" w:rsidP="00AF49E2">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m:rPr>
                  <m:nor/>
                </m:rPr>
                <w:rPr>
                  <w:rFonts w:ascii="Cambria Math" w:hAnsi="Cambria Math"/>
                </w:rPr>
                <m:t>R(log.2)</m:t>
              </m:r>
            </m:e>
          </m:box>
        </m:oMath>
      </m:oMathPara>
    </w:p>
    <w:p w14:paraId="62080618" w14:textId="77777777" w:rsidR="00AF49E2" w:rsidRDefault="00AF49E2" w:rsidP="009C586B">
      <w:pPr>
        <w:rPr>
          <w:rFonts w:eastAsiaTheme="minorEastAsia"/>
        </w:rPr>
      </w:pPr>
    </w:p>
    <w:p w14:paraId="68DEAF51" w14:textId="77777777" w:rsidR="00AF49E2" w:rsidRDefault="007D11E7" w:rsidP="009C586B">
      <w:pPr>
        <w:rPr>
          <w:rFonts w:eastAsiaTheme="minorEastAsia"/>
        </w:rPr>
      </w:pPr>
      <w:r>
        <w:rPr>
          <w:rFonts w:eastAsiaTheme="minorEastAsia"/>
        </w:rPr>
        <w:t xml:space="preserve">So both </w:t>
      </w: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oMath>
      <w:r>
        <w:rPr>
          <w:rFonts w:eastAsiaTheme="minorEastAsia"/>
        </w:rP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oMath>
      <w:r>
        <w:rPr>
          <w:rFonts w:eastAsiaTheme="minorEastAsia"/>
        </w:rPr>
        <w:t xml:space="preserve"> denote the same scalar score (the logit) for vocabulary token </w:t>
      </w:r>
      <m:oMath>
        <m:r>
          <w:rPr>
            <w:rFonts w:ascii="Cambria Math" w:eastAsiaTheme="minorEastAsia" w:hAnsi="Cambria Math"/>
          </w:rPr>
          <m:t>v</m:t>
        </m:r>
      </m:oMath>
      <w:r>
        <w:rPr>
          <w:rFonts w:eastAsiaTheme="minorEastAsia"/>
        </w:rPr>
        <w:t xml:space="preserve"> after position </w:t>
      </w:r>
      <m:oMath>
        <m:r>
          <w:rPr>
            <w:rFonts w:ascii="Cambria Math" w:eastAsiaTheme="minorEastAsia" w:hAnsi="Cambria Math"/>
          </w:rPr>
          <m:t>t</m:t>
        </m:r>
      </m:oMath>
      <w:r>
        <w:rPr>
          <w:rFonts w:eastAsiaTheme="minorEastAsia"/>
        </w:rPr>
        <w:t xml:space="preserve"> in the sequence.</w:t>
      </w:r>
    </w:p>
    <w:p w14:paraId="41F8A625" w14:textId="77777777" w:rsidR="00673F0F" w:rsidRDefault="007D11E7" w:rsidP="009C586B">
      <w:pPr>
        <w:rPr>
          <w:rFonts w:eastAsiaTheme="minorEastAsia"/>
        </w:rPr>
      </w:pPr>
      <w:r>
        <w:rPr>
          <w:rFonts w:eastAsiaTheme="minorEastAsia"/>
        </w:rPr>
        <w:t xml:space="preserve">Both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oMath>
      <w:r>
        <w:rPr>
          <w:rFonts w:eastAsiaTheme="minorEastAsia"/>
        </w:rPr>
        <w:t xml:space="preserve"> denote the hidden state of the </w:t>
      </w:r>
      <w:r w:rsidRPr="007D11E7">
        <w:rPr>
          <w:rFonts w:eastAsiaTheme="minorEastAsia"/>
          <w:i/>
          <w:iCs/>
        </w:rPr>
        <w:t>final layer</w:t>
      </w:r>
      <w:r>
        <w:rPr>
          <w:rFonts w:eastAsiaTheme="minorEastAsia"/>
        </w:rPr>
        <w:t xml:space="preserve"> </w:t>
      </w:r>
      <w:r w:rsidR="00673F0F">
        <w:rPr>
          <w:rFonts w:eastAsiaTheme="minorEastAsia"/>
        </w:rPr>
        <w:t xml:space="preserve">at token position </w:t>
      </w:r>
      <m:oMath>
        <m:r>
          <w:rPr>
            <w:rFonts w:ascii="Cambria Math" w:eastAsiaTheme="minorEastAsia" w:hAnsi="Cambria Math"/>
          </w:rPr>
          <m:t>t</m:t>
        </m:r>
      </m:oMath>
      <w:r w:rsidR="00673F0F">
        <w:rPr>
          <w:rFonts w:eastAsiaTheme="minorEastAsia"/>
        </w:rPr>
        <w:t xml:space="preserve"> in the sequence.</w:t>
      </w:r>
    </w:p>
    <w:p w14:paraId="7B0AAC9C" w14:textId="77777777" w:rsidR="00B44DE6" w:rsidRDefault="00673F0F" w:rsidP="009C586B">
      <w:pPr>
        <w:rPr>
          <w:rFonts w:eastAsiaTheme="minorEastAsia"/>
        </w:rPr>
      </w:pPr>
      <w:r>
        <w:rPr>
          <w:rFonts w:eastAsiaTheme="minorEastAsia"/>
        </w:rPr>
        <w:t xml:space="preserve">We will use both </w:t>
      </w:r>
      <w:r w:rsidR="00B44DE6">
        <w:rPr>
          <w:rFonts w:eastAsiaTheme="minorEastAsia"/>
        </w:rPr>
        <w:t>notations</w:t>
      </w:r>
      <w:r>
        <w:rPr>
          <w:rFonts w:eastAsiaTheme="minorEastAsia"/>
        </w:rPr>
        <w:t xml:space="preserve"> to denote the same quantity depending on the context where the token position can be omitted or should be made explicit.</w:t>
      </w:r>
    </w:p>
    <w:p w14:paraId="638CCE56" w14:textId="77777777" w:rsidR="00BF1FB7" w:rsidRDefault="00BF1FB7" w:rsidP="009C586B">
      <w:pPr>
        <w:rPr>
          <w:rFonts w:eastAsiaTheme="minorEastAsia"/>
        </w:rPr>
      </w:pPr>
    </w:p>
    <w:p w14:paraId="2BD4A836" w14:textId="77777777" w:rsidR="00B67CEA" w:rsidRDefault="00B67CEA" w:rsidP="00B67CEA">
      <w:pPr>
        <w:rPr>
          <w:rFonts w:eastAsiaTheme="minorEastAsia"/>
        </w:rPr>
      </w:pPr>
      <w:r>
        <w:t>The full logit matrix for one forward pass is then all these inner products stacked:</w:t>
      </w:r>
    </w:p>
    <w:p w14:paraId="1845F9D5" w14:textId="77777777" w:rsidR="00B67CEA" w:rsidRDefault="00B67CEA" w:rsidP="009C586B">
      <w:pPr>
        <w:rPr>
          <w:rFonts w:eastAsiaTheme="minorEastAsia"/>
        </w:rPr>
      </w:pPr>
    </w:p>
    <w:p w14:paraId="4F8E2E87" w14:textId="77777777" w:rsidR="00B67CEA" w:rsidRDefault="00000000" w:rsidP="009C586B">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m:rPr>
                  <m:nor/>
                </m:rPr>
                <w:rPr>
                  <w:rFonts w:ascii="Cambria Math" w:hAnsi="Cambria Math"/>
                </w:rPr>
                <m:t>Rfor all </m:t>
              </m:r>
              <m:r>
                <w:rPr>
                  <w:rFonts w:ascii="Cambria Math" w:hAnsi="Cambria Math"/>
                </w:rPr>
                <m:t>t</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T</m:t>
              </m:r>
              <m:r>
                <m:rPr>
                  <m:sty m:val="p"/>
                </m:rPr>
                <w:rPr>
                  <w:rFonts w:ascii="Cambria Math" w:hAnsi="Cambria Math"/>
                </w:rPr>
                <m:t>},</m:t>
              </m:r>
              <m:r>
                <m:rPr>
                  <m:nor/>
                </m:rPr>
                <w:rPr>
                  <w:rFonts w:ascii="Cambria Math" w:hAnsi="Cambria Math"/>
                </w:rPr>
                <m:t> </m:t>
              </m:r>
              <m:r>
                <w:rPr>
                  <w:rFonts w:ascii="Cambria Math" w:hAnsi="Cambria Math"/>
                </w:rPr>
                <m:t>v</m:t>
              </m:r>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-1}</m:t>
              </m:r>
              <m:r>
                <m:rPr>
                  <m:nor/>
                </m:rPr>
                <w:rPr>
                  <w:rFonts w:ascii="Cambria Math" w:hAnsi="Cambria Math"/>
                </w:rPr>
                <m:t>(log.3)</m:t>
              </m:r>
            </m:e>
          </m:box>
        </m:oMath>
      </m:oMathPara>
    </w:p>
    <w:p w14:paraId="1C9BDC31" w14:textId="77777777" w:rsidR="00B67CEA" w:rsidRDefault="00B67CEA" w:rsidP="009C586B">
      <w:pPr>
        <w:rPr>
          <w:rFonts w:eastAsiaTheme="minorEastAsia"/>
        </w:rPr>
      </w:pPr>
    </w:p>
    <w:p w14:paraId="225B13E7" w14:textId="77777777" w:rsidR="00B67CEA" w:rsidRDefault="00B67CEA" w:rsidP="009C586B">
      <w:pPr>
        <w:rPr>
          <w:rFonts w:eastAsiaTheme="minorEastAsia"/>
        </w:rPr>
      </w:pPr>
      <w:r>
        <w:t xml:space="preserve">or equivalently as the matrix product, with </w:t>
      </w:r>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d</m:t>
                    </m:r>
                  </m:e>
                </m:box>
              </m:sup>
            </m:sSup>
          </m:e>
        </m:box>
      </m:oMath>
      <w:r>
        <w:t xml:space="preserve"> whose </w:t>
      </w:r>
      <m:oMath>
        <m:box>
          <m:boxPr>
            <m:ctrlPr>
              <w:rPr>
                <w:rFonts w:ascii="Cambria Math" w:hAnsi="Cambria Math"/>
              </w:rPr>
            </m:ctrlPr>
          </m:boxPr>
          <m:e>
            <m:r>
              <w:rPr>
                <w:rFonts w:ascii="Cambria Math" w:hAnsi="Cambria Math"/>
              </w:rPr>
              <m:t>t</m:t>
            </m:r>
          </m:e>
        </m:box>
      </m:oMath>
      <w:r>
        <w:t xml:space="preserve">-th row is </w:t>
      </w:r>
      <m:oMath>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e>
        </m:box>
      </m:oMath>
    </w:p>
    <w:p w14:paraId="1B173F11" w14:textId="77777777" w:rsidR="00B67CEA" w:rsidRDefault="00B67CEA" w:rsidP="009C586B">
      <w:pPr>
        <w:rPr>
          <w:rFonts w:eastAsiaTheme="minorEastAsia"/>
        </w:rPr>
      </w:pPr>
    </w:p>
    <w:p w14:paraId="65DB20DA" w14:textId="77777777" w:rsidR="00B67CEA" w:rsidRDefault="00000000" w:rsidP="009C586B">
      <w:pPr>
        <w:rPr>
          <w:rFonts w:eastAsiaTheme="minorEastAsia"/>
        </w:rPr>
      </w:pPr>
      <m:oMathPara>
        <m:oMath>
          <m:box>
            <m:boxPr>
              <m:ctrlPr>
                <w:rPr>
                  <w:rFonts w:ascii="Cambria Math" w:hAnsi="Cambria Math"/>
                </w:rPr>
              </m:ctrlPr>
            </m:boxPr>
            <m:e>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p>
              </m:sSup>
              <m:r>
                <m:rPr>
                  <m:nor/>
                </m:rPr>
                <w:rPr>
                  <w:rFonts w:ascii="Cambria Math" w:hAnsi="Cambria Math"/>
                </w:rPr>
                <m:t>(log.4)</m:t>
              </m:r>
            </m:e>
          </m:box>
        </m:oMath>
      </m:oMathPara>
    </w:p>
    <w:p w14:paraId="22883572" w14:textId="77777777" w:rsidR="00B67CEA" w:rsidRDefault="00B67CEA" w:rsidP="009C586B">
      <w:pPr>
        <w:rPr>
          <w:rFonts w:eastAsiaTheme="minorEastAsia"/>
        </w:rPr>
      </w:pPr>
    </w:p>
    <w:p w14:paraId="5E771F9E" w14:textId="77777777" w:rsidR="003F5E1B" w:rsidRDefault="00123139" w:rsidP="009C586B">
      <w:pPr>
        <w:rPr>
          <w:rFonts w:eastAsiaTheme="minorEastAsia"/>
        </w:rPr>
      </w:pPr>
      <w:r>
        <w:t xml:space="preserve">We get one such number for every token in the vocabulary, so the full logit vector at a single position (column convention, matching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below) is</w:t>
      </w:r>
    </w:p>
    <w:p w14:paraId="1B04DBFF" w14:textId="77777777" w:rsidR="009C3A87" w:rsidRDefault="009C3A87" w:rsidP="009C586B">
      <w:pPr>
        <w:rPr>
          <w:rFonts w:eastAsiaTheme="minorEastAsia"/>
        </w:rPr>
      </w:pPr>
    </w:p>
    <w:p w14:paraId="2478992F" w14:textId="77777777" w:rsidR="009C3A87" w:rsidRDefault="00000000" w:rsidP="009C586B">
      <w:pPr>
        <w:rPr>
          <w:rFonts w:eastAsiaTheme="minorEastAsia"/>
        </w:rPr>
      </w:pPr>
      <m:oMathPara>
        <m:oMath>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E</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V</m:t>
                      </m:r>
                    </m:e>
                  </m:box>
                </m:sup>
              </m:sSup>
              <m:r>
                <m:rPr>
                  <m:nor/>
                </m:rPr>
                <w:rPr>
                  <w:rFonts w:ascii="Cambria Math" w:hAnsi="Cambria Math"/>
                </w:rPr>
                <m:t>(log.5)</m:t>
              </m:r>
            </m:e>
          </m:box>
        </m:oMath>
      </m:oMathPara>
    </w:p>
    <w:p w14:paraId="419967DB" w14:textId="77777777" w:rsidR="009C3A87" w:rsidRDefault="009C3A87" w:rsidP="009C586B">
      <w:pPr>
        <w:rPr>
          <w:rFonts w:eastAsiaTheme="minorEastAsia"/>
        </w:rPr>
      </w:pPr>
    </w:p>
    <w:p w14:paraId="353216D9" w14:textId="77777777" w:rsidR="00B44DE6" w:rsidRDefault="00B44DE6" w:rsidP="009C586B">
      <w:pPr>
        <w:rPr>
          <w:rFonts w:eastAsiaTheme="minorEastAsia"/>
        </w:rPr>
      </w:pPr>
    </w:p>
    <w:p w14:paraId="5DA357F3" w14:textId="77777777" w:rsidR="009C3A87" w:rsidRDefault="001726C3" w:rsidP="009C586B">
      <w:pPr>
        <w:rPr>
          <w:rFonts w:eastAsiaTheme="minorEastAsia"/>
        </w:rPr>
      </w:pPr>
      <w:r>
        <w:rPr>
          <w:rFonts w:eastAsiaTheme="minorEastAsia"/>
        </w:rPr>
        <w:t xml:space="preserve">These raw scores have no direct probabilistic meaning yet – they can be any real number, positive or negative, and they do not sum to </w:t>
      </w:r>
      <m:oMath>
        <m:r>
          <w:rPr>
            <w:rFonts w:ascii="Cambria Math" w:eastAsiaTheme="minorEastAsia" w:hAnsi="Cambria Math"/>
          </w:rPr>
          <m:t>1</m:t>
        </m:r>
      </m:oMath>
      <w:r>
        <w:rPr>
          <w:rFonts w:eastAsiaTheme="minorEastAsia"/>
        </w:rPr>
        <w:t xml:space="preserve">. </w:t>
      </w:r>
      <w:r w:rsidR="00940171">
        <w:rPr>
          <w:rFonts w:eastAsiaTheme="minorEastAsia"/>
        </w:rPr>
        <w:t xml:space="preserve">The word “logit” comes from statistics where it refers to the log-odds of probability, but in deep learning it has been adopted more loosely to mean any pre-softmax score. To turn logits into proper probability distribution we apply </w:t>
      </w:r>
      <w:r w:rsidR="00940171" w:rsidRPr="007F316C">
        <w:rPr>
          <w:rFonts w:ascii="Consolas" w:eastAsiaTheme="minorEastAsia" w:hAnsi="Consolas" w:cs="Consolas"/>
          <w:sz w:val="17"/>
          <w:szCs w:val="17"/>
        </w:rPr>
        <w:t>softmax</w:t>
      </w:r>
      <w:r w:rsidR="00940171">
        <w:rPr>
          <w:rFonts w:eastAsiaTheme="minorEastAsia"/>
        </w:rPr>
        <w:t>:</w:t>
      </w:r>
    </w:p>
    <w:p w14:paraId="5E71EC4D" w14:textId="77777777" w:rsidR="00940171" w:rsidRDefault="00940171" w:rsidP="009C586B">
      <w:pPr>
        <w:rPr>
          <w:rFonts w:eastAsiaTheme="minorEastAsia"/>
        </w:rPr>
      </w:pPr>
    </w:p>
    <w:p w14:paraId="53833CCF" w14:textId="77777777" w:rsidR="00940171" w:rsidRDefault="007F316C" w:rsidP="009C586B">
      <w:p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num>
          <m:den>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up/>
              <m:e>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Sub>
                  </m:e>
                </m:func>
              </m:e>
            </m:nary>
          </m:den>
        </m:f>
      </m:oMath>
      <w:r>
        <w:rPr>
          <w:rFonts w:eastAsiaTheme="minorEastAsia"/>
        </w:rPr>
        <w:t xml:space="preserve"> </w:t>
      </w:r>
      <w:r w:rsidR="00AF49E2">
        <w:rPr>
          <w:rFonts w:eastAsiaTheme="minorEastAsia"/>
        </w:rPr>
        <w:t xml:space="preserve">   (lpr.1)</w:t>
      </w:r>
    </w:p>
    <w:p w14:paraId="6CC0AE2F" w14:textId="77777777" w:rsidR="007F316C" w:rsidRDefault="007F316C" w:rsidP="009C586B">
      <w:pPr>
        <w:rPr>
          <w:rFonts w:eastAsiaTheme="minorEastAsia"/>
        </w:rPr>
      </w:pPr>
    </w:p>
    <w:p w14:paraId="36E72AE0" w14:textId="77777777" w:rsidR="007F316C" w:rsidRDefault="007F316C" w:rsidP="009C586B">
      <w:pPr>
        <w:rPr>
          <w:rFonts w:eastAsiaTheme="minorEastAsia"/>
        </w:rPr>
      </w:pPr>
      <w:r>
        <w:rPr>
          <w:rFonts w:eastAsiaTheme="minorEastAsia"/>
        </w:rPr>
        <w:t xml:space="preserve">In this context the term </w:t>
      </w:r>
      <w:r w:rsidRPr="007F316C">
        <w:rPr>
          <w:rFonts w:eastAsiaTheme="minorEastAsia"/>
          <w:i/>
          <w:iCs/>
        </w:rPr>
        <w:t>top token</w:t>
      </w:r>
      <w:r>
        <w:rPr>
          <w:rFonts w:eastAsiaTheme="minorEastAsia"/>
        </w:rPr>
        <w:t xml:space="preserve"> is the token our model considers most likely which is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argmax</m:t>
                </m:r>
              </m:e>
              <m:lim>
                <m:r>
                  <w:rPr>
                    <w:rFonts w:ascii="Cambria Math" w:eastAsiaTheme="minorEastAsia" w:hAnsi="Cambria Math"/>
                  </w:rPr>
                  <m:t>v</m:t>
                </m:r>
              </m:lim>
            </m:limLow>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oMath>
      <w:r w:rsidR="00EB7C33">
        <w:rPr>
          <w:rFonts w:eastAsiaTheme="minorEastAsia"/>
        </w:rPr>
        <w:t>.</w:t>
      </w:r>
    </w:p>
    <w:p w14:paraId="5D649922" w14:textId="77777777" w:rsidR="00EB7C33" w:rsidRPr="009C3A87" w:rsidRDefault="00EB7C33" w:rsidP="009C586B">
      <w:pPr>
        <w:rPr>
          <w:rFonts w:eastAsiaTheme="minorEastAsia"/>
        </w:rPr>
      </w:pP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w:t>
      </w:r>
      <w:r w:rsidR="00F42A4B">
        <w:rPr>
          <w:rFonts w:eastAsiaTheme="minorEastAsia"/>
        </w:rPr>
        <w:t xml:space="preserve">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F42A4B">
        <w:rPr>
          <w:rFonts w:eastAsiaTheme="minorEastAsia"/>
        </w:rPr>
        <w:t xml:space="preserve"> and then looking at which tokens have the highest scores – those are the tokens the attractor represents semantically. </w:t>
      </w:r>
    </w:p>
    <w:p w14:paraId="77538B4F" w14:textId="77777777" w:rsidR="003F5E1B" w:rsidRDefault="003F5E1B" w:rsidP="009C586B">
      <w:pPr>
        <w:rPr>
          <w:rFonts w:eastAsiaTheme="minorEastAsia"/>
        </w:rPr>
      </w:pPr>
    </w:p>
    <w:p w14:paraId="5B144D5C" w14:textId="77777777" w:rsidR="003F5E1B" w:rsidRDefault="00300BB2" w:rsidP="00300BB2">
      <w:pPr>
        <w:pStyle w:val="Heading2"/>
      </w:pPr>
      <w:bookmarkStart w:id="95" w:name="_Toc244205800"/>
      <w:r>
        <w:lastRenderedPageBreak/>
        <w:t>Note on SARF-faithful mass</w:t>
      </w:r>
      <w:bookmarkEnd w:id="95"/>
    </w:p>
    <w:p w14:paraId="34E89F69" w14:textId="77777777" w:rsidR="00300BB2" w:rsidRDefault="00300BB2" w:rsidP="009C586B"/>
    <w:p w14:paraId="5B384294" w14:textId="77777777" w:rsidR="00F81C50" w:rsidRDefault="00E2285B" w:rsidP="009C586B">
      <w:r>
        <w:t xml:space="preserve">The term “SARF-faithful mass” denotes two separate implementations of semantic mass which are related to the Semantic Simulation framework descriptive part. </w:t>
      </w:r>
    </w:p>
    <w:p w14:paraId="185F13E4" w14:textId="77777777" w:rsidR="00784AAC" w:rsidRDefault="00784AAC" w:rsidP="009C586B"/>
    <w:p w14:paraId="128AC96E" w14:textId="77777777" w:rsidR="00784AAC" w:rsidRDefault="00784AAC" w:rsidP="009C586B">
      <w:pPr>
        <w:rPr>
          <w:rFonts w:eastAsiaTheme="minorEastAsia"/>
        </w:rPr>
      </w:pPr>
      <w:r w:rsidRPr="00930F59">
        <w:rPr>
          <w:b/>
          <w:bCs/>
        </w:rPr>
        <w:t>Component 1</w:t>
      </w:r>
      <w:r>
        <w:t xml:space="preserve">: SARF-faithful </w:t>
      </w:r>
      <m:oMath>
        <m:r>
          <w:rPr>
            <w:rFonts w:ascii="Cambria Math" w:hAnsi="Cambria Math"/>
          </w:rPr>
          <m:t>ξ</m:t>
        </m:r>
      </m:oMath>
      <w:r>
        <w:rPr>
          <w:rFonts w:eastAsiaTheme="minorEastAsia"/>
        </w:rPr>
        <w:t xml:space="preserve"> ( Section 1</w:t>
      </w:r>
      <w:r w:rsidR="006C1B9A">
        <w:rPr>
          <w:rFonts w:eastAsiaTheme="minorEastAsia"/>
        </w:rPr>
        <w:t>5</w:t>
      </w:r>
      <w:r>
        <w:rPr>
          <w:rFonts w:eastAsiaTheme="minorEastAsia"/>
        </w:rPr>
        <w:t>.1</w:t>
      </w:r>
      <w:r w:rsidR="006C1B9A">
        <w:rPr>
          <w:rFonts w:eastAsiaTheme="minorEastAsia"/>
        </w:rPr>
        <w:t>6</w:t>
      </w:r>
      <w:r>
        <w:rPr>
          <w:rFonts w:eastAsiaTheme="minorEastAsia"/>
        </w:rPr>
        <w:t xml:space="preserve"> of [1] )</w:t>
      </w:r>
    </w:p>
    <w:p w14:paraId="715E2BE4" w14:textId="77777777" w:rsidR="00784AAC" w:rsidRDefault="00784AAC" w:rsidP="009C586B">
      <w:pPr>
        <w:rPr>
          <w:rFonts w:eastAsiaTheme="minorEastAsia"/>
        </w:rPr>
      </w:pPr>
    </w:p>
    <w:p w14:paraId="44C6CD1A" w14:textId="77777777" w:rsidR="00784AAC" w:rsidRDefault="00C53D61" w:rsidP="009C586B">
      <w:pPr>
        <w:rPr>
          <w:rFonts w:eastAsiaTheme="minorEastAsia"/>
        </w:rPr>
      </w:pPr>
      <w:r>
        <w:rPr>
          <w:rFonts w:eastAsiaTheme="minorEastAsia"/>
        </w:rPr>
        <w:t xml:space="preserve">In the baseline SPLM, the context vector </w:t>
      </w:r>
      <m:oMath>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t</m:t>
            </m:r>
          </m:sub>
        </m:sSub>
      </m:oMath>
      <w:r>
        <w:rPr>
          <w:rFonts w:eastAsiaTheme="minorEastAsia"/>
        </w:rPr>
        <w:t xml:space="preserve"> </w:t>
      </w:r>
      <w:r w:rsidR="007C488F">
        <w:rPr>
          <w:rFonts w:eastAsiaTheme="minorEastAsia"/>
        </w:rPr>
        <w:t xml:space="preserve">(causal cumulative mean of the embedding sequence) is computed once from the input embeddings before the integration loop and held fixed for all </w:t>
      </w:r>
      <m:oMath>
        <m:r>
          <w:rPr>
            <w:rFonts w:ascii="Cambria Math" w:eastAsiaTheme="minorEastAsia" w:hAnsi="Cambria Math"/>
          </w:rPr>
          <m:t>L</m:t>
        </m:r>
      </m:oMath>
      <w:r w:rsidR="007C488F">
        <w:rPr>
          <w:rFonts w:eastAsiaTheme="minorEastAsia"/>
        </w:rPr>
        <w:t xml:space="preserve"> integration steps.</w:t>
      </w:r>
      <w:r w:rsidR="003218B9">
        <w:rPr>
          <w:rFonts w:eastAsiaTheme="minorEastAsia"/>
        </w:rPr>
        <w:t xml:space="preserve"> The SARF-faithful variant re-derives </w:t>
      </w:r>
      <m:oMath>
        <m:r>
          <w:rPr>
            <w:rFonts w:ascii="Cambria Math" w:hAnsi="Cambria Math"/>
          </w:rPr>
          <m:t>ξ</m:t>
        </m:r>
      </m:oMath>
      <w:r w:rsidR="003218B9">
        <w:rPr>
          <w:rFonts w:eastAsiaTheme="minorEastAsia"/>
        </w:rPr>
        <w:t xml:space="preserve"> from the </w:t>
      </w:r>
      <w:r w:rsidR="003218B9" w:rsidRPr="003218B9">
        <w:rPr>
          <w:rFonts w:eastAsiaTheme="minorEastAsia"/>
          <w:i/>
          <w:iCs/>
        </w:rPr>
        <w:t>current</w:t>
      </w:r>
      <w:r w:rsidR="003218B9">
        <w:rPr>
          <w:rFonts w:eastAsiaTheme="minorEastAsia"/>
        </w:rPr>
        <w:t xml:space="preserve"> hidden states at every integration step </w:t>
      </w:r>
      <m:oMath>
        <m:r>
          <w:rPr>
            <w:rFonts w:ascii="Cambria Math" w:eastAsiaTheme="minorEastAsia" w:hAnsi="Cambria Math"/>
          </w:rPr>
          <m:t>l</m:t>
        </m:r>
      </m:oMath>
      <w:r w:rsidR="003218B9">
        <w:rPr>
          <w:rFonts w:eastAsiaTheme="minorEastAsia"/>
        </w:rPr>
        <w:t>:</w:t>
      </w:r>
    </w:p>
    <w:p w14:paraId="19B74147" w14:textId="77777777" w:rsidR="003218B9" w:rsidRDefault="003218B9" w:rsidP="009C586B">
      <w:pPr>
        <w:rPr>
          <w:rFonts w:eastAsiaTheme="minorEastAsia"/>
        </w:rPr>
      </w:pPr>
    </w:p>
    <w:p w14:paraId="26500AAD" w14:textId="77777777" w:rsidR="003218B9" w:rsidRDefault="00000000" w:rsidP="009C586B">
      <w:pPr>
        <w:rPr>
          <w:rFonts w:eastAsiaTheme="minorEastAsia"/>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ξ</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r>
                <m:rPr>
                  <m:nor/>
                </m:rPr>
                <w:rPr>
                  <w:rFonts w:ascii="Cambria Math" w:hAnsi="Cambria Math"/>
                </w:rPr>
                <m:t>CausalMean</m:t>
              </m:r>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t</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s</m:t>
                      </m:r>
                      <m:r>
                        <m:rPr>
                          <m:sty m:val="p"/>
                        </m:rPr>
                        <w:rPr>
                          <w:rFonts w:ascii="Cambria Math" w:hAnsi="Cambria Math"/>
                        </w:rPr>
                        <m:t>=1</m:t>
                      </m:r>
                    </m:e>
                  </m:box>
                </m:sub>
                <m:sup>
                  <m:box>
                    <m:boxPr>
                      <m:ctrlPr>
                        <w:rPr>
                          <w:rFonts w:ascii="Cambria Math" w:hAnsi="Cambria Math"/>
                        </w:rPr>
                      </m:ctrlPr>
                    </m:boxPr>
                    <m:e>
                      <m:r>
                        <w:rPr>
                          <w:rFonts w:ascii="Cambria Math" w:hAnsi="Cambria Math"/>
                        </w:rPr>
                        <m:t>t</m:t>
                      </m:r>
                    </m:e>
                  </m:box>
                </m:sup>
                <m:e>
                  <m:sSubSup>
                    <m:sSubSupPr>
                      <m:ctrlPr>
                        <w:rPr>
                          <w:rFonts w:ascii="Cambria Math" w:hAnsi="Cambria Math"/>
                        </w:rPr>
                      </m:ctrlPr>
                    </m:sSubSupPr>
                    <m:e>
                      <m:r>
                        <w:rPr>
                          <w:rFonts w:ascii="Cambria Math" w:hAnsi="Cambria Math"/>
                        </w:rPr>
                        <m:t>h</m:t>
                      </m:r>
                    </m:e>
                    <m:sub>
                      <m:r>
                        <w:rPr>
                          <w:rFonts w:ascii="Cambria Math" w:hAnsi="Cambria Math"/>
                        </w:rPr>
                        <m:t>s</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e>
              </m:nary>
              <m:r>
                <m:rPr>
                  <m:nor/>
                </m:rPr>
                <w:rPr>
                  <w:rFonts w:ascii="Cambria Math" w:hAnsi="Cambria Math"/>
                </w:rPr>
                <m:t>(avg.1)</m:t>
              </m:r>
            </m:e>
          </m:box>
        </m:oMath>
      </m:oMathPara>
    </w:p>
    <w:p w14:paraId="67B64611" w14:textId="77777777" w:rsidR="00990BAB" w:rsidRDefault="00990BAB" w:rsidP="009C586B">
      <w:pPr>
        <w:rPr>
          <w:rFonts w:eastAsiaTheme="minorEastAsia"/>
        </w:rPr>
      </w:pPr>
    </w:p>
    <w:p w14:paraId="56AAF55B" w14:textId="77777777" w:rsidR="009B2909" w:rsidRDefault="007B69CC" w:rsidP="009C586B">
      <w:pPr>
        <w:rPr>
          <w:rFonts w:eastAsiaTheme="minorEastAsia"/>
        </w:rPr>
      </w:pPr>
      <m:oMath>
        <m:r>
          <m:rPr>
            <m:sty m:val="p"/>
          </m:rPr>
          <w:rPr>
            <w:rFonts w:ascii="Cambria Math" w:eastAsiaTheme="minorEastAsia" w:hAnsi="Cambria Math"/>
          </w:rPr>
          <m:t>CausalMean</m:t>
        </m:r>
      </m:oMath>
      <w:r>
        <w:rPr>
          <w:rFonts w:eastAsiaTheme="minorEastAsia"/>
        </w:rPr>
        <w:t xml:space="preserve"> guarantees that each token at posit</w:t>
      </w:r>
      <w:r w:rsidRPr="007B69CC">
        <w:rPr>
          <w:rFonts w:eastAsiaTheme="minorEastAsia"/>
        </w:rPr>
        <w:t xml:space="preserve">ion </w:t>
      </w:r>
      <m:oMath>
        <m:r>
          <w:rPr>
            <w:rFonts w:ascii="Cambria Math" w:eastAsiaTheme="minorEastAsia" w:hAnsi="Cambria Math"/>
          </w:rPr>
          <m:t>t</m:t>
        </m:r>
      </m:oMath>
      <w:r w:rsidRPr="007B69CC">
        <w:rPr>
          <w:rFonts w:eastAsiaTheme="minorEastAsia"/>
        </w:rPr>
        <w:t xml:space="preserve"> sees</w:t>
      </w:r>
      <w:r>
        <w:rPr>
          <w:rFonts w:eastAsiaTheme="minorEastAsia"/>
        </w:rPr>
        <w:t xml:space="preserve"> only the mean of itself and all preceding tokens – never future tokens. </w:t>
      </w:r>
      <w:r w:rsidR="006618F7">
        <w:rPr>
          <w:rFonts w:eastAsiaTheme="minorEastAsia"/>
        </w:rPr>
        <w:t xml:space="preserve">This literally realizes </w:t>
      </w:r>
      <w:r w:rsidR="007A13DC">
        <w:rPr>
          <w:rFonts w:eastAsiaTheme="minorEastAsia"/>
        </w:rPr>
        <w:t xml:space="preserve">the time-dependent reinforcement field </w:t>
      </w:r>
      <w:r w:rsidR="009B2909">
        <w:rPr>
          <w:rFonts w:eastAsiaTheme="minorEastAsia"/>
        </w:rPr>
        <w:t xml:space="preserve">with force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h,t</m:t>
            </m:r>
          </m:e>
        </m:d>
      </m:oMath>
      <w:r w:rsidR="009B2909">
        <w:rPr>
          <w:rFonts w:eastAsiaTheme="minorEastAsia"/>
        </w:rPr>
        <w:t xml:space="preserve"> </w:t>
      </w:r>
      <w:r w:rsidR="007A13DC">
        <w:rPr>
          <w:rFonts w:eastAsiaTheme="minorEastAsia"/>
        </w:rPr>
        <w:t>from Section 6 of [1]</w:t>
      </w:r>
      <w:r w:rsidR="009B2909">
        <w:rPr>
          <w:rFonts w:eastAsiaTheme="minorEastAsia"/>
        </w:rPr>
        <w:t>.</w:t>
      </w:r>
    </w:p>
    <w:p w14:paraId="77939592" w14:textId="77777777" w:rsidR="009B2909" w:rsidRDefault="009B2909" w:rsidP="009C586B">
      <w:pPr>
        <w:rPr>
          <w:rFonts w:eastAsiaTheme="minorEastAsia"/>
        </w:rPr>
      </w:pPr>
      <w:r>
        <w:rPr>
          <w:rFonts w:eastAsiaTheme="minorEastAsia"/>
        </w:rPr>
        <w:t>In this context the reinforcement field force is simply</w:t>
      </w:r>
    </w:p>
    <w:p w14:paraId="73DE095B" w14:textId="77777777" w:rsidR="009B2909" w:rsidRDefault="009B2909" w:rsidP="009C586B">
      <w:pPr>
        <w:rPr>
          <w:rFonts w:eastAsiaTheme="minorEastAsia"/>
        </w:rPr>
      </w:pPr>
    </w:p>
    <w:p w14:paraId="2819EA10" w14:textId="77777777" w:rsidR="007A13DC" w:rsidRDefault="009B2909" w:rsidP="009C586B">
      <w:pPr>
        <w:rPr>
          <w:rFonts w:eastAsiaTheme="minorEastAsia"/>
        </w:rPr>
      </w:pP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h,l</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CF5125">
        <w:rPr>
          <w:rFonts w:eastAsiaTheme="minorEastAsia"/>
        </w:rPr>
        <w:t xml:space="preserve">     (rif.1)</w:t>
      </w:r>
    </w:p>
    <w:p w14:paraId="053520FD" w14:textId="77777777" w:rsidR="006618F7" w:rsidRDefault="006618F7" w:rsidP="009C586B">
      <w:pPr>
        <w:rPr>
          <w:rFonts w:eastAsiaTheme="minorEastAsia"/>
        </w:rPr>
      </w:pPr>
      <w:r>
        <w:rPr>
          <w:rFonts w:eastAsiaTheme="minorEastAsia"/>
        </w:rPr>
        <w:t xml:space="preserve"> </w:t>
      </w:r>
    </w:p>
    <w:p w14:paraId="623F2DB9" w14:textId="77777777" w:rsidR="006618F7" w:rsidRDefault="006618F7" w:rsidP="009C586B">
      <w:pPr>
        <w:rPr>
          <w:rFonts w:eastAsiaTheme="minorEastAsia"/>
        </w:rPr>
      </w:pPr>
    </w:p>
    <w:p w14:paraId="2CCA0BAB" w14:textId="77777777" w:rsidR="00990BAB" w:rsidRDefault="000577E5" w:rsidP="009C586B">
      <w:pPr>
        <w:rPr>
          <w:rFonts w:eastAsiaTheme="minorEastAsia"/>
        </w:rPr>
      </w:pPr>
      <w:r>
        <w:rPr>
          <w:rFonts w:eastAsiaTheme="minorEastAsia"/>
        </w:rPr>
        <w:t xml:space="preserve">In the multi-channel </w:t>
      </w:r>
      <m:oMath>
        <m:r>
          <w:rPr>
            <w:rFonts w:ascii="Cambria Math" w:eastAsiaTheme="minorEastAsia" w:hAnsi="Cambria Math"/>
          </w:rPr>
          <m:t>ξ</m:t>
        </m:r>
      </m:oMath>
      <w:r>
        <w:rPr>
          <w:rFonts w:eastAsiaTheme="minorEastAsia"/>
        </w:rPr>
        <w:t xml:space="preserve"> variant </w:t>
      </w:r>
      <w:r w:rsidR="00250622">
        <w:rPr>
          <w:rFonts w:eastAsiaTheme="minorEastAsia"/>
        </w:rPr>
        <w:t xml:space="preserve">the simple mean is replaced by exponential moving averages with different decay rates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sidR="00250622">
        <w:rPr>
          <w:rFonts w:eastAsiaTheme="minorEastAsia"/>
        </w:rPr>
        <w:t>:</w:t>
      </w:r>
    </w:p>
    <w:p w14:paraId="5E2E6374" w14:textId="77777777" w:rsidR="00250622" w:rsidRDefault="00250622" w:rsidP="009C586B">
      <w:pPr>
        <w:rPr>
          <w:rFonts w:eastAsiaTheme="minorEastAsia"/>
        </w:rPr>
      </w:pPr>
    </w:p>
    <w:p w14:paraId="34AA4C28" w14:textId="77777777" w:rsidR="00250622" w:rsidRDefault="00000000" w:rsidP="009C586B">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oMath>
      <w:r w:rsidR="005015AE">
        <w:rPr>
          <w:rFonts w:eastAsiaTheme="minorEastAsia"/>
        </w:rPr>
        <w:t xml:space="preserve">        (ema.1)</w:t>
      </w:r>
    </w:p>
    <w:p w14:paraId="04386D68" w14:textId="77777777" w:rsidR="007B69CC" w:rsidRDefault="007B69CC" w:rsidP="009C586B">
      <w:pPr>
        <w:rPr>
          <w:rFonts w:eastAsiaTheme="minorEastAsia"/>
        </w:rPr>
      </w:pPr>
    </w:p>
    <w:p w14:paraId="03C9DE37" w14:textId="77777777" w:rsidR="00AB6F7E" w:rsidRDefault="00AB6F7E" w:rsidP="009C586B">
      <w:pPr>
        <w:rPr>
          <w:rFonts w:eastAsiaTheme="minorEastAsia"/>
        </w:rPr>
      </w:pPr>
      <w:r>
        <w:rPr>
          <w:rFonts w:eastAsiaTheme="minorEastAsia"/>
        </w:rPr>
        <w:t xml:space="preserve">Each channel </w:t>
      </w:r>
      <m:oMath>
        <m:r>
          <w:rPr>
            <w:rFonts w:ascii="Cambria Math" w:eastAsiaTheme="minorEastAsia" w:hAnsi="Cambria Math"/>
          </w:rPr>
          <m:t>k</m:t>
        </m:r>
      </m:oMath>
      <w:r>
        <w:rPr>
          <w:rFonts w:eastAsiaTheme="minorEastAsia"/>
        </w:rPr>
        <w:t xml:space="preserve"> has its own decay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Pr>
          <w:rFonts w:eastAsiaTheme="minorEastAsia"/>
        </w:rPr>
        <w:t xml:space="preserve"> (from the logs of a currently running experiment </w:t>
      </w:r>
      <m:oMath>
        <m:r>
          <w:rPr>
            <w:rFonts w:ascii="Cambria Math" w:eastAsiaTheme="minorEastAsia" w:hAnsi="Cambria Math"/>
          </w:rPr>
          <m:t>[0.027, 0.420, 0.588, 0.857, 0.974]</m:t>
        </m:r>
      </m:oMath>
      <w:r>
        <w:rPr>
          <w:rFonts w:eastAsiaTheme="minorEastAsia"/>
        </w:rPr>
        <w:t>), giving different memory horizons:</w:t>
      </w:r>
    </w:p>
    <w:p w14:paraId="725E96A1" w14:textId="77777777" w:rsidR="00AB6F7E" w:rsidRDefault="00AB6F7E" w:rsidP="009C586B">
      <w:pPr>
        <w:rPr>
          <w:rFonts w:eastAsiaTheme="minorEastAsia"/>
        </w:rPr>
      </w:pPr>
    </w:p>
    <w:tbl>
      <w:tblPr>
        <w:tblStyle w:val="TableGrid"/>
        <w:tblW w:w="0" w:type="auto"/>
        <w:tblLook w:val="04A0" w:firstRow="1" w:lastRow="0" w:firstColumn="1" w:lastColumn="0" w:noHBand="0" w:noVBand="1"/>
      </w:tblPr>
      <w:tblGrid>
        <w:gridCol w:w="2337"/>
        <w:gridCol w:w="2337"/>
        <w:gridCol w:w="2338"/>
        <w:gridCol w:w="2338"/>
      </w:tblGrid>
      <w:tr w:rsidR="00AB6F7E" w14:paraId="4395888E" w14:textId="77777777" w:rsidTr="00AB6F7E">
        <w:tc>
          <w:tcPr>
            <w:tcW w:w="2337" w:type="dxa"/>
          </w:tcPr>
          <w:p w14:paraId="31C59699" w14:textId="77777777" w:rsidR="00AB6F7E" w:rsidRDefault="00AB6F7E" w:rsidP="009C586B">
            <w:pPr>
              <w:rPr>
                <w:rFonts w:eastAsiaTheme="minorEastAsia"/>
              </w:rPr>
            </w:pPr>
            <w:r>
              <w:rPr>
                <w:rFonts w:eastAsiaTheme="minorEastAsia"/>
              </w:rPr>
              <w:t>Channel</w:t>
            </w:r>
          </w:p>
        </w:tc>
        <w:tc>
          <w:tcPr>
            <w:tcW w:w="2337" w:type="dxa"/>
          </w:tcPr>
          <w:p w14:paraId="042F4C05" w14:textId="77777777" w:rsidR="00AB6F7E" w:rsidRDefault="00000000" w:rsidP="009C586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m:oMathPara>
          </w:p>
        </w:tc>
        <w:tc>
          <w:tcPr>
            <w:tcW w:w="2338" w:type="dxa"/>
          </w:tcPr>
          <w:p w14:paraId="25840687" w14:textId="77777777" w:rsidR="00AB6F7E" w:rsidRDefault="00AB6F7E" w:rsidP="009C586B">
            <w:pPr>
              <w:rPr>
                <w:rFonts w:eastAsiaTheme="minorEastAsia"/>
              </w:rPr>
            </w:pPr>
            <w:r>
              <w:rPr>
                <w:rFonts w:eastAsiaTheme="minorEastAsia"/>
              </w:rPr>
              <w:t>Effective Window</w:t>
            </w:r>
          </w:p>
        </w:tc>
        <w:tc>
          <w:tcPr>
            <w:tcW w:w="2338" w:type="dxa"/>
          </w:tcPr>
          <w:p w14:paraId="54FB310C" w14:textId="77777777" w:rsidR="00AB6F7E" w:rsidRDefault="00AB6F7E" w:rsidP="009C586B">
            <w:pPr>
              <w:rPr>
                <w:rFonts w:eastAsiaTheme="minorEastAsia"/>
              </w:rPr>
            </w:pPr>
            <w:r>
              <w:rPr>
                <w:rFonts w:eastAsiaTheme="minorEastAsia"/>
              </w:rPr>
              <w:t>What it captures</w:t>
            </w:r>
          </w:p>
        </w:tc>
      </w:tr>
      <w:tr w:rsidR="00AB6F7E" w14:paraId="08D66B81" w14:textId="77777777" w:rsidTr="00AB6F7E">
        <w:tc>
          <w:tcPr>
            <w:tcW w:w="2337" w:type="dxa"/>
          </w:tcPr>
          <w:p w14:paraId="5AA47857" w14:textId="77777777" w:rsidR="00AB6F7E" w:rsidRDefault="00AB6F7E" w:rsidP="009C586B">
            <w:pPr>
              <w:rPr>
                <w:rFonts w:eastAsiaTheme="minorEastAsia"/>
              </w:rPr>
            </w:pPr>
            <w:r>
              <w:rPr>
                <w:rFonts w:eastAsiaTheme="minorEastAsia"/>
              </w:rPr>
              <w:t>0</w:t>
            </w:r>
          </w:p>
        </w:tc>
        <w:tc>
          <w:tcPr>
            <w:tcW w:w="2337" w:type="dxa"/>
          </w:tcPr>
          <w:p w14:paraId="72A989C1" w14:textId="77777777" w:rsidR="00AB6F7E" w:rsidRDefault="00AB6F7E" w:rsidP="009C586B">
            <w:pPr>
              <w:rPr>
                <w:rFonts w:eastAsiaTheme="minorEastAsia"/>
              </w:rPr>
            </w:pPr>
            <w:r>
              <w:rPr>
                <w:rFonts w:eastAsiaTheme="minorEastAsia"/>
              </w:rPr>
              <w:t>0.027</w:t>
            </w:r>
          </w:p>
        </w:tc>
        <w:tc>
          <w:tcPr>
            <w:tcW w:w="2338" w:type="dxa"/>
          </w:tcPr>
          <w:p w14:paraId="6D169D62" w14:textId="77777777" w:rsidR="00AB6F7E" w:rsidRDefault="00AB6F7E" w:rsidP="009C586B">
            <w:pPr>
              <w:rPr>
                <w:rFonts w:eastAsiaTheme="minorEastAsia"/>
              </w:rPr>
            </w:pPr>
            <w:r>
              <w:rPr>
                <w:rFonts w:eastAsiaTheme="minorEastAsia"/>
              </w:rPr>
              <w:t>~ 1 token</w:t>
            </w:r>
          </w:p>
        </w:tc>
        <w:tc>
          <w:tcPr>
            <w:tcW w:w="2338" w:type="dxa"/>
          </w:tcPr>
          <w:p w14:paraId="17A0A493" w14:textId="77777777" w:rsidR="00AB6F7E" w:rsidRDefault="00CE2406" w:rsidP="009C586B">
            <w:pPr>
              <w:rPr>
                <w:rFonts w:eastAsiaTheme="minorEastAsia"/>
              </w:rPr>
            </w:pPr>
            <w:r>
              <w:rPr>
                <w:rFonts w:eastAsiaTheme="minorEastAsia"/>
              </w:rPr>
              <w:t>Nearly instantaneous (current token)</w:t>
            </w:r>
          </w:p>
        </w:tc>
      </w:tr>
      <w:tr w:rsidR="00AB6F7E" w14:paraId="34360DA4" w14:textId="77777777" w:rsidTr="00AB6F7E">
        <w:tc>
          <w:tcPr>
            <w:tcW w:w="2337" w:type="dxa"/>
          </w:tcPr>
          <w:p w14:paraId="24E6EE02" w14:textId="77777777" w:rsidR="00AB6F7E" w:rsidRDefault="00AB6F7E" w:rsidP="009C586B">
            <w:pPr>
              <w:rPr>
                <w:rFonts w:eastAsiaTheme="minorEastAsia"/>
              </w:rPr>
            </w:pPr>
            <w:r>
              <w:rPr>
                <w:rFonts w:eastAsiaTheme="minorEastAsia"/>
              </w:rPr>
              <w:t>1</w:t>
            </w:r>
          </w:p>
        </w:tc>
        <w:tc>
          <w:tcPr>
            <w:tcW w:w="2337" w:type="dxa"/>
          </w:tcPr>
          <w:p w14:paraId="4A459AC4" w14:textId="77777777" w:rsidR="00AB6F7E" w:rsidRDefault="00AB6F7E" w:rsidP="009C586B">
            <w:pPr>
              <w:rPr>
                <w:rFonts w:eastAsiaTheme="minorEastAsia"/>
              </w:rPr>
            </w:pPr>
            <w:r>
              <w:rPr>
                <w:rFonts w:eastAsiaTheme="minorEastAsia"/>
              </w:rPr>
              <w:t>0.420</w:t>
            </w:r>
          </w:p>
        </w:tc>
        <w:tc>
          <w:tcPr>
            <w:tcW w:w="2338" w:type="dxa"/>
          </w:tcPr>
          <w:p w14:paraId="6B4F3B73" w14:textId="77777777" w:rsidR="00AB6F7E" w:rsidRDefault="00AB6F7E" w:rsidP="009C586B">
            <w:pPr>
              <w:rPr>
                <w:rFonts w:eastAsiaTheme="minorEastAsia"/>
              </w:rPr>
            </w:pPr>
            <w:r>
              <w:rPr>
                <w:rFonts w:eastAsiaTheme="minorEastAsia"/>
              </w:rPr>
              <w:t>~ 2 tokens</w:t>
            </w:r>
          </w:p>
        </w:tc>
        <w:tc>
          <w:tcPr>
            <w:tcW w:w="2338" w:type="dxa"/>
          </w:tcPr>
          <w:p w14:paraId="59A89A58" w14:textId="77777777" w:rsidR="00AB6F7E" w:rsidRDefault="00CE2406" w:rsidP="009C586B">
            <w:pPr>
              <w:rPr>
                <w:rFonts w:eastAsiaTheme="minorEastAsia"/>
              </w:rPr>
            </w:pPr>
            <w:r>
              <w:rPr>
                <w:rFonts w:eastAsiaTheme="minorEastAsia"/>
              </w:rPr>
              <w:t>Very recent context</w:t>
            </w:r>
          </w:p>
        </w:tc>
      </w:tr>
      <w:tr w:rsidR="00AB6F7E" w14:paraId="5D064B5F" w14:textId="77777777" w:rsidTr="00AB6F7E">
        <w:tc>
          <w:tcPr>
            <w:tcW w:w="2337" w:type="dxa"/>
          </w:tcPr>
          <w:p w14:paraId="18B62718" w14:textId="77777777" w:rsidR="00AB6F7E" w:rsidRDefault="00AB6F7E" w:rsidP="009C586B">
            <w:pPr>
              <w:rPr>
                <w:rFonts w:eastAsiaTheme="minorEastAsia"/>
              </w:rPr>
            </w:pPr>
            <w:r>
              <w:rPr>
                <w:rFonts w:eastAsiaTheme="minorEastAsia"/>
              </w:rPr>
              <w:t>2</w:t>
            </w:r>
          </w:p>
        </w:tc>
        <w:tc>
          <w:tcPr>
            <w:tcW w:w="2337" w:type="dxa"/>
          </w:tcPr>
          <w:p w14:paraId="1F068762" w14:textId="77777777" w:rsidR="00AB6F7E" w:rsidRDefault="00AB6F7E" w:rsidP="009C586B">
            <w:pPr>
              <w:rPr>
                <w:rFonts w:eastAsiaTheme="minorEastAsia"/>
              </w:rPr>
            </w:pPr>
            <w:r>
              <w:rPr>
                <w:rFonts w:eastAsiaTheme="minorEastAsia"/>
              </w:rPr>
              <w:t>0.588</w:t>
            </w:r>
          </w:p>
        </w:tc>
        <w:tc>
          <w:tcPr>
            <w:tcW w:w="2338" w:type="dxa"/>
          </w:tcPr>
          <w:p w14:paraId="58846EE6" w14:textId="77777777" w:rsidR="00AB6F7E" w:rsidRDefault="00AB6F7E" w:rsidP="009C586B">
            <w:pPr>
              <w:rPr>
                <w:rFonts w:eastAsiaTheme="minorEastAsia"/>
              </w:rPr>
            </w:pPr>
            <w:r>
              <w:rPr>
                <w:rFonts w:eastAsiaTheme="minorEastAsia"/>
              </w:rPr>
              <w:t>~ 2-3 tokens</w:t>
            </w:r>
          </w:p>
        </w:tc>
        <w:tc>
          <w:tcPr>
            <w:tcW w:w="2338" w:type="dxa"/>
          </w:tcPr>
          <w:p w14:paraId="6B9F6583" w14:textId="77777777" w:rsidR="00AB6F7E" w:rsidRDefault="00CE2406" w:rsidP="009C586B">
            <w:pPr>
              <w:rPr>
                <w:rFonts w:eastAsiaTheme="minorEastAsia"/>
              </w:rPr>
            </w:pPr>
            <w:r>
              <w:rPr>
                <w:rFonts w:eastAsiaTheme="minorEastAsia"/>
              </w:rPr>
              <w:t>Short-range context</w:t>
            </w:r>
          </w:p>
        </w:tc>
      </w:tr>
      <w:tr w:rsidR="00AB6F7E" w14:paraId="7271CF33" w14:textId="77777777" w:rsidTr="00AB6F7E">
        <w:tc>
          <w:tcPr>
            <w:tcW w:w="2337" w:type="dxa"/>
          </w:tcPr>
          <w:p w14:paraId="55867438" w14:textId="77777777" w:rsidR="00AB6F7E" w:rsidRDefault="00AB6F7E" w:rsidP="009C586B">
            <w:pPr>
              <w:rPr>
                <w:rFonts w:eastAsiaTheme="minorEastAsia"/>
              </w:rPr>
            </w:pPr>
            <w:r>
              <w:rPr>
                <w:rFonts w:eastAsiaTheme="minorEastAsia"/>
              </w:rPr>
              <w:t>3</w:t>
            </w:r>
          </w:p>
        </w:tc>
        <w:tc>
          <w:tcPr>
            <w:tcW w:w="2337" w:type="dxa"/>
          </w:tcPr>
          <w:p w14:paraId="22257A16" w14:textId="77777777" w:rsidR="00AB6F7E" w:rsidRDefault="00AB6F7E" w:rsidP="009C586B">
            <w:pPr>
              <w:rPr>
                <w:rFonts w:eastAsiaTheme="minorEastAsia"/>
              </w:rPr>
            </w:pPr>
            <w:r>
              <w:rPr>
                <w:rFonts w:eastAsiaTheme="minorEastAsia"/>
              </w:rPr>
              <w:t>0.857</w:t>
            </w:r>
          </w:p>
        </w:tc>
        <w:tc>
          <w:tcPr>
            <w:tcW w:w="2338" w:type="dxa"/>
          </w:tcPr>
          <w:p w14:paraId="12C96D7F" w14:textId="77777777" w:rsidR="00AB6F7E" w:rsidRDefault="00CE2406" w:rsidP="009C586B">
            <w:pPr>
              <w:rPr>
                <w:rFonts w:eastAsiaTheme="minorEastAsia"/>
              </w:rPr>
            </w:pPr>
            <w:r>
              <w:rPr>
                <w:rFonts w:eastAsiaTheme="minorEastAsia"/>
              </w:rPr>
              <w:t>~ 7 tokens</w:t>
            </w:r>
          </w:p>
        </w:tc>
        <w:tc>
          <w:tcPr>
            <w:tcW w:w="2338" w:type="dxa"/>
          </w:tcPr>
          <w:p w14:paraId="547A49E6" w14:textId="77777777" w:rsidR="00AB6F7E" w:rsidRDefault="00CE2406" w:rsidP="009C586B">
            <w:pPr>
              <w:rPr>
                <w:rFonts w:eastAsiaTheme="minorEastAsia"/>
              </w:rPr>
            </w:pPr>
            <w:r>
              <w:rPr>
                <w:rFonts w:eastAsiaTheme="minorEastAsia"/>
              </w:rPr>
              <w:t>Medium-range context</w:t>
            </w:r>
          </w:p>
        </w:tc>
      </w:tr>
      <w:tr w:rsidR="00AB6F7E" w14:paraId="281725E6" w14:textId="77777777" w:rsidTr="00AB6F7E">
        <w:tc>
          <w:tcPr>
            <w:tcW w:w="2337" w:type="dxa"/>
          </w:tcPr>
          <w:p w14:paraId="1326BEC8" w14:textId="77777777" w:rsidR="00AB6F7E" w:rsidRDefault="00AB6F7E" w:rsidP="009C586B">
            <w:pPr>
              <w:rPr>
                <w:rFonts w:eastAsiaTheme="minorEastAsia"/>
              </w:rPr>
            </w:pPr>
            <w:r>
              <w:rPr>
                <w:rFonts w:eastAsiaTheme="minorEastAsia"/>
              </w:rPr>
              <w:t>4</w:t>
            </w:r>
          </w:p>
        </w:tc>
        <w:tc>
          <w:tcPr>
            <w:tcW w:w="2337" w:type="dxa"/>
          </w:tcPr>
          <w:p w14:paraId="5071BDD2" w14:textId="77777777" w:rsidR="00AB6F7E" w:rsidRDefault="00AB6F7E" w:rsidP="009C586B">
            <w:pPr>
              <w:rPr>
                <w:rFonts w:eastAsiaTheme="minorEastAsia"/>
              </w:rPr>
            </w:pPr>
            <w:r>
              <w:rPr>
                <w:rFonts w:eastAsiaTheme="minorEastAsia"/>
              </w:rPr>
              <w:t>0.974</w:t>
            </w:r>
          </w:p>
        </w:tc>
        <w:tc>
          <w:tcPr>
            <w:tcW w:w="2338" w:type="dxa"/>
          </w:tcPr>
          <w:p w14:paraId="368BFFD9" w14:textId="77777777" w:rsidR="00AB6F7E" w:rsidRDefault="00CE2406" w:rsidP="009C586B">
            <w:pPr>
              <w:rPr>
                <w:rFonts w:eastAsiaTheme="minorEastAsia"/>
              </w:rPr>
            </w:pPr>
            <w:r>
              <w:rPr>
                <w:rFonts w:eastAsiaTheme="minorEastAsia"/>
              </w:rPr>
              <w:t>~ 38 tokens</w:t>
            </w:r>
          </w:p>
        </w:tc>
        <w:tc>
          <w:tcPr>
            <w:tcW w:w="2338" w:type="dxa"/>
          </w:tcPr>
          <w:p w14:paraId="33E30A83" w14:textId="77777777" w:rsidR="00AB6F7E" w:rsidRDefault="00CE2406" w:rsidP="009C586B">
            <w:pPr>
              <w:rPr>
                <w:rFonts w:eastAsiaTheme="minorEastAsia"/>
              </w:rPr>
            </w:pPr>
            <w:r>
              <w:rPr>
                <w:rFonts w:eastAsiaTheme="minorEastAsia"/>
              </w:rPr>
              <w:t>Long-range context</w:t>
            </w:r>
          </w:p>
        </w:tc>
      </w:tr>
    </w:tbl>
    <w:p w14:paraId="1B15A806" w14:textId="77777777" w:rsidR="00AB6F7E" w:rsidRDefault="00AB6F7E" w:rsidP="009C586B">
      <w:pPr>
        <w:rPr>
          <w:rFonts w:eastAsiaTheme="minorEastAsia"/>
        </w:rPr>
      </w:pPr>
    </w:p>
    <w:p w14:paraId="28DB9BE3" w14:textId="77777777" w:rsidR="00CE2406" w:rsidRDefault="00CE2406" w:rsidP="009C586B">
      <w:pPr>
        <w:rPr>
          <w:rFonts w:eastAsiaTheme="minorEastAsia"/>
        </w:rPr>
      </w:pPr>
      <w:r>
        <w:t xml:space="preserve">The effective window is approximately </w:t>
      </w:r>
      <m:oMath>
        <m:box>
          <m:boxPr>
            <m:ctrlPr>
              <w:rPr>
                <w:rFonts w:ascii="Cambria Math" w:hAnsi="Cambria Math"/>
              </w:rPr>
            </m:ctrlPr>
          </m:boxPr>
          <m:e>
            <m:r>
              <m:rPr>
                <m:sty m:val="p"/>
              </m:rPr>
              <w:rPr>
                <w:rFonts w:ascii="Cambria Math" w:hAnsi="Cambria Math"/>
              </w:rPr>
              <m:t>1/(1-</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e>
        </m:box>
      </m:oMath>
      <w:r>
        <w:t xml:space="preserve">. The full context vector </w:t>
      </w:r>
      <m:oMath>
        <m:box>
          <m:boxPr>
            <m:ctrlPr>
              <w:rPr>
                <w:rFonts w:ascii="Cambria Math" w:hAnsi="Cambria Math"/>
              </w:rPr>
            </m:ctrlPr>
          </m:boxPr>
          <m:e>
            <m:sSubSup>
              <m:sSubSupPr>
                <m:ctrlPr>
                  <w:rPr>
                    <w:rFonts w:ascii="Cambria Math" w:hAnsi="Cambria Math"/>
                  </w:rPr>
                </m:ctrlPr>
              </m:sSubSupPr>
              <m:e>
                <m:r>
                  <w:rPr>
                    <w:rFonts w:ascii="Cambria Math" w:hAnsi="Cambria Math"/>
                  </w:rPr>
                  <m:t>ξ</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e>
        </m:box>
      </m:oMath>
      <w:r>
        <w:t xml:space="preserve"> is the concatenation of all channels (a length-</w:t>
      </w:r>
      <m:oMath>
        <m:box>
          <m:boxPr>
            <m:ctrlPr>
              <w:rPr>
                <w:rFonts w:ascii="Cambria Math" w:hAnsi="Cambria Math"/>
              </w:rPr>
            </m:ctrlPr>
          </m:boxPr>
          <m:e>
            <m:r>
              <w:rPr>
                <w:rFonts w:ascii="Cambria Math" w:hAnsi="Cambria Math"/>
              </w:rPr>
              <m:t>Kd</m:t>
            </m:r>
          </m:e>
        </m:box>
      </m:oMath>
      <w:r>
        <w:t xml:space="preserve"> vector; equivalently a </w:t>
      </w:r>
      <m:oMath>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e>
        </m:box>
      </m:oMath>
      <w:r>
        <w:t xml:space="preserve"> stack before the adapter flattens it):</w:t>
      </w:r>
    </w:p>
    <w:p w14:paraId="0BF825AA" w14:textId="77777777" w:rsidR="00EA417D" w:rsidRDefault="00EA417D" w:rsidP="009C586B">
      <w:pPr>
        <w:rPr>
          <w:rFonts w:eastAsiaTheme="minorEastAsia"/>
        </w:rPr>
      </w:pPr>
    </w:p>
    <w:p w14:paraId="49C9A833" w14:textId="77777777" w:rsidR="00EA417D" w:rsidRDefault="00000000" w:rsidP="009C586B">
      <w:pPr>
        <w:rPr>
          <w:rFonts w:eastAsiaTheme="minorEastAsia"/>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ξ</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w:rPr>
                  <w:rFonts w:ascii="Cambria Math" w:hAnsi="Cambria Math"/>
                </w:rPr>
                <m:t>;</m:t>
              </m:r>
              <m:sSubSup>
                <m:sSubSupPr>
                  <m:ctrlPr>
                    <w:rPr>
                      <w:rFonts w:ascii="Cambria Math" w:hAnsi="Cambria Math"/>
                    </w:rPr>
                  </m:ctrlPr>
                </m:sSubSupPr>
                <m:e>
                  <m:r>
                    <w:rPr>
                      <w:rFonts w:ascii="Cambria Math" w:hAnsi="Cambria Math"/>
                    </w:rPr>
                    <m:t>ξ</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w:rPr>
                  <w:rFonts w:ascii="Cambria Math" w:hAnsi="Cambria Math"/>
                </w:rPr>
                <m:t>;…;</m:t>
              </m:r>
              <m:sSubSup>
                <m:sSubSupPr>
                  <m:ctrlPr>
                    <w:rPr>
                      <w:rFonts w:ascii="Cambria Math" w:hAnsi="Cambria Math"/>
                    </w:rPr>
                  </m:ctrlPr>
                </m:sSubSupPr>
                <m:e>
                  <m:r>
                    <w:rPr>
                      <w:rFonts w:ascii="Cambria Math" w:hAnsi="Cambria Math"/>
                    </w:rPr>
                    <m:t>ξ</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Kd</m:t>
                      </m:r>
                    </m:e>
                  </m:box>
                </m:sup>
              </m:sSup>
            </m:e>
          </m:box>
        </m:oMath>
      </m:oMathPara>
    </w:p>
    <w:p w14:paraId="58468444" w14:textId="77777777" w:rsidR="00AB6F7E" w:rsidRDefault="00AB6F7E" w:rsidP="009C586B">
      <w:pPr>
        <w:rPr>
          <w:rFonts w:eastAsiaTheme="minorEastAsia"/>
        </w:rPr>
      </w:pPr>
    </w:p>
    <w:p w14:paraId="244D1972" w14:textId="77777777" w:rsidR="00930F59" w:rsidRDefault="00930F59" w:rsidP="009C586B">
      <w:pPr>
        <w:rPr>
          <w:rFonts w:eastAsiaTheme="minorEastAsia"/>
        </w:rPr>
      </w:pPr>
      <w:r w:rsidRPr="00930F59">
        <w:rPr>
          <w:rFonts w:eastAsiaTheme="minorEastAsia"/>
          <w:b/>
          <w:bCs/>
        </w:rPr>
        <w:t>Component 2</w:t>
      </w:r>
      <w:r>
        <w:rPr>
          <w:rFonts w:eastAsiaTheme="minorEastAsia"/>
        </w:rPr>
        <w:t>: logfreq per-token mass (as in Section 1</w:t>
      </w:r>
      <w:r w:rsidR="006C1B9A">
        <w:rPr>
          <w:rFonts w:eastAsiaTheme="minorEastAsia"/>
        </w:rPr>
        <w:t>5</w:t>
      </w:r>
      <w:r>
        <w:rPr>
          <w:rFonts w:eastAsiaTheme="minorEastAsia"/>
        </w:rPr>
        <w:t>.1</w:t>
      </w:r>
      <w:r w:rsidR="006C1B9A">
        <w:rPr>
          <w:rFonts w:eastAsiaTheme="minorEastAsia"/>
        </w:rPr>
        <w:t>7</w:t>
      </w:r>
      <w:r>
        <w:rPr>
          <w:rFonts w:eastAsiaTheme="minorEastAsia"/>
        </w:rPr>
        <w:t xml:space="preserve"> of [1])</w:t>
      </w:r>
    </w:p>
    <w:p w14:paraId="3CD5DDBE" w14:textId="77777777" w:rsidR="00930F59" w:rsidRDefault="00930F59" w:rsidP="009C586B">
      <w:pPr>
        <w:rPr>
          <w:rFonts w:eastAsiaTheme="minorEastAsia"/>
        </w:rPr>
      </w:pPr>
    </w:p>
    <w:p w14:paraId="73A885C1" w14:textId="77777777" w:rsidR="00D5238E" w:rsidRDefault="00487152" w:rsidP="009C586B">
      <w:pPr>
        <w:rPr>
          <w:rFonts w:eastAsiaTheme="minorEastAsia"/>
        </w:rPr>
      </w:pPr>
      <w:r>
        <w:rPr>
          <w:rFonts w:eastAsiaTheme="minorEastAsia"/>
        </w:rPr>
        <w:t>The CfC+BAOAB integrator of the Euler–Lagrange flow has inertial mass term</w:t>
      </w:r>
      <w:r w:rsidR="00F30CFF">
        <w:rPr>
          <w:rFonts w:eastAsiaTheme="minorEastAsia"/>
        </w:rPr>
        <w:t xml:space="preserve"> </w:t>
      </w:r>
      <m:oMath>
        <m:r>
          <m:rPr>
            <m:scr m:val="fraktur"/>
          </m:rPr>
          <w:rPr>
            <w:rFonts w:ascii="Cambria Math" w:eastAsiaTheme="minorEastAsia" w:hAnsi="Cambria Math"/>
          </w:rPr>
          <m:t>m</m:t>
        </m:r>
      </m:oMath>
      <w:r w:rsidR="00915108">
        <w:rPr>
          <w:rFonts w:eastAsiaTheme="minorEastAsia"/>
        </w:rPr>
        <w:t xml:space="preserve"> that controls how strongly the forces accelerate the hidden state.</w:t>
      </w:r>
    </w:p>
    <w:p w14:paraId="2320451C" w14:textId="77777777" w:rsidR="00930F59" w:rsidRDefault="00930F59" w:rsidP="009C586B">
      <w:pPr>
        <w:rPr>
          <w:rFonts w:eastAsiaTheme="minorEastAsia"/>
        </w:rPr>
      </w:pPr>
    </w:p>
    <w:p w14:paraId="280810B9" w14:textId="77777777" w:rsidR="007B69CC" w:rsidRPr="007B69CC" w:rsidRDefault="007B69CC" w:rsidP="009C586B">
      <w:pPr>
        <w:rPr>
          <w:b/>
          <w:bCs/>
        </w:rPr>
      </w:pPr>
    </w:p>
    <w:p w14:paraId="587662F8" w14:textId="77777777" w:rsidR="00455F66" w:rsidRDefault="00000000">
      <w:pPr>
        <w:spacing w:after="120"/>
      </w:pPr>
      <w:r>
        <w:rPr>
          <w:rFonts w:ascii="Calibri" w:hAnsi="Calibri"/>
        </w:rPr>
        <w:t>“SARF-mass” is the combination of two orthogonal ablations stacked on top of the basic SPLM — both documented in the paper (§14.13 and §14.14) and the best standalone-SPLM configuration in the paper.</w:t>
      </w:r>
    </w:p>
    <w:p w14:paraId="50BFB529" w14:textId="77777777" w:rsidR="00455F66" w:rsidRDefault="00000000">
      <w:pPr>
        <w:pStyle w:val="Heading3"/>
        <w:spacing w:after="120"/>
      </w:pPr>
      <w:bookmarkStart w:id="96" w:name="_Toc244205801"/>
      <w:r>
        <w:rPr>
          <w:rFonts w:ascii="Calibri" w:hAnsi="Calibri"/>
          <w:sz w:val="19"/>
        </w:rPr>
        <w:t>Component 1 — SARF-faithful ξ (§14.13)</w:t>
      </w:r>
      <w:bookmarkEnd w:id="96"/>
    </w:p>
    <w:p w14:paraId="6595C367" w14:textId="77777777" w:rsidR="00455F66" w:rsidRDefault="00000000">
      <w:pPr>
        <w:spacing w:after="120"/>
      </w:pPr>
      <w:r>
        <w:rPr>
          <w:rFonts w:ascii="Calibri" w:hAnsi="Calibri"/>
        </w:rPr>
        <w:t xml:space="preserve">In the baseline SPLM, the context vector </w:t>
      </w:r>
      <m:oMath>
        <m:box>
          <m:boxPr>
            <m:ctrlPr>
              <w:rPr>
                <w:rFonts w:ascii="Cambria Math" w:hAnsi="Cambria Math"/>
              </w:rPr>
            </m:ctrlPr>
          </m:boxPr>
          <m:e>
            <m:sSub>
              <m:sSubPr>
                <m:ctrlPr>
                  <w:rPr>
                    <w:rFonts w:ascii="Cambria Math" w:hAnsi="Cambria Math"/>
                  </w:rPr>
                </m:ctrlPr>
              </m:sSubPr>
              <m:e>
                <m:r>
                  <w:rPr>
                    <w:rFonts w:ascii="Cambria Math" w:hAnsi="Cambria Math"/>
                  </w:rPr>
                  <m:t>ξ</m:t>
                </m:r>
              </m:e>
              <m:sub>
                <m:r>
                  <w:rPr>
                    <w:rFonts w:ascii="Cambria Math" w:hAnsi="Cambria Math"/>
                  </w:rPr>
                  <m:t>t</m:t>
                </m:r>
              </m:sub>
            </m:sSub>
          </m:e>
        </m:box>
      </m:oMath>
      <w:r>
        <w:rPr>
          <w:rFonts w:ascii="Calibri" w:hAnsi="Calibri"/>
        </w:rPr>
        <w:t xml:space="preserve"> (causal cumulative mean of the embedding sequence) is computed once from the input embeddings before the integration loop and held fixed for all </w:t>
      </w:r>
      <m:oMath>
        <m:box>
          <m:boxPr>
            <m:ctrlPr>
              <w:rPr>
                <w:rFonts w:ascii="Cambria Math" w:hAnsi="Cambria Math"/>
              </w:rPr>
            </m:ctrlPr>
          </m:boxPr>
          <m:e>
            <m:r>
              <w:rPr>
                <w:rFonts w:ascii="Cambria Math" w:hAnsi="Cambria Math"/>
              </w:rPr>
              <m:t>L</m:t>
            </m:r>
          </m:e>
        </m:box>
      </m:oMath>
      <w:r>
        <w:rPr>
          <w:rFonts w:ascii="Calibri" w:hAnsi="Calibri"/>
        </w:rPr>
        <w:t xml:space="preserve"> integration steps. The SARF-faithful variant re-derives </w:t>
      </w:r>
      <m:oMath>
        <m:box>
          <m:boxPr>
            <m:ctrlPr>
              <w:rPr>
                <w:rFonts w:ascii="Cambria Math" w:hAnsi="Cambria Math"/>
              </w:rPr>
            </m:ctrlPr>
          </m:boxPr>
          <m:e>
            <m:r>
              <w:rPr>
                <w:rFonts w:ascii="Cambria Math" w:hAnsi="Cambria Math"/>
              </w:rPr>
              <m:t>ξ</m:t>
            </m:r>
          </m:e>
        </m:box>
      </m:oMath>
      <w:r>
        <w:rPr>
          <w:rFonts w:ascii="Calibri" w:hAnsi="Calibri"/>
        </w:rPr>
        <w:t xml:space="preserve"> from the current hidden states at every integration step </w:t>
      </w:r>
      <m:oMath>
        <m:box>
          <m:boxPr>
            <m:ctrlPr>
              <w:rPr>
                <w:rFonts w:ascii="Cambria Math" w:hAnsi="Cambria Math"/>
              </w:rPr>
            </m:ctrlPr>
          </m:boxPr>
          <m:e>
            <m:r>
              <m:rPr>
                <m:scr m:val="script"/>
              </m:rPr>
              <w:rPr>
                <w:rFonts w:ascii="Cambria Math" w:hAnsi="Cambria Math"/>
              </w:rPr>
              <m:t>l</m:t>
            </m:r>
          </m:e>
        </m:box>
      </m:oMath>
      <w:r>
        <w:rPr>
          <w:rFonts w:ascii="Calibri" w:hAnsi="Calibri"/>
        </w:rPr>
        <w:t>:</w:t>
      </w:r>
    </w:p>
    <w:p w14:paraId="3D763AA2"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p>
              <m:r>
                <m:rPr>
                  <m:sty m:val="p"/>
                </m:rPr>
                <w:rPr>
                  <w:rFonts w:ascii="Cambria Math" w:hAnsi="Cambria Math"/>
                </w:rPr>
                <m:t>=</m:t>
              </m:r>
              <m:box>
                <m:boxPr>
                  <m:ctrlPr>
                    <w:rPr>
                      <w:rFonts w:ascii="Cambria Math" w:hAnsi="Cambria Math"/>
                    </w:rPr>
                  </m:ctrlPr>
                </m:boxPr>
                <m:e>
                  <m:r>
                    <m:rPr>
                      <m:sty m:val="p"/>
                    </m:rPr>
                    <w:rPr>
                      <w:rFonts w:ascii="Cambria Math" w:hAnsi="Cambria Math"/>
                    </w:rPr>
                    <m:t>CausalMean</m:t>
                  </m:r>
                </m:e>
              </m:box>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e>
          </m:box>
        </m:oMath>
      </m:oMathPara>
    </w:p>
    <w:p w14:paraId="7BB4281F" w14:textId="77777777" w:rsidR="00455F66" w:rsidRDefault="00000000">
      <w:pPr>
        <w:spacing w:after="120"/>
      </w:pPr>
      <w:r>
        <w:rPr>
          <w:rFonts w:ascii="Calibri" w:hAnsi="Calibri"/>
        </w:rPr>
        <w:t xml:space="preserve">This literally realises the time-dependent reinforcement field from §6 of the theory (layer </w:t>
      </w:r>
      <m:oMath>
        <m:box>
          <m:boxPr>
            <m:ctrlPr>
              <w:rPr>
                <w:rFonts w:ascii="Cambria Math" w:hAnsi="Cambria Math"/>
              </w:rPr>
            </m:ctrlPr>
          </m:boxPr>
          <m:e>
            <m:r>
              <m:rPr>
                <m:scr m:val="script"/>
              </m:rPr>
              <w:rPr>
                <w:rFonts w:ascii="Cambria Math" w:hAnsi="Cambria Math"/>
              </w:rPr>
              <m:t>l</m:t>
            </m:r>
          </m:e>
        </m:box>
      </m:oMath>
      <w:r>
        <w:rPr>
          <w:rFonts w:ascii="Calibri" w:hAnsi="Calibri"/>
        </w:rPr>
        <w:t xml:space="preserve"> plays the role of time). The only code change is one extra line inside the integration loop — the force is still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rPr>
          <w:rFonts w:ascii="Calibri" w:hAnsi="Calibri"/>
        </w:rPr>
        <w:t>, nothing else changes. On Tiny Shakespeare, this single change gives −33% val PPL at identical parameter count.</w:t>
      </w:r>
    </w:p>
    <w:p w14:paraId="49743435" w14:textId="77777777" w:rsidR="00455F66" w:rsidRDefault="00000000">
      <w:pPr>
        <w:pStyle w:val="Heading3"/>
        <w:spacing w:after="120"/>
      </w:pPr>
      <w:bookmarkStart w:id="97" w:name="_Toc244205802"/>
      <w:r>
        <w:rPr>
          <w:rFonts w:ascii="Calibri" w:hAnsi="Calibri"/>
          <w:sz w:val="19"/>
        </w:rPr>
        <w:t>Component 2 — logfreq per-token mass (§14.14)</w:t>
      </w:r>
      <w:bookmarkEnd w:id="97"/>
    </w:p>
    <w:p w14:paraId="0A03B457" w14:textId="77777777" w:rsidR="00455F66" w:rsidRDefault="00000000">
      <w:pPr>
        <w:spacing w:after="120"/>
      </w:pPr>
      <w:r>
        <w:rPr>
          <w:rFonts w:ascii="Calibri" w:hAnsi="Calibri"/>
        </w:rPr>
        <w:t xml:space="preserve">The CfC+BAOAB integrator of the Euler–Lagrange flow has a kinetic prefactor </w:t>
      </w:r>
      <m:oMath>
        <m:box>
          <m:boxPr>
            <m:ctrlPr>
              <w:rPr>
                <w:rFonts w:ascii="Cambria Math" w:hAnsi="Cambria Math"/>
              </w:rPr>
            </m:ctrlPr>
          </m:boxPr>
          <m:e>
            <m:r>
              <w:rPr>
                <w:rFonts w:ascii="Cambria Math" w:hAnsi="Cambria Math"/>
              </w:rPr>
              <m:t>m</m:t>
            </m:r>
          </m:e>
        </m:box>
      </m:oMath>
      <w:r>
        <w:rPr>
          <w:rFonts w:ascii="Calibri" w:hAnsi="Calibri"/>
        </w:rPr>
        <w:t xml:space="preserve"> (inertial mass):</w:t>
      </w:r>
    </w:p>
    <w:p w14:paraId="4B2A3456"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Sub>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e>
                  </m:box>
                </m:num>
                <m:den>
                  <m:box>
                    <m:boxPr>
                      <m:ctrlPr>
                        <w:rPr>
                          <w:rFonts w:ascii="Cambria Math" w:hAnsi="Cambria Math"/>
                        </w:rPr>
                      </m:ctrlPr>
                    </m:boxPr>
                    <m:e>
                      <m:r>
                        <m:rPr>
                          <m:sty m:val="p"/>
                        </m:rPr>
                        <w:rPr>
                          <w:rFonts w:ascii="Cambria Math" w:hAnsi="Cambria Math"/>
                        </w:rPr>
                        <m:t>1+</m:t>
                      </m:r>
                      <m:r>
                        <w:rPr>
                          <w:rFonts w:ascii="Cambria Math" w:hAnsi="Cambria Math"/>
                        </w:rPr>
                        <m:t>Δt</m:t>
                      </m:r>
                      <m:r>
                        <m:rPr>
                          <m:sty m:val="p"/>
                        </m:rPr>
                        <w:rPr>
                          <w:rFonts w:ascii="Cambria Math" w:hAnsi="Cambria Math"/>
                        </w:rPr>
                        <m:t>·</m:t>
                      </m:r>
                      <m:r>
                        <w:rPr>
                          <w:rFonts w:ascii="Cambria Math" w:hAnsi="Cambria Math"/>
                        </w:rPr>
                        <m:t>γ</m:t>
                      </m:r>
                    </m:e>
                  </m:box>
                </m:den>
              </m:f>
            </m:e>
          </m:box>
        </m:oMath>
      </m:oMathPara>
    </w:p>
    <w:p w14:paraId="2D26B311" w14:textId="77777777" w:rsidR="00455F66" w:rsidRDefault="00000000">
      <w:pPr>
        <w:spacing w:after="120"/>
      </w:pPr>
      <w:r>
        <w:rPr>
          <w:rFonts w:ascii="Calibri" w:hAnsi="Calibri"/>
        </w:rPr>
        <w:t xml:space="preserve">The baseline SPLM uses a single global scalar </w:t>
      </w:r>
      <m:oMath>
        <m:box>
          <m:boxPr>
            <m:ctrlPr>
              <w:rPr>
                <w:rFonts w:ascii="Cambria Math" w:hAnsi="Cambria Math"/>
              </w:rPr>
            </m:ctrlPr>
          </m:boxPr>
          <m:e>
            <m:r>
              <w:rPr>
                <w:rFonts w:ascii="Cambria Math" w:hAnsi="Cambria Math"/>
              </w:rPr>
              <m:t>m</m:t>
            </m:r>
          </m:e>
        </m:box>
      </m:oMath>
      <w:r>
        <w:rPr>
          <w:rFonts w:ascii="Calibri" w:hAnsi="Calibri"/>
        </w:rPr>
        <w:t>. The logfreq variant makes this per-token and information-theoretically grounded:</w:t>
      </w:r>
    </w:p>
    <w:p w14:paraId="40B05543"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α</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acc>
                            <m:accPr>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func>
                      <m:r>
                        <m:rPr>
                          <m:sty m:val="p"/>
                        </m:rPr>
                        <w:rPr>
                          <w:rFonts w:ascii="Cambria Math" w:hAnsi="Cambria Math"/>
                        </w:rPr>
                        <m:t>)</m:t>
                      </m:r>
                    </m:e>
                  </m:box>
                </m:e>
              </m:d>
              <m:r>
                <m:rPr>
                  <m:sty m:val="p"/>
                </m:rPr>
                <w:rPr>
                  <w:rFonts w:ascii="Cambria Math" w:hAnsi="Cambria Math"/>
                </w:rPr>
                <m:t>+</m:t>
              </m:r>
              <m:r>
                <w:rPr>
                  <w:rFonts w:ascii="Cambria Math" w:hAnsi="Cambria Math"/>
                </w:rPr>
                <m:t>ϵ</m:t>
              </m:r>
            </m:e>
          </m:box>
        </m:oMath>
      </m:oMathPara>
    </w:p>
    <w:p w14:paraId="47C3CD1F" w14:textId="77777777" w:rsidR="00455F66" w:rsidRDefault="00000000">
      <w:pPr>
        <w:spacing w:after="120"/>
      </w:pPr>
      <m:oMath>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box>
      </m:oMath>
      <w:r>
        <w:rPr>
          <w:rFonts w:ascii="Calibri" w:hAnsi="Calibri"/>
        </w:rPr>
        <w:t xml:space="preserve"> is the add-one-smoothed unigram frequency on the training corpus (precomputed once, frozen). The only new learnable parameter is the scalar scale </w:t>
      </w:r>
      <m:oMath>
        <m:box>
          <m:boxPr>
            <m:ctrlPr>
              <w:rPr>
                <w:rFonts w:ascii="Cambria Math" w:hAnsi="Cambria Math"/>
              </w:rPr>
            </m:ctrlPr>
          </m:boxPr>
          <m:e>
            <m:r>
              <w:rPr>
                <w:rFonts w:ascii="Cambria Math" w:hAnsi="Cambria Math"/>
              </w:rPr>
              <m:t>α</m:t>
            </m:r>
          </m:e>
        </m:box>
      </m:oMath>
      <w:r>
        <w:rPr>
          <w:rFonts w:ascii="Calibri" w:hAnsi="Calibri"/>
        </w:rPr>
        <w:t>. This makes rare / surprising tokens heavier — they resist being pushed away from their initial position by the force field, which is exactly what the Lagrangian framework prescribes for semantically loaded tokens.</w:t>
      </w:r>
    </w:p>
    <w:p w14:paraId="3DA0F9AD" w14:textId="77777777" w:rsidR="00455F66" w:rsidRDefault="00000000">
      <w:pPr>
        <w:spacing w:after="120"/>
      </w:pPr>
      <w:r>
        <w:rPr>
          <w:rFonts w:ascii="Calibri" w:hAnsi="Calibri"/>
        </w:rPr>
        <w:t xml:space="preserve">The “SARF” in “SARF-mass” signals that this mass variant was tested on top of the SARF-faithful </w:t>
      </w:r>
      <m:oMath>
        <m:box>
          <m:boxPr>
            <m:ctrlPr>
              <w:rPr>
                <w:rFonts w:ascii="Cambria Math" w:hAnsi="Cambria Math"/>
              </w:rPr>
            </m:ctrlPr>
          </m:boxPr>
          <m:e>
            <m:r>
              <w:rPr>
                <w:rFonts w:ascii="Cambria Math" w:hAnsi="Cambria Math"/>
              </w:rPr>
              <m:t>ξ</m:t>
            </m:r>
          </m:e>
        </m:box>
      </m:oMath>
      <w:r>
        <w:rPr>
          <w:rFonts w:ascii="Calibri" w:hAnsi="Calibri"/>
        </w:rPr>
        <w:t>. An alternative Variant A (learned linear projection from the token embedding to a scalar mass) was also tested but underperforms logfreq by ~27% on Tiny Shakespeare, because at this data scale the frozen informational shape wins over a learned shape that has to discover both shape and scale from scratch.</w:t>
      </w:r>
    </w:p>
    <w:p w14:paraId="63972C66" w14:textId="77777777" w:rsidR="00764C7C" w:rsidRDefault="00764C7C" w:rsidP="009C586B"/>
    <w:p w14:paraId="398F3AFE" w14:textId="77777777" w:rsidR="00455F66" w:rsidRDefault="00000000">
      <w:pPr>
        <w:pStyle w:val="Heading3"/>
        <w:spacing w:after="120"/>
      </w:pPr>
      <w:bookmarkStart w:id="98" w:name="_Toc244205803"/>
      <w:r>
        <w:rPr>
          <w:rFonts w:ascii="Calibri" w:hAnsi="Calibri"/>
          <w:sz w:val="19"/>
        </w:rPr>
        <w:t>Combined result (§4.4 of Training_and_Inference_with_SPLM.md)</w:t>
      </w:r>
      <w:bookmarkEnd w:id="98"/>
    </w:p>
    <w:tbl>
      <w:tblPr>
        <w:tblStyle w:val="TableGrid"/>
        <w:tblW w:w="0" w:type="auto"/>
        <w:tblLook w:val="04A0" w:firstRow="1" w:lastRow="0" w:firstColumn="1" w:lastColumn="0" w:noHBand="0" w:noVBand="1"/>
      </w:tblPr>
      <w:tblGrid>
        <w:gridCol w:w="3116"/>
        <w:gridCol w:w="3117"/>
        <w:gridCol w:w="3117"/>
      </w:tblGrid>
      <w:tr w:rsidR="00455F66" w14:paraId="30562608" w14:textId="77777777">
        <w:tc>
          <w:tcPr>
            <w:tcW w:w="3120" w:type="dxa"/>
          </w:tcPr>
          <w:p w14:paraId="46D6F85E" w14:textId="77777777" w:rsidR="00455F66" w:rsidRDefault="00000000">
            <w:r>
              <w:rPr>
                <w:rFonts w:ascii="Calibri" w:hAnsi="Calibri"/>
                <w:b/>
                <w:sz w:val="17"/>
              </w:rPr>
              <w:t>variant</w:t>
            </w:r>
          </w:p>
        </w:tc>
        <w:tc>
          <w:tcPr>
            <w:tcW w:w="3120" w:type="dxa"/>
          </w:tcPr>
          <w:p w14:paraId="4002FCAC" w14:textId="77777777" w:rsidR="00455F66" w:rsidRDefault="00000000">
            <w:r>
              <w:rPr>
                <w:rFonts w:ascii="Calibri" w:hAnsi="Calibri"/>
                <w:b/>
                <w:sz w:val="17"/>
              </w:rPr>
              <w:t>val ppl</w:t>
            </w:r>
          </w:p>
        </w:tc>
        <w:tc>
          <w:tcPr>
            <w:tcW w:w="3120" w:type="dxa"/>
          </w:tcPr>
          <w:p w14:paraId="4DA43A1C" w14:textId="77777777" w:rsidR="00455F66" w:rsidRDefault="00000000">
            <w:r>
              <w:rPr>
                <w:rFonts w:ascii="Calibri" w:hAnsi="Calibri"/>
                <w:b/>
                <w:sz w:val="17"/>
              </w:rPr>
              <w:t>Δ vs baseline</w:t>
            </w:r>
          </w:p>
        </w:tc>
      </w:tr>
      <w:tr w:rsidR="00455F66" w14:paraId="0BD008A2" w14:textId="77777777">
        <w:tc>
          <w:tcPr>
            <w:tcW w:w="3120" w:type="dxa"/>
          </w:tcPr>
          <w:p w14:paraId="73FDBCEC" w14:textId="77777777" w:rsidR="00455F66" w:rsidRDefault="00000000">
            <w:r>
              <w:rPr>
                <w:rFonts w:ascii="Calibri" w:hAnsi="Calibri"/>
                <w:sz w:val="17"/>
              </w:rPr>
              <w:t>Fixed-ξ SPLM</w:t>
            </w:r>
          </w:p>
        </w:tc>
        <w:tc>
          <w:tcPr>
            <w:tcW w:w="3120" w:type="dxa"/>
          </w:tcPr>
          <w:p w14:paraId="68459687" w14:textId="77777777" w:rsidR="00455F66" w:rsidRDefault="00000000">
            <w:r>
              <w:rPr>
                <w:rFonts w:ascii="Calibri" w:hAnsi="Calibri"/>
                <w:sz w:val="17"/>
              </w:rPr>
              <w:t>287.4</w:t>
            </w:r>
          </w:p>
        </w:tc>
        <w:tc>
          <w:tcPr>
            <w:tcW w:w="3120" w:type="dxa"/>
          </w:tcPr>
          <w:p w14:paraId="50ACAF5B" w14:textId="77777777" w:rsidR="00455F66" w:rsidRDefault="00000000">
            <w:r>
              <w:rPr>
                <w:rFonts w:ascii="Calibri" w:hAnsi="Calibri"/>
                <w:sz w:val="17"/>
              </w:rPr>
              <w:t>—</w:t>
            </w:r>
          </w:p>
        </w:tc>
      </w:tr>
      <w:tr w:rsidR="00455F66" w14:paraId="786538AD" w14:textId="77777777">
        <w:tc>
          <w:tcPr>
            <w:tcW w:w="3120" w:type="dxa"/>
          </w:tcPr>
          <w:p w14:paraId="46E7E8C5" w14:textId="77777777" w:rsidR="00455F66" w:rsidRDefault="00000000">
            <w:r>
              <w:rPr>
                <w:rFonts w:ascii="Calibri" w:hAnsi="Calibri"/>
                <w:sz w:val="17"/>
              </w:rPr>
              <w:t>SARF-faithful only</w:t>
            </w:r>
          </w:p>
        </w:tc>
        <w:tc>
          <w:tcPr>
            <w:tcW w:w="3120" w:type="dxa"/>
          </w:tcPr>
          <w:p w14:paraId="49D9B711" w14:textId="77777777" w:rsidR="00455F66" w:rsidRDefault="00000000">
            <w:r>
              <w:rPr>
                <w:rFonts w:ascii="Calibri" w:hAnsi="Calibri"/>
                <w:sz w:val="17"/>
              </w:rPr>
              <w:t>192.2</w:t>
            </w:r>
          </w:p>
        </w:tc>
        <w:tc>
          <w:tcPr>
            <w:tcW w:w="3120" w:type="dxa"/>
          </w:tcPr>
          <w:p w14:paraId="4050D76D" w14:textId="77777777" w:rsidR="00455F66" w:rsidRDefault="00000000">
            <w:r>
              <w:rPr>
                <w:rFonts w:ascii="Calibri" w:hAnsi="Calibri"/>
                <w:sz w:val="17"/>
              </w:rPr>
              <w:t>−33%</w:t>
            </w:r>
          </w:p>
        </w:tc>
      </w:tr>
      <w:tr w:rsidR="00455F66" w14:paraId="7D582B92" w14:textId="77777777">
        <w:tc>
          <w:tcPr>
            <w:tcW w:w="3120" w:type="dxa"/>
          </w:tcPr>
          <w:p w14:paraId="5E3C3B02" w14:textId="77777777" w:rsidR="00455F66" w:rsidRDefault="00000000">
            <w:r>
              <w:rPr>
                <w:rFonts w:ascii="Calibri" w:hAnsi="Calibri"/>
                <w:sz w:val="17"/>
              </w:rPr>
              <w:t>SARF + embed-head mass (A)</w:t>
            </w:r>
          </w:p>
        </w:tc>
        <w:tc>
          <w:tcPr>
            <w:tcW w:w="3120" w:type="dxa"/>
          </w:tcPr>
          <w:p w14:paraId="47B0A6CD" w14:textId="77777777" w:rsidR="00455F66" w:rsidRDefault="00000000">
            <w:r>
              <w:rPr>
                <w:rFonts w:ascii="Calibri" w:hAnsi="Calibri"/>
                <w:sz w:val="17"/>
              </w:rPr>
              <w:t>222.9</w:t>
            </w:r>
          </w:p>
        </w:tc>
        <w:tc>
          <w:tcPr>
            <w:tcW w:w="3120" w:type="dxa"/>
          </w:tcPr>
          <w:p w14:paraId="5EFBCF9A" w14:textId="77777777" w:rsidR="00455F66" w:rsidRDefault="00000000">
            <w:r>
              <w:rPr>
                <w:rFonts w:ascii="Calibri" w:hAnsi="Calibri"/>
                <w:sz w:val="17"/>
              </w:rPr>
              <w:t>−22%</w:t>
            </w:r>
          </w:p>
        </w:tc>
      </w:tr>
      <w:tr w:rsidR="00455F66" w14:paraId="571DEAB6" w14:textId="77777777">
        <w:tc>
          <w:tcPr>
            <w:tcW w:w="3120" w:type="dxa"/>
          </w:tcPr>
          <w:p w14:paraId="3A8C7E12" w14:textId="77777777" w:rsidR="00455F66" w:rsidRDefault="00000000">
            <w:r>
              <w:rPr>
                <w:rFonts w:ascii="Calibri" w:hAnsi="Calibri"/>
                <w:sz w:val="17"/>
              </w:rPr>
              <w:t>SARF + logfreq mass (B)</w:t>
            </w:r>
          </w:p>
        </w:tc>
        <w:tc>
          <w:tcPr>
            <w:tcW w:w="3120" w:type="dxa"/>
          </w:tcPr>
          <w:p w14:paraId="3ACD4019" w14:textId="77777777" w:rsidR="00455F66" w:rsidRDefault="00000000">
            <w:r>
              <w:rPr>
                <w:rFonts w:ascii="Calibri" w:hAnsi="Calibri"/>
                <w:sz w:val="17"/>
              </w:rPr>
              <w:t>160.6</w:t>
            </w:r>
          </w:p>
        </w:tc>
        <w:tc>
          <w:tcPr>
            <w:tcW w:w="3120" w:type="dxa"/>
          </w:tcPr>
          <w:p w14:paraId="6F20C477" w14:textId="77777777" w:rsidR="00455F66" w:rsidRDefault="00000000">
            <w:r>
              <w:rPr>
                <w:rFonts w:ascii="Calibri" w:hAnsi="Calibri"/>
                <w:sz w:val="17"/>
              </w:rPr>
              <w:t>−44%</w:t>
            </w:r>
          </w:p>
        </w:tc>
      </w:tr>
    </w:tbl>
    <w:p w14:paraId="31C22E19" w14:textId="77777777" w:rsidR="00455F66" w:rsidRDefault="00455F66"/>
    <w:p w14:paraId="016F30BB" w14:textId="77777777" w:rsidR="00455F66" w:rsidRDefault="00000000">
      <w:pPr>
        <w:spacing w:after="120"/>
      </w:pPr>
      <w:r>
        <w:rPr>
          <w:rFonts w:ascii="Calibri" w:hAnsi="Calibri"/>
        </w:rPr>
        <w:t xml:space="preserve">This is the §14 flagship: one extra scalar parameter </w:t>
      </w:r>
      <m:oMath>
        <m:box>
          <m:boxPr>
            <m:ctrlPr>
              <w:rPr>
                <w:rFonts w:ascii="Cambria Math" w:hAnsi="Cambria Math"/>
              </w:rPr>
            </m:ctrlPr>
          </m:boxPr>
          <m:e>
            <m:r>
              <w:rPr>
                <w:rFonts w:ascii="Cambria Math" w:hAnsi="Cambria Math"/>
              </w:rPr>
              <m:t>α</m:t>
            </m:r>
          </m:e>
        </m:box>
      </m:oMath>
      <w:r>
        <w:rPr>
          <w:rFonts w:ascii="Calibri" w:hAnsi="Calibri"/>
        </w:rPr>
        <w:t xml:space="preserve"> plus a frozen vocabulary-sized surprisal tensor, reducing the gap to the matched GPT-2 baseline from ~2.0× to ~1.13×.</w:t>
      </w:r>
    </w:p>
    <w:p w14:paraId="21AD1987" w14:textId="77777777" w:rsidR="00131E5A" w:rsidRDefault="00131E5A"/>
    <w:p w14:paraId="08B90E3D" w14:textId="77777777" w:rsidR="00D5238E" w:rsidRPr="00D5238E" w:rsidRDefault="00D5238E" w:rsidP="00D5238E"/>
    <w:p w14:paraId="3E63EFFF" w14:textId="77777777" w:rsidR="00131E5A" w:rsidRDefault="00131E5A"/>
    <w:p w14:paraId="1AFAE3D1" w14:textId="77777777" w:rsidR="00131E5A" w:rsidRDefault="00EE632C" w:rsidP="00EE632C">
      <w:pPr>
        <w:pStyle w:val="Heading2"/>
      </w:pPr>
      <w:bookmarkStart w:id="99" w:name="_Toc244205804"/>
      <w:r>
        <w:t>Note on l</w:t>
      </w:r>
      <w:r w:rsidR="008B7133">
        <w:t xml:space="preserve">earning in Fock-PARFLM </w:t>
      </w:r>
      <w:r>
        <w:t xml:space="preserve">using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t xml:space="preserve"> energy landscape</w:t>
      </w:r>
      <w:bookmarkEnd w:id="99"/>
    </w:p>
    <w:p w14:paraId="26028060" w14:textId="77777777" w:rsidR="00EE632C" w:rsidRDefault="00EE632C"/>
    <w:p w14:paraId="4903A63C" w14:textId="77777777" w:rsidR="00EE632C" w:rsidRDefault="00EE632C">
      <w:pPr>
        <w:rPr>
          <w:rFonts w:eastAsiaTheme="minorEastAsia"/>
        </w:rPr>
      </w:pPr>
      <w:r>
        <w:t xml:space="preserve">Fock-PARFLM set up in an energy landscape composed by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wells learns in a variety of ways-</w:t>
      </w:r>
    </w:p>
    <w:p w14:paraId="2C0D30F4" w14:textId="77777777" w:rsidR="00EE632C" w:rsidRDefault="00EE632C">
      <w:pPr>
        <w:rPr>
          <w:rFonts w:eastAsiaTheme="minorEastAsia"/>
        </w:rPr>
      </w:pPr>
    </w:p>
    <w:p w14:paraId="111BBC5D" w14:textId="77777777" w:rsidR="00F5632F" w:rsidRDefault="003E3CAE">
      <w:pPr>
        <w:rPr>
          <w:rFonts w:eastAsiaTheme="minorEastAsia"/>
        </w:rPr>
      </w:pPr>
      <w:r>
        <w:rPr>
          <w:rFonts w:eastAsiaTheme="minorEastAsia"/>
        </w:rPr>
        <w:t xml:space="preserve">For example let us consider Gaussian wells with learned anchors. </w:t>
      </w:r>
      <w:r w:rsidR="00F5632F">
        <w:rPr>
          <w:rFonts w:eastAsiaTheme="minorEastAsia"/>
        </w:rPr>
        <w:t xml:space="preserve">The code defining the mixture of Gaussian wells with learned anchors is in the class </w:t>
      </w:r>
      <w:r w:rsidR="00F5632F" w:rsidRPr="00F5632F">
        <w:rPr>
          <w:rFonts w:ascii="Consolas" w:eastAsiaTheme="minorEastAsia" w:hAnsi="Consolas" w:cs="Consolas"/>
          <w:sz w:val="17"/>
          <w:szCs w:val="17"/>
        </w:rPr>
        <w:t>MixtureGaussianVTheta</w:t>
      </w:r>
      <w:r w:rsidR="00F5632F">
        <w:rPr>
          <w:rFonts w:eastAsiaTheme="minorEastAsia"/>
        </w:rPr>
        <w:t xml:space="preserve">. </w:t>
      </w:r>
      <w:r w:rsidR="009E262D">
        <w:rPr>
          <w:rFonts w:eastAsiaTheme="minorEastAsia"/>
        </w:rPr>
        <w:t xml:space="preserve">The optimized anchors are learned linear function of the context </w:t>
      </w:r>
      <m:oMath>
        <m:r>
          <w:rPr>
            <w:rFonts w:ascii="Cambria Math" w:eastAsiaTheme="minorEastAsia" w:hAnsi="Cambria Math"/>
          </w:rPr>
          <m:t>ξ</m:t>
        </m:r>
      </m:oMath>
      <w:r w:rsidR="009E262D">
        <w:rPr>
          <w:rFonts w:eastAsiaTheme="minorEastAsia"/>
        </w:rPr>
        <w:t>:</w:t>
      </w:r>
    </w:p>
    <w:p w14:paraId="7015E658" w14:textId="77777777" w:rsidR="00F5632F" w:rsidRDefault="00F5632F">
      <w:pPr>
        <w:rPr>
          <w:rFonts w:eastAsiaTheme="minorEastAsia"/>
        </w:rPr>
      </w:pPr>
    </w:p>
    <w:p w14:paraId="13329E68" w14:textId="77777777" w:rsidR="00F5632F" w:rsidRDefault="00000000">
      <w:pPr>
        <w:rPr>
          <w:rFonts w:eastAsiaTheme="minorEastAsia"/>
        </w:rPr>
      </w:pPr>
      <w:hyperlink r:id="rId24" w:anchor="L93-L95" w:history="1">
        <w:r w:rsidR="00F5632F" w:rsidRPr="009E262D">
          <w:rPr>
            <w:rStyle w:val="Hyperlink"/>
            <w:rFonts w:eastAsiaTheme="minorEastAsia"/>
          </w:rPr>
          <w:t>model_gaussian_vtheta.py, lines 93-95</w:t>
        </w:r>
      </w:hyperlink>
      <w:r w:rsidR="00F5632F">
        <w:rPr>
          <w:rFonts w:eastAsiaTheme="minorEastAsia"/>
        </w:rPr>
        <w:t>:</w:t>
      </w:r>
    </w:p>
    <w:p w14:paraId="17F3A691" w14:textId="77777777" w:rsidR="009E262D" w:rsidRDefault="009E262D" w:rsidP="00F5632F">
      <w:pPr>
        <w:rPr>
          <w:rFonts w:eastAsiaTheme="minorEastAsia"/>
        </w:rPr>
      </w:pPr>
    </w:p>
    <w:p w14:paraId="7949D7A6"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self.mu_proj = nn.Linear(in_d, K * d)</w:t>
      </w:r>
    </w:p>
    <w:p w14:paraId="20E2E661"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self.a_proj = nn.Linear(in_d, K * d)</w:t>
      </w:r>
    </w:p>
    <w:p w14:paraId="3BACE072"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self.w_proj = nn.Linear(in_d, K)</w:t>
      </w:r>
    </w:p>
    <w:p w14:paraId="722B3AA5" w14:textId="77777777" w:rsidR="00F5632F" w:rsidRDefault="00F5632F" w:rsidP="00F5632F">
      <w:pPr>
        <w:rPr>
          <w:rFonts w:eastAsiaTheme="minorEastAsia"/>
        </w:rPr>
      </w:pPr>
    </w:p>
    <w:p w14:paraId="7F75C5D9" w14:textId="77777777" w:rsidR="009E262D" w:rsidRDefault="00AD1621" w:rsidP="00F5632F">
      <w:pPr>
        <w:rPr>
          <w:rFonts w:eastAsiaTheme="minorEastAsia"/>
        </w:rPr>
      </w:pPr>
      <w:r>
        <w:rPr>
          <w:rFonts w:eastAsiaTheme="minorEastAsia"/>
        </w:rPr>
        <w:t xml:space="preserve">So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Pr>
          <w:rFonts w:eastAsiaTheme="minorEastAsia"/>
        </w:rPr>
        <w:t xml:space="preserve"> </w:t>
      </w:r>
      <w:r w:rsidRPr="00D02CC9">
        <w:rPr>
          <w:rFonts w:ascii="Consolas" w:eastAsiaTheme="minorEastAsia" w:hAnsi="Consolas" w:cs="Consolas"/>
          <w:color w:val="7030A0"/>
          <w:sz w:val="17"/>
          <w:szCs w:val="17"/>
        </w:rPr>
        <w:t>self</w:t>
      </w:r>
      <w:r w:rsidRPr="009E262D">
        <w:rPr>
          <w:rFonts w:ascii="Consolas" w:eastAsiaTheme="minorEastAsia" w:hAnsi="Consolas" w:cs="Consolas"/>
          <w:sz w:val="17"/>
          <w:szCs w:val="17"/>
        </w:rPr>
        <w:t>.mu_proj</w:t>
      </w:r>
      <w:r>
        <w:rPr>
          <w:rFonts w:ascii="Consolas" w:eastAsiaTheme="minorEastAsia" w:hAnsi="Consolas" w:cs="Consolas"/>
          <w:sz w:val="17"/>
          <w:szCs w:val="17"/>
        </w:rPr>
        <w:t xml:space="preserve">(xi),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D02CC9">
        <w:rPr>
          <w:rFonts w:eastAsiaTheme="minorEastAsia"/>
        </w:rPr>
        <w:t xml:space="preserve"> </w:t>
      </w:r>
      <w:r w:rsidR="00D02CC9" w:rsidRPr="00D02CC9">
        <w:rPr>
          <w:rFonts w:ascii="Consolas" w:eastAsiaTheme="minorEastAsia" w:hAnsi="Consolas" w:cs="Consolas"/>
          <w:sz w:val="17"/>
          <w:szCs w:val="17"/>
        </w:rPr>
        <w:t>F.softplus(</w:t>
      </w:r>
      <w:r w:rsidR="00D02CC9" w:rsidRPr="00D02CC9">
        <w:rPr>
          <w:rFonts w:ascii="Consolas" w:eastAsiaTheme="minorEastAsia" w:hAnsi="Consolas" w:cs="Consolas"/>
          <w:color w:val="7030A0"/>
          <w:sz w:val="17"/>
          <w:szCs w:val="17"/>
        </w:rPr>
        <w:t>self</w:t>
      </w:r>
      <w:r w:rsidR="00D02CC9" w:rsidRPr="00D02CC9">
        <w:rPr>
          <w:rFonts w:ascii="Consolas" w:eastAsiaTheme="minorEastAsia" w:hAnsi="Consolas" w:cs="Consolas"/>
          <w:sz w:val="17"/>
          <w:szCs w:val="17"/>
        </w:rPr>
        <w:t>.a_proj(xi))</w:t>
      </w:r>
      <w:r w:rsidR="009231F3">
        <w:rPr>
          <w:rFonts w:ascii="Consolas" w:eastAsiaTheme="minorEastAsia" w:hAnsi="Consolas" w:cs="Consolas"/>
          <w:sz w:val="17"/>
          <w:szCs w:val="17"/>
        </w:rPr>
        <w:t xml:space="preserve">, </w:t>
      </w:r>
      <m:oMath>
        <m:sSub>
          <m:sSubPr>
            <m:ctrlPr>
              <w:rPr>
                <w:rFonts w:ascii="Cambria Math" w:eastAsiaTheme="minorEastAsia" w:hAnsi="Cambria Math" w:cs="Consolas"/>
                <w:i/>
                <w:sz w:val="17"/>
                <w:szCs w:val="17"/>
              </w:rPr>
            </m:ctrlPr>
          </m:sSubPr>
          <m:e>
            <m:r>
              <w:rPr>
                <w:rFonts w:ascii="Cambria Math" w:eastAsiaTheme="minorEastAsia" w:hAnsi="Cambria Math" w:cs="Consolas"/>
                <w:sz w:val="17"/>
                <w:szCs w:val="17"/>
              </w:rPr>
              <m:t>w</m:t>
            </m:r>
          </m:e>
          <m:sub>
            <m:r>
              <w:rPr>
                <w:rFonts w:ascii="Cambria Math" w:eastAsiaTheme="minorEastAsia" w:hAnsi="Cambria Math" w:cs="Consolas"/>
                <w:sz w:val="17"/>
                <w:szCs w:val="17"/>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9231F3" w:rsidRPr="009231F3">
        <w:rPr>
          <w:rFonts w:ascii="Consolas" w:eastAsiaTheme="minorEastAsia" w:hAnsi="Consolas" w:cs="Consolas"/>
          <w:sz w:val="17"/>
          <w:szCs w:val="17"/>
        </w:rPr>
        <w:t xml:space="preserve"> F.softmax(self.w_proj(xi))</w:t>
      </w:r>
    </w:p>
    <w:p w14:paraId="6434040D" w14:textId="77777777" w:rsidR="009E262D" w:rsidRDefault="00176030" w:rsidP="00F5632F">
      <w:pPr>
        <w:rPr>
          <w:rFonts w:eastAsiaTheme="minorEastAsia"/>
        </w:rPr>
      </w:pPr>
      <w:r>
        <w:rPr>
          <w:rFonts w:eastAsiaTheme="minorEastAsia"/>
        </w:rPr>
        <w:t xml:space="preserve">The centres move with every token context. Note that in class </w:t>
      </w:r>
      <w:r w:rsidRPr="00176030">
        <w:rPr>
          <w:rFonts w:ascii="Consolas" w:eastAsiaTheme="minorEastAsia" w:hAnsi="Consolas" w:cs="Consolas"/>
          <w:sz w:val="17"/>
          <w:szCs w:val="17"/>
        </w:rPr>
        <w:t>SARFGaussianVTheta</w:t>
      </w:r>
      <w:r>
        <w:rPr>
          <w:rFonts w:eastAsiaTheme="minorEastAsia"/>
        </w:rPr>
        <w:t xml:space="preserve"> </w:t>
      </w:r>
      <w:r w:rsidR="00F4739C">
        <w:rPr>
          <w:rFonts w:eastAsiaTheme="minorEastAsia"/>
        </w:rPr>
        <w:t xml:space="preserve">, corresponding to fixed Gaussian well anchors, </w:t>
      </w:r>
      <w:r>
        <w:rPr>
          <w:rFonts w:eastAsiaTheme="minorEastAsia"/>
        </w:rPr>
        <w:t xml:space="preserve">we have an alternative implementation  where the anchors are frozen buffers and only </w:t>
      </w:r>
      <w:r w:rsidRPr="00176030">
        <w:rPr>
          <w:rFonts w:ascii="Consolas" w:eastAsiaTheme="minorEastAsia" w:hAnsi="Consolas" w:cs="Consolas"/>
          <w:sz w:val="17"/>
          <w:szCs w:val="17"/>
        </w:rPr>
        <w:t>log_sigma + w_proj</w:t>
      </w:r>
      <w:r>
        <w:rPr>
          <w:rFonts w:eastAsiaTheme="minorEastAsia"/>
        </w:rPr>
        <w:t xml:space="preserve"> are learned. </w:t>
      </w:r>
      <w:r w:rsidR="00F4739C">
        <w:rPr>
          <w:rFonts w:eastAsiaTheme="minorEastAsia"/>
        </w:rPr>
        <w:t xml:space="preserve">So in this scenario of fixed anchors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635742">
        <w:rPr>
          <w:rFonts w:eastAsiaTheme="minorEastAsia"/>
        </w:rPr>
        <w:t>’s learnable parameters are the weights and biases of those three projections – not the well positions directly.</w:t>
      </w:r>
    </w:p>
    <w:p w14:paraId="3A8C480E" w14:textId="77777777" w:rsidR="00F91513" w:rsidRDefault="00F91513" w:rsidP="00F5632F">
      <w:pPr>
        <w:rPr>
          <w:rFonts w:eastAsiaTheme="minorEastAsia"/>
        </w:rPr>
      </w:pPr>
    </w:p>
    <w:p w14:paraId="32B5190E" w14:textId="77777777" w:rsidR="00F91513" w:rsidRDefault="00F91513" w:rsidP="00F5632F">
      <w:pPr>
        <w:rPr>
          <w:rFonts w:eastAsiaTheme="minorEastAsia"/>
        </w:rPr>
      </w:pPr>
    </w:p>
    <w:p w14:paraId="688EEB00" w14:textId="77777777" w:rsidR="00455F66" w:rsidRDefault="00000000">
      <w:pPr>
        <w:spacing w:after="120"/>
      </w:pPr>
      <w:r>
        <w:rPr>
          <w:rFonts w:ascii="Calibri" w:hAnsi="Calibri"/>
        </w:rPr>
        <w:t>While the model learns through a semantic energy landscape, the Gaussian wells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represent only a small fraction of the total learnable parameters. In the specific run mentioned, the model has approximately 33.9 million parameters in total, dominated by tied token embeddings, the pairwise term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and the Fock register machinery.</w:t>
      </w:r>
    </w:p>
    <w:p w14:paraId="4DDA52B0" w14:textId="77777777" w:rsidR="00455F66" w:rsidRDefault="00000000">
      <w:pPr>
        <w:pStyle w:val="Heading3"/>
        <w:spacing w:after="120"/>
      </w:pPr>
      <w:bookmarkStart w:id="100" w:name="_Toc244205805"/>
      <w:r>
        <w:rPr>
          <w:rFonts w:ascii="Calibri" w:hAnsi="Calibri"/>
          <w:sz w:val="19"/>
        </w:rPr>
        <w:t>Clarification on “optimised anchors”</w:t>
      </w:r>
      <w:bookmarkEnd w:id="100"/>
    </w:p>
    <w:p w14:paraId="4BA31529" w14:textId="77777777" w:rsidR="00455F66" w:rsidRDefault="00000000">
      <w:pPr>
        <w:spacing w:after="120"/>
      </w:pPr>
      <w:r>
        <w:rPr>
          <w:rFonts w:ascii="Calibri" w:hAnsi="Calibri"/>
        </w:rPr>
        <w:t xml:space="preserve">In the </w:t>
      </w:r>
      <w:r w:rsidRPr="00210ABE">
        <w:rPr>
          <w:rFonts w:ascii="Consolas" w:hAnsi="Consolas" w:cs="Consolas"/>
          <w:sz w:val="17"/>
          <w:szCs w:val="17"/>
        </w:rPr>
        <w:t>MixtureGaussianVTheta</w:t>
      </w:r>
      <w:r>
        <w:rPr>
          <w:rFonts w:ascii="Calibri" w:hAnsi="Calibri"/>
        </w:rPr>
        <w:t xml:space="preserve"> variant the centres are a learned linear function of the context </w:t>
      </w:r>
      <m:oMath>
        <m:box>
          <m:boxPr>
            <m:ctrlPr>
              <w:rPr>
                <w:rFonts w:ascii="Cambria Math" w:hAnsi="Cambria Math"/>
              </w:rPr>
            </m:ctrlPr>
          </m:boxPr>
          <m:e>
            <m:r>
              <w:rPr>
                <w:rFonts w:ascii="Cambria Math" w:hAnsi="Cambria Math"/>
              </w:rPr>
              <m:t>ξ</m:t>
            </m:r>
          </m:e>
        </m:box>
      </m:oMath>
      <w:r>
        <w:rPr>
          <w:rFonts w:ascii="Calibri" w:hAnsi="Calibri"/>
        </w:rPr>
        <w:t>. Implementation (</w:t>
      </w:r>
      <w:r w:rsidRPr="00210ABE">
        <w:rPr>
          <w:rFonts w:ascii="Consolas" w:hAnsi="Consolas" w:cs="Consolas"/>
          <w:sz w:val="17"/>
          <w:szCs w:val="17"/>
        </w:rPr>
        <w:t>model_gaussian_vtheta.py</w:t>
      </w:r>
      <w:r>
        <w:rPr>
          <w:rFonts w:ascii="Calibri" w:hAnsi="Calibri"/>
        </w:rPr>
        <w:t>, lines 93–95):</w:t>
      </w:r>
    </w:p>
    <w:p w14:paraId="4A6F9CF6" w14:textId="77777777" w:rsidR="00455F66" w:rsidRDefault="00000000">
      <w:pPr>
        <w:spacing w:after="120"/>
        <w:ind w:left="360"/>
      </w:pPr>
      <w:r>
        <w:rPr>
          <w:rFonts w:ascii="Consolas" w:hAnsi="Consolas"/>
          <w:sz w:val="17"/>
        </w:rPr>
        <w:t>self.mu_proj = nn.Linear(in_d, K * d)</w:t>
      </w:r>
      <w:r>
        <w:rPr>
          <w:rFonts w:ascii="Consolas" w:hAnsi="Consolas"/>
          <w:sz w:val="17"/>
        </w:rPr>
        <w:br/>
        <w:t>self.a_proj  = nn.Linear(in_d, K * d)</w:t>
      </w:r>
      <w:r>
        <w:rPr>
          <w:rFonts w:ascii="Consolas" w:hAnsi="Consolas"/>
          <w:sz w:val="17"/>
        </w:rPr>
        <w:br/>
        <w:t>self.w_proj  = nn.Linear(in_d, K)</w:t>
      </w:r>
    </w:p>
    <w:p w14:paraId="36E565C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mu_proj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197D7588"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r>
                <m:rPr>
                  <m:sty m:val="p"/>
                </m:rPr>
                <w:rPr>
                  <w:rFonts w:ascii="Cambria Math" w:hAnsi="Cambria Math"/>
                </w:rPr>
                <m:t>(</m:t>
              </m:r>
              <m:box>
                <m:boxPr>
                  <m:ctrlPr>
                    <w:rPr>
                      <w:rFonts w:ascii="Cambria Math" w:hAnsi="Cambria Math"/>
                    </w:rPr>
                  </m:ctrlPr>
                </m:boxPr>
                <m:e>
                  <m:r>
                    <m:rPr>
                      <m:sty m:val="p"/>
                    </m:rPr>
                    <w:rPr>
                      <w:rFonts w:ascii="Cambria Math" w:hAnsi="Cambria Math"/>
                    </w:rPr>
                    <m:t>a_proj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7D12A2C4"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box>
                <m:boxPr>
                  <m:ctrlPr>
                    <w:rPr>
                      <w:rFonts w:ascii="Cambria Math" w:hAnsi="Cambria Math"/>
                    </w:rPr>
                  </m:ctrlPr>
                </m:boxPr>
                <m:e>
                  <m:r>
                    <m:rPr>
                      <m:sty m:val="p"/>
                    </m:rPr>
                    <w:rPr>
                      <w:rFonts w:ascii="Cambria Math" w:hAnsi="Cambria Math"/>
                    </w:rPr>
                    <m:t>w_proj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4EFB3A87" w14:textId="77777777" w:rsidR="00455F66" w:rsidRDefault="00000000">
      <w:pPr>
        <w:spacing w:after="120"/>
      </w:pPr>
      <w:r>
        <w:rPr>
          <w:rFonts w:ascii="Calibri" w:hAnsi="Calibri"/>
        </w:rPr>
        <w:t xml:space="preserve">Because these parameters are functions of </w:t>
      </w:r>
      <m:oMath>
        <m:box>
          <m:boxPr>
            <m:ctrlPr>
              <w:rPr>
                <w:rFonts w:ascii="Cambria Math" w:hAnsi="Cambria Math"/>
              </w:rPr>
            </m:ctrlPr>
          </m:boxPr>
          <m:e>
            <m:r>
              <w:rPr>
                <w:rFonts w:ascii="Cambria Math" w:hAnsi="Cambria Math"/>
              </w:rPr>
              <m:t>ξ</m:t>
            </m:r>
          </m:e>
        </m:box>
      </m:oMath>
      <w:r>
        <w:rPr>
          <w:rFonts w:ascii="Calibri" w:hAnsi="Calibri"/>
        </w:rPr>
        <w:t xml:space="preserve">, the centres move with every token’s context. By contrast, </w:t>
      </w:r>
      <w:r w:rsidRPr="009A0FD8">
        <w:rPr>
          <w:rFonts w:ascii="Consolas" w:hAnsi="Consolas" w:cs="Consolas"/>
          <w:sz w:val="17"/>
          <w:szCs w:val="17"/>
        </w:rPr>
        <w:t>SARFGaussianVTheta</w:t>
      </w:r>
      <w:r>
        <w:rPr>
          <w:rFonts w:ascii="Calibri" w:hAnsi="Calibri"/>
        </w:rPr>
        <w:t xml:space="preserve"> uses a fixed anchor set: anchors is a frozen buffer, and only </w:t>
      </w:r>
      <w:r w:rsidRPr="009A0FD8">
        <w:rPr>
          <w:rFonts w:ascii="Consolas" w:hAnsi="Consolas" w:cs="Consolas"/>
          <w:sz w:val="17"/>
          <w:szCs w:val="17"/>
        </w:rPr>
        <w:t>log_sigma</w:t>
      </w:r>
      <w:r>
        <w:rPr>
          <w:rFonts w:ascii="Calibri" w:hAnsi="Calibri"/>
        </w:rPr>
        <w:t xml:space="preserve"> and </w:t>
      </w:r>
      <w:r w:rsidRPr="009A0FD8">
        <w:rPr>
          <w:rFonts w:ascii="Consolas" w:hAnsi="Consolas" w:cs="Consolas"/>
          <w:sz w:val="17"/>
          <w:szCs w:val="17"/>
        </w:rPr>
        <w:t>w_proj</w:t>
      </w:r>
      <w:r>
        <w:rPr>
          <w:rFonts w:ascii="Calibri" w:hAnsi="Calibri"/>
        </w:rPr>
        <w:t xml:space="preserve"> are learned. The learnable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parameters are therefore the weights and biases of those projection layers, rather than the direct positions of the wells themselves.</w:t>
      </w:r>
    </w:p>
    <w:p w14:paraId="17013AAA" w14:textId="77777777" w:rsidR="00176030" w:rsidRDefault="00176030" w:rsidP="00F5632F">
      <w:pPr>
        <w:rPr>
          <w:rFonts w:eastAsiaTheme="minorEastAsia"/>
        </w:rPr>
      </w:pPr>
    </w:p>
    <w:p w14:paraId="25345BA2" w14:textId="77777777" w:rsidR="00F509E9" w:rsidRPr="00F509E9" w:rsidRDefault="00F509E9" w:rsidP="00F5632F">
      <w:pPr>
        <w:rPr>
          <w:rFonts w:eastAsiaTheme="minorEastAsia"/>
          <w:u w:val="single"/>
        </w:rPr>
      </w:pPr>
      <w:r w:rsidRPr="00F509E9">
        <w:rPr>
          <w:rFonts w:eastAsiaTheme="minorEastAsia"/>
          <w:u w:val="single"/>
        </w:rPr>
        <w:t xml:space="preserve">What else in the model is learnable ? </w:t>
      </w:r>
    </w:p>
    <w:p w14:paraId="64AC2174" w14:textId="77777777" w:rsidR="00F509E9" w:rsidRDefault="00F509E9" w:rsidP="00F5632F">
      <w:pPr>
        <w:rPr>
          <w:rFonts w:eastAsiaTheme="minorEastAsia"/>
        </w:rPr>
      </w:pPr>
      <w:r>
        <w:rPr>
          <w:rFonts w:eastAsiaTheme="minorEastAsia"/>
        </w:rPr>
        <w:t>Everything which carries gradients is learnable. So the question becomes which quantities carry gradients.</w:t>
      </w:r>
    </w:p>
    <w:p w14:paraId="3A8C438C" w14:textId="77777777" w:rsidR="00F509E9" w:rsidRDefault="00F509E9" w:rsidP="00F5632F">
      <w:pPr>
        <w:rPr>
          <w:rFonts w:eastAsiaTheme="minorEastAsia"/>
        </w:rPr>
      </w:pPr>
    </w:p>
    <w:p w14:paraId="3208149F" w14:textId="77777777" w:rsidR="008054E3" w:rsidRDefault="008054E3" w:rsidP="00F5632F">
      <w:pPr>
        <w:rPr>
          <w:rFonts w:eastAsiaTheme="minorEastAsia"/>
        </w:rPr>
      </w:pPr>
      <w:r>
        <w:rPr>
          <w:rFonts w:eastAsiaTheme="minorEastAsia"/>
        </w:rPr>
        <w:t xml:space="preserve"> </w:t>
      </w:r>
      <w:r w:rsidRPr="0029499A">
        <w:rPr>
          <w:rFonts w:eastAsiaTheme="minorEastAsia"/>
          <w:b/>
          <w:bCs/>
        </w:rPr>
        <w:t xml:space="preserve"> Token embedding</w:t>
      </w:r>
      <w:r>
        <w:rPr>
          <w:rFonts w:eastAsiaTheme="minorEastAsia"/>
        </w:rPr>
        <w:t xml:space="preserve"> </w:t>
      </w:r>
      <w:r w:rsidRPr="0029499A">
        <w:rPr>
          <w:rFonts w:ascii="Consolas" w:eastAsiaTheme="minorEastAsia" w:hAnsi="Consolas" w:cs="Consolas"/>
          <w:sz w:val="17"/>
          <w:szCs w:val="17"/>
        </w:rPr>
        <w:t>E</w:t>
      </w:r>
      <w:r w:rsidR="0029499A">
        <w:rPr>
          <w:rFonts w:eastAsiaTheme="minorEastAsia"/>
        </w:rPr>
        <w:t xml:space="preserve"> – </w:t>
      </w:r>
      <w:r w:rsidR="0029499A" w:rsidRPr="007461EE">
        <w:rPr>
          <w:rFonts w:ascii="Consolas" w:eastAsiaTheme="minorEastAsia" w:hAnsi="Consolas" w:cs="Consolas"/>
          <w:sz w:val="17"/>
          <w:szCs w:val="17"/>
        </w:rPr>
        <w:t>nn.Embedding(vocab, d)</w:t>
      </w:r>
      <w:r w:rsidR="0029499A">
        <w:rPr>
          <w:rFonts w:eastAsiaTheme="minorEastAsia"/>
        </w:rPr>
        <w:t xml:space="preserve">, the largest single block </w:t>
      </w:r>
      <w:r w:rsidR="007461EE">
        <w:rPr>
          <w:rFonts w:eastAsiaTheme="minorEastAsia"/>
        </w:rPr>
        <w:t xml:space="preserve">( </w:t>
      </w:r>
      <m:oMath>
        <m:r>
          <w:rPr>
            <w:rFonts w:ascii="Cambria Math" w:eastAsiaTheme="minorEastAsia" w:hAnsi="Cambria Math"/>
          </w:rPr>
          <m:t>~19M</m:t>
        </m:r>
      </m:oMath>
      <w:r w:rsidR="007461EE">
        <w:rPr>
          <w:rFonts w:eastAsiaTheme="minorEastAsia"/>
        </w:rPr>
        <w:t xml:space="preserve"> at vocab </w:t>
      </w:r>
      <m:oMath>
        <m:r>
          <w:rPr>
            <w:rFonts w:ascii="Cambria Math" w:eastAsiaTheme="minorEastAsia" w:hAnsi="Cambria Math"/>
          </w:rPr>
          <m:t>V=50257, d=384</m:t>
        </m:r>
      </m:oMath>
      <w:r w:rsidR="007461EE">
        <w:rPr>
          <w:rFonts w:eastAsiaTheme="minorEastAsia"/>
        </w:rPr>
        <w:t>)</w:t>
      </w:r>
    </w:p>
    <w:p w14:paraId="7B0BEB87" w14:textId="77777777" w:rsidR="00F91513" w:rsidRDefault="00F91513" w:rsidP="00F5632F">
      <w:pPr>
        <w:rPr>
          <w:rFonts w:eastAsiaTheme="minorEastAsia"/>
        </w:rPr>
      </w:pPr>
    </w:p>
    <w:p w14:paraId="13579D18" w14:textId="77777777" w:rsidR="00DB363A" w:rsidRDefault="00000000" w:rsidP="00F5632F">
      <w:pPr>
        <w:rPr>
          <w:rFonts w:eastAsiaTheme="minorEastAsia"/>
        </w:rPr>
      </w:pPr>
      <w:hyperlink r:id="rId25" w:anchor="L1064-L1078" w:history="1">
        <w:r w:rsidR="00DB363A" w:rsidRPr="00DB363A">
          <w:rPr>
            <w:rStyle w:val="Hyperlink"/>
            <w:rFonts w:eastAsiaTheme="minorEastAsia"/>
          </w:rPr>
          <w:t>model_parf.py, lines 1064-1078</w:t>
        </w:r>
      </w:hyperlink>
    </w:p>
    <w:p w14:paraId="23326FB9" w14:textId="77777777" w:rsidR="00DB363A" w:rsidRDefault="00DB363A" w:rsidP="00F5632F">
      <w:pPr>
        <w:rPr>
          <w:rFonts w:eastAsiaTheme="minorEastAsia"/>
        </w:rPr>
      </w:pPr>
    </w:p>
    <w:p w14:paraId="60F4C30E" w14:textId="77777777" w:rsidR="00DB363A" w:rsidRPr="00DB363A" w:rsidRDefault="00DB363A" w:rsidP="00DB363A">
      <w:pPr>
        <w:rPr>
          <w:rFonts w:ascii="Consolas" w:eastAsiaTheme="minorEastAsia" w:hAnsi="Consolas" w:cs="Consolas"/>
          <w:sz w:val="17"/>
          <w:szCs w:val="17"/>
        </w:rPr>
      </w:pPr>
      <w:r w:rsidRPr="0013026D">
        <w:rPr>
          <w:rFonts w:ascii="Consolas" w:eastAsiaTheme="minorEastAsia" w:hAnsi="Consolas" w:cs="Consolas"/>
          <w:color w:val="C00000"/>
          <w:sz w:val="17"/>
          <w:szCs w:val="17"/>
        </w:rPr>
        <w:t>def</w:t>
      </w:r>
      <w:r w:rsidRPr="00DB363A">
        <w:rPr>
          <w:rFonts w:ascii="Consolas" w:eastAsiaTheme="minorEastAsia" w:hAnsi="Consolas" w:cs="Consolas"/>
          <w:sz w:val="17"/>
          <w:szCs w:val="17"/>
        </w:rPr>
        <w:t xml:space="preserve"> </w:t>
      </w:r>
      <w:r w:rsidRPr="0013026D">
        <w:rPr>
          <w:rFonts w:ascii="Consolas" w:eastAsiaTheme="minorEastAsia" w:hAnsi="Consolas" w:cs="Consolas"/>
          <w:color w:val="80340D" w:themeColor="accent2" w:themeShade="80"/>
          <w:sz w:val="17"/>
          <w:szCs w:val="17"/>
        </w:rPr>
        <w:t>compute_logits</w:t>
      </w:r>
      <w:r w:rsidRPr="00DB363A">
        <w:rPr>
          <w:rFonts w:ascii="Consolas" w:eastAsiaTheme="minorEastAsia" w:hAnsi="Consolas" w:cs="Consolas"/>
          <w:sz w:val="17"/>
          <w:szCs w:val="17"/>
        </w:rPr>
        <w:t>(</w:t>
      </w:r>
      <w:r w:rsidRPr="0013026D">
        <w:rPr>
          <w:rFonts w:ascii="Consolas" w:eastAsiaTheme="minorEastAsia" w:hAnsi="Consolas" w:cs="Consolas"/>
          <w:color w:val="7030A0"/>
          <w:sz w:val="17"/>
          <w:szCs w:val="17"/>
        </w:rPr>
        <w:t>self</w:t>
      </w:r>
      <w:r w:rsidRPr="00DB363A">
        <w:rPr>
          <w:rFonts w:ascii="Consolas" w:eastAsiaTheme="minorEastAsia" w:hAnsi="Consolas" w:cs="Consolas"/>
          <w:sz w:val="17"/>
          <w:szCs w:val="17"/>
        </w:rPr>
        <w:t>, h_L: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 -&gt;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w:t>
      </w:r>
    </w:p>
    <w:p w14:paraId="28EBC86E"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"""Project final hidden state to vocab logits via the read-out head.</w:t>
      </w:r>
    </w:p>
    <w:p w14:paraId="7874DD5A" w14:textId="77777777" w:rsidR="00DB363A" w:rsidRPr="00DB363A" w:rsidRDefault="00DB363A" w:rsidP="00DB363A">
      <w:pPr>
        <w:rPr>
          <w:rFonts w:ascii="Consolas" w:eastAsiaTheme="minorEastAsia" w:hAnsi="Consolas" w:cs="Consolas"/>
          <w:sz w:val="17"/>
          <w:szCs w:val="17"/>
        </w:rPr>
      </w:pPr>
    </w:p>
    <w:p w14:paraId="365CCB25"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Uses the dedicated W_out when untied, else the tied E^T, and adds the</w:t>
      </w:r>
    </w:p>
    <w:p w14:paraId="20EA1140"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lastRenderedPageBreak/>
        <w:t xml:space="preserve">    optional learned output bias.  Diagnostics that reconstruct logits by</w:t>
      </w:r>
    </w:p>
    <w:p w14:paraId="4EA490AD"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hand should call this (rather than `h_L @ E.weight.T`) so the bias /</w:t>
      </w:r>
    </w:p>
    <w:p w14:paraId="1A4F212E"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untied head are respected.</w:t>
      </w:r>
    </w:p>
    <w:p w14:paraId="68B89D80"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p>
    <w:p w14:paraId="0D7F35C2"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if self.lm_head is not None:</w:t>
      </w:r>
    </w:p>
    <w:p w14:paraId="643E096C"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self.lm_head(h_L)</w:t>
      </w:r>
    </w:p>
    <w:p w14:paraId="3AFC6C0C"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else:</w:t>
      </w:r>
    </w:p>
    <w:p w14:paraId="00C9CCD9"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r>
        <w:rPr>
          <w:rFonts w:ascii="Consolas" w:eastAsiaTheme="minorEastAsia" w:hAnsi="Consolas" w:cs="Consolas"/>
          <w:sz w:val="17"/>
          <w:szCs w:val="17"/>
        </w:rPr>
        <w:t xml:space="preserve"> </w:t>
      </w:r>
      <w:r w:rsidRPr="00DB363A">
        <w:rPr>
          <w:rFonts w:ascii="Consolas" w:eastAsiaTheme="minorEastAsia" w:hAnsi="Consolas" w:cs="Consolas"/>
          <w:sz w:val="17"/>
          <w:szCs w:val="17"/>
        </w:rPr>
        <w:t>logits = h_L @ self.E.weight.T</w:t>
      </w:r>
    </w:p>
    <w:p w14:paraId="58C4550E"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if self.out_bias is not None:</w:t>
      </w:r>
    </w:p>
    <w:p w14:paraId="7EFFEB13"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logits + self.out_bias</w:t>
      </w:r>
    </w:p>
    <w:p w14:paraId="3AEA4046"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return logits</w:t>
      </w:r>
    </w:p>
    <w:p w14:paraId="47B08762" w14:textId="77777777" w:rsidR="00DB363A" w:rsidRDefault="00DB363A" w:rsidP="00F5632F">
      <w:pPr>
        <w:rPr>
          <w:rFonts w:eastAsiaTheme="minorEastAsia"/>
        </w:rPr>
      </w:pPr>
    </w:p>
    <w:p w14:paraId="5A469F27" w14:textId="77777777" w:rsidR="00DB363A" w:rsidRDefault="00B92BA0" w:rsidP="00F5632F">
      <w:pPr>
        <w:rPr>
          <w:rFonts w:eastAsiaTheme="minorEastAsia"/>
        </w:rPr>
      </w:pPr>
      <w:r>
        <w:rPr>
          <w:rFonts w:eastAsiaTheme="minorEastAsia"/>
        </w:rPr>
        <w:t xml:space="preserve">The token embedding </w:t>
      </w:r>
      <w:r w:rsidRPr="008665C9">
        <w:rPr>
          <w:rFonts w:ascii="Consolas" w:eastAsiaTheme="minorEastAsia" w:hAnsi="Consolas" w:cs="Consolas"/>
        </w:rPr>
        <w:t>E</w:t>
      </w:r>
      <w:r>
        <w:rPr>
          <w:rFonts w:eastAsiaTheme="minorEastAsia"/>
        </w:rPr>
        <w:t xml:space="preserve"> learns both the input placement </w:t>
      </w:r>
      <w:r w:rsidRPr="008665C9">
        <w:rPr>
          <w:rFonts w:ascii="Consolas" w:eastAsiaTheme="minorEastAsia" w:hAnsi="Consolas" w:cs="Consolas"/>
          <w:sz w:val="17"/>
          <w:szCs w:val="17"/>
        </w:rPr>
        <w:t>h_0</w:t>
      </w:r>
      <w:r>
        <w:rPr>
          <w:rFonts w:eastAsiaTheme="minorEastAsia"/>
        </w:rPr>
        <w:t xml:space="preserve"> and the decoding of </w:t>
      </w:r>
      <w:r w:rsidRPr="008665C9">
        <w:rPr>
          <w:rFonts w:ascii="Consolas" w:eastAsiaTheme="minorEastAsia" w:hAnsi="Consolas" w:cs="Consolas"/>
          <w:sz w:val="17"/>
          <w:szCs w:val="17"/>
        </w:rPr>
        <w:t>h_L</w:t>
      </w:r>
      <w:r>
        <w:rPr>
          <w:rFonts w:eastAsiaTheme="minorEastAsia"/>
        </w:rPr>
        <w:t xml:space="preserve">. </w:t>
      </w:r>
    </w:p>
    <w:p w14:paraId="6254923A" w14:textId="77777777" w:rsidR="00F91513" w:rsidRDefault="00F91513" w:rsidP="00F5632F">
      <w:pPr>
        <w:rPr>
          <w:rFonts w:eastAsiaTheme="minorEastAsia"/>
        </w:rPr>
      </w:pPr>
    </w:p>
    <w:p w14:paraId="617AACF6" w14:textId="77777777" w:rsidR="00455F66" w:rsidRDefault="00000000">
      <w:pPr>
        <w:pStyle w:val="Heading3"/>
        <w:spacing w:after="120"/>
      </w:pPr>
      <w:bookmarkStart w:id="101" w:name="_Toc244205806"/>
      <w:r>
        <w:rPr>
          <w:rFonts w:ascii="Calibri" w:hAnsi="Calibri"/>
          <w:sz w:val="19"/>
        </w:rPr>
        <w:t>What else carries gradients (everything in this list is trainable)</w:t>
      </w:r>
      <w:bookmarkEnd w:id="101"/>
    </w:p>
    <w:p w14:paraId="3A4A36CE" w14:textId="77777777" w:rsidR="00455F66" w:rsidRDefault="00000000">
      <w:pPr>
        <w:spacing w:after="120"/>
      </w:pPr>
      <w:r>
        <w:rPr>
          <w:rFonts w:ascii="Calibri" w:hAnsi="Calibri"/>
        </w:rPr>
        <w:t xml:space="preserve">1. Token embedding </w:t>
      </w:r>
      <m:oMath>
        <m:box>
          <m:boxPr>
            <m:ctrlPr>
              <w:rPr>
                <w:rFonts w:ascii="Cambria Math" w:hAnsi="Cambria Math"/>
              </w:rPr>
            </m:ctrlPr>
          </m:boxPr>
          <m:e>
            <m:r>
              <w:rPr>
                <w:rFonts w:ascii="Cambria Math" w:hAnsi="Cambria Math"/>
              </w:rPr>
              <m:t>E</m:t>
            </m:r>
          </m:e>
        </m:box>
      </m:oMath>
      <w:r>
        <w:rPr>
          <w:rFonts w:ascii="Calibri" w:hAnsi="Calibri"/>
        </w:rPr>
        <w:t xml:space="preserve">: nn.Embedding(vocab, </w:t>
      </w:r>
      <m:oMath>
        <m:box>
          <m:boxPr>
            <m:ctrlPr>
              <w:rPr>
                <w:rFonts w:ascii="Cambria Math" w:hAnsi="Cambria Math"/>
              </w:rPr>
            </m:ctrlPr>
          </m:boxPr>
          <m:e>
            <m:r>
              <w:rPr>
                <w:rFonts w:ascii="Cambria Math" w:hAnsi="Cambria Math"/>
              </w:rPr>
              <m:t>d</m:t>
            </m:r>
          </m:e>
        </m:box>
      </m:oMath>
      <w:r>
        <w:rPr>
          <w:rFonts w:ascii="Calibri" w:hAnsi="Calibri"/>
        </w:rPr>
        <w:t xml:space="preserve">). The largest single block (~19 million parameters for vocabulary 50,257 and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rPr>
          <w:rFonts w:ascii="Calibri" w:hAnsi="Calibri"/>
        </w:rPr>
        <w:t xml:space="preserve">). It is tied to the output head via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r>
              <m:rPr>
                <m:sty m:val="p"/>
              </m:rPr>
              <w:rPr>
                <w:rFonts w:ascii="Cambria Math" w:hAnsi="Cambria Math"/>
              </w:rPr>
              <m:t>.</m:t>
            </m:r>
            <m:r>
              <w:rPr>
                <w:rFonts w:ascii="Cambria Math" w:hAnsi="Cambria Math"/>
              </w:rPr>
              <m:t>T</m:t>
            </m:r>
          </m:e>
        </m:box>
      </m:oMath>
      <w:r>
        <w:rPr>
          <w:rFonts w:ascii="Calibri" w:hAnsi="Calibri"/>
        </w:rPr>
        <w:t xml:space="preserve">. </w:t>
      </w:r>
      <m:oMath>
        <m:box>
          <m:boxPr>
            <m:ctrlPr>
              <w:rPr>
                <w:rFonts w:ascii="Cambria Math" w:hAnsi="Cambria Math"/>
              </w:rPr>
            </m:ctrlPr>
          </m:boxPr>
          <m:e>
            <m:r>
              <w:rPr>
                <w:rFonts w:ascii="Cambria Math" w:hAnsi="Cambria Math"/>
              </w:rPr>
              <m:t>E</m:t>
            </m:r>
          </m:e>
        </m:box>
      </m:oMath>
      <w:r>
        <w:rPr>
          <w:rFonts w:ascii="Calibri" w:hAnsi="Calibri"/>
        </w:rPr>
        <w:t xml:space="preserve"> learns both the input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and the decoding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4C2543B8" w14:textId="77777777" w:rsidR="00455F66" w:rsidRDefault="00000000">
      <w:pPr>
        <w:spacing w:after="120"/>
      </w:pPr>
      <w:r>
        <w:rPr>
          <w:rFonts w:ascii="Calibri" w:hAnsi="Calibri"/>
        </w:rPr>
        <w:t xml:space="preserve">2.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nn.Parameter(max_len, </w:t>
      </w:r>
      <m:oMath>
        <m:box>
          <m:boxPr>
            <m:ctrlPr>
              <w:rPr>
                <w:rFonts w:ascii="Cambria Math" w:hAnsi="Cambria Math"/>
              </w:rPr>
            </m:ctrlPr>
          </m:boxPr>
          <m:e>
            <m:r>
              <w:rPr>
                <w:rFonts w:ascii="Cambria Math" w:hAnsi="Cambria Math"/>
              </w:rPr>
              <m:t>d</m:t>
            </m:r>
          </m:e>
        </m:box>
      </m:oMath>
      <w:r>
        <w:rPr>
          <w:rFonts w:ascii="Calibri" w:hAnsi="Calibri"/>
        </w:rPr>
        <w:t>).</w:t>
      </w:r>
    </w:p>
    <w:p w14:paraId="4CA3BD3D" w14:textId="77777777" w:rsidR="00455F66" w:rsidRDefault="00000000">
      <w:pPr>
        <w:spacing w:after="120"/>
      </w:pPr>
      <w:r>
        <w:rPr>
          <w:rFonts w:ascii="Calibri" w:hAnsi="Calibri"/>
        </w:rPr>
        <w:t xml:space="preserve">3. The </w:t>
      </w:r>
      <m:oMath>
        <m:box>
          <m:boxPr>
            <m:ctrlPr>
              <w:rPr>
                <w:rFonts w:ascii="Cambria Math" w:hAnsi="Cambria Math"/>
              </w:rPr>
            </m:ctrlPr>
          </m:boxPr>
          <m:e>
            <m:r>
              <w:rPr>
                <w:rFonts w:ascii="Cambria Math" w:hAnsi="Cambria Math"/>
              </w:rPr>
              <m:t>ξ</m:t>
            </m:r>
          </m:e>
        </m:box>
      </m:oMath>
      <w:r>
        <w:rPr>
          <w:rFonts w:ascii="Calibri" w:hAnsi="Calibri"/>
        </w:rPr>
        <w:t xml:space="preserve"> module (</w:t>
      </w:r>
      <w:r w:rsidRPr="009A0FD8">
        <w:rPr>
          <w:rFonts w:ascii="Consolas" w:hAnsi="Consolas" w:cs="Consolas"/>
          <w:sz w:val="17"/>
          <w:szCs w:val="17"/>
        </w:rPr>
        <w:t>MultiChannelXi</w:t>
      </w:r>
      <w:r>
        <w:rPr>
          <w:rFonts w:ascii="Calibri" w:hAnsi="Calibri"/>
        </w:rPr>
        <w:t xml:space="preserve">): the learnable raw_alpha parameter, which maps to the EMA decay coefficients seen in logs (e.g. </w:t>
      </w:r>
      <m:oMath>
        <m:box>
          <m:boxPr>
            <m:ctrlPr>
              <w:rPr>
                <w:rFonts w:ascii="Cambria Math" w:hAnsi="Cambria Math"/>
              </w:rPr>
            </m:ctrlPr>
          </m:boxPr>
          <m:e>
            <m:r>
              <w:rPr>
                <w:rFonts w:ascii="Cambria Math" w:hAnsi="Cambria Math"/>
              </w:rPr>
              <m:t>α</m:t>
            </m:r>
            <m:r>
              <m:rPr>
                <m:sty m:val="p"/>
              </m:rPr>
              <w:rPr>
                <w:rFonts w:ascii="Cambria Math" w:hAnsi="Cambria Math"/>
              </w:rPr>
              <m:t>=[0.145,</m:t>
            </m:r>
            <m:r>
              <w:rPr>
                <w:rFonts w:ascii="Cambria Math" w:hAnsi="Cambria Math"/>
              </w:rPr>
              <m:t>…</m:t>
            </m:r>
            <m:r>
              <m:rPr>
                <m:sty m:val="p"/>
              </m:rPr>
              <w:rPr>
                <w:rFonts w:ascii="Cambria Math" w:hAnsi="Cambria Math"/>
              </w:rPr>
              <m:t>,0.989]</m:t>
            </m:r>
          </m:e>
        </m:box>
      </m:oMath>
      <w:r>
        <w:rPr>
          <w:rFonts w:ascii="Calibri" w:hAnsi="Calibri"/>
        </w:rPr>
        <w:t>). These coefficients learn the context timescales that condition the wells.</w:t>
      </w:r>
    </w:p>
    <w:p w14:paraId="409FAD5E" w14:textId="77777777" w:rsidR="00455F66" w:rsidRDefault="00000000">
      <w:pPr>
        <w:spacing w:after="120"/>
      </w:pPr>
      <w:r>
        <w:rPr>
          <w:rFonts w:ascii="Calibri" w:hAnsi="Calibri"/>
        </w:rPr>
        <w:t xml:space="preserve">4.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(Gaussian wells): mu_proj, a_proj, and w_proj — the energy landscape.</w:t>
      </w:r>
    </w:p>
    <w:p w14:paraId="48CAD1AE" w14:textId="77777777" w:rsidR="00455F66" w:rsidRDefault="00000000">
      <w:pPr>
        <w:spacing w:after="120"/>
      </w:pPr>
      <w:r>
        <w:rPr>
          <w:rFonts w:ascii="Calibri" w:hAnsi="Calibri"/>
        </w:rPr>
        <w:t xml:space="preserve">5.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(pairwise PARF interaction): the two-body force. MLP / structural kernels and routing projections such as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m:rPr>
                    <m:scr m:val="script"/>
                  </m:rPr>
                  <w:rPr>
                    <w:rFonts w:ascii="Cambria Math" w:hAnsi="Cambria Math"/>
                  </w:rPr>
                  <m:t>l</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θ</m:t>
                </m:r>
              </m:sub>
            </m:sSub>
          </m:e>
        </m:box>
      </m:oMath>
      <w:r>
        <w:rPr>
          <w:rFonts w:ascii="Calibri" w:hAnsi="Calibri"/>
        </w:rPr>
        <w:t xml:space="preserve">, and theta_w_q/s/d. A substantial block; architecturally the SARF/PARF-style force, distinct from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w:t>
      </w:r>
    </w:p>
    <w:p w14:paraId="27DAD495" w14:textId="77777777" w:rsidR="00455F66" w:rsidRDefault="00000000">
      <w:pPr>
        <w:spacing w:after="120"/>
      </w:pPr>
      <w:r>
        <w:rPr>
          <w:rFonts w:ascii="Calibri" w:hAnsi="Calibri"/>
        </w:rPr>
        <w:t>6. Fock register machinery (v2.1): register_embed (</w:t>
      </w:r>
      <m:oMath>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d</m:t>
            </m:r>
          </m:e>
        </m:box>
      </m:oMath>
      <w:r>
        <w:rPr>
          <w:rFonts w:ascii="Calibri" w:hAnsi="Calibri"/>
        </w:rPr>
        <w:t xml:space="preserve"> learned register initialisation); creation and destruction gates; per-register query, key, and value projections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e>
        </m:box>
      </m:oMath>
      <w:r>
        <w:rPr>
          <w:rFonts w:ascii="Calibri" w:hAnsi="Calibri"/>
        </w:rPr>
        <w:t xml:space="preserve">; per-register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log</m:t>
                </m:r>
              </m:fName>
              <m:e>
                <m:r>
                  <w:rPr>
                    <w:rFonts w:ascii="Cambria Math" w:hAnsi="Cambria Math"/>
                  </w:rPr>
                  <m:t>τ</m:t>
                </m:r>
              </m:e>
            </m:func>
          </m:e>
        </m:box>
      </m:oMath>
      <w:r>
        <w:rPr>
          <w:rFonts w:ascii="Calibri" w:hAnsi="Calibri"/>
        </w:rPr>
        <w:t xml:space="preserve">; the reverse channel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Q</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K</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e>
        </m:box>
      </m:oMath>
      <w:r>
        <w:rPr>
          <w:rFonts w:ascii="Calibri" w:hAnsi="Calibri"/>
        </w:rPr>
        <w:t xml:space="preserve"> and reverse_channel_scale.</w:t>
      </w:r>
    </w:p>
    <w:p w14:paraId="111A1FD7" w14:textId="77777777" w:rsidR="00455F66" w:rsidRDefault="00000000">
      <w:pPr>
        <w:spacing w:after="120"/>
      </w:pPr>
      <w:r>
        <w:rPr>
          <w:rFonts w:ascii="Calibri" w:hAnsi="Calibri"/>
        </w:rPr>
        <w:t xml:space="preserve">7. Dynamics scalars: raw_m_bias and raw_gamma (learnable when learn_mgamma is enabled); </w:t>
      </w:r>
      <w:r w:rsidRPr="00210ABE">
        <w:rPr>
          <w:rFonts w:ascii="Consolas" w:hAnsi="Consolas" w:cs="Consolas"/>
          <w:sz w:val="17"/>
          <w:szCs w:val="17"/>
        </w:rPr>
        <w:t>raw_logfreq_alpha</w:t>
      </w:r>
      <w:r>
        <w:rPr>
          <w:rFonts w:ascii="Calibri" w:hAnsi="Calibri"/>
        </w:rPr>
        <w:t xml:space="preserve"> (surprisal-mass scale); raw_v_phi_scale. (In the phase-5 log, </w:t>
      </w:r>
      <m:oMath>
        <m:box>
          <m:boxPr>
            <m:ctrlPr>
              <w:rPr>
                <w:rFonts w:ascii="Cambria Math" w:hAnsi="Cambria Math"/>
              </w:rPr>
            </m:ctrlPr>
          </m:boxPr>
          <m:e>
            <m:r>
              <w:rPr>
                <w:rFonts w:ascii="Cambria Math" w:hAnsi="Cambria Math"/>
              </w:rPr>
              <m:t>γ</m:t>
            </m:r>
            <m:r>
              <m:rPr>
                <m:sty m:val="p"/>
              </m:rPr>
              <w:rPr>
                <w:rFonts w:ascii="Cambria Math" w:hAnsi="Cambria Math"/>
              </w:rPr>
              <m:t>=0.300</m:t>
            </m:r>
          </m:e>
        </m:box>
      </m:oMath>
      <w:r>
        <w:rPr>
          <w:rFonts w:ascii="Calibri" w:hAnsi="Calibri"/>
        </w:rPr>
        <w:t xml:space="preserve"> is constant, so </w:t>
      </w:r>
      <m:oMath>
        <m:box>
          <m:boxPr>
            <m:ctrlPr>
              <w:rPr>
                <w:rFonts w:ascii="Cambria Math" w:hAnsi="Cambria Math"/>
              </w:rPr>
            </m:ctrlPr>
          </m:boxPr>
          <m:e>
            <m:r>
              <w:rPr>
                <w:rFonts w:ascii="Cambria Math" w:hAnsi="Cambria Math"/>
              </w:rPr>
              <m:t>γ</m:t>
            </m:r>
          </m:e>
        </m:box>
      </m:oMath>
      <w:r>
        <w:rPr>
          <w:rFonts w:ascii="Calibri" w:hAnsi="Calibri"/>
        </w:rPr>
        <w:t xml:space="preserve"> appears fixed for that specific run.)</w:t>
      </w:r>
    </w:p>
    <w:p w14:paraId="32442810" w14:textId="77777777" w:rsidR="00455F66" w:rsidRDefault="00000000">
      <w:pPr>
        <w:spacing w:after="120"/>
      </w:pPr>
      <w:r>
        <w:rPr>
          <w:rFonts w:ascii="Calibri" w:hAnsi="Calibri"/>
        </w:rPr>
        <w:t xml:space="preserve">8. </w:t>
      </w:r>
      <w:r w:rsidRPr="00210ABE">
        <w:rPr>
          <w:rFonts w:ascii="Consolas" w:hAnsi="Consolas" w:cs="Consolas"/>
          <w:sz w:val="17"/>
          <w:szCs w:val="17"/>
        </w:rPr>
        <w:t>LayerNorm</w:t>
      </w:r>
      <w:r>
        <w:rPr>
          <w:rFonts w:ascii="Calibri" w:hAnsi="Calibri"/>
        </w:rPr>
        <w:t xml:space="preserve"> affine parameters — specifically those for </w:t>
      </w:r>
      <w:r w:rsidRPr="00210ABE">
        <w:rPr>
          <w:rFonts w:ascii="Consolas" w:hAnsi="Consolas" w:cs="Consolas"/>
          <w:sz w:val="17"/>
          <w:szCs w:val="17"/>
        </w:rPr>
        <w:t>ln_after_step</w:t>
      </w:r>
      <w:r>
        <w:rPr>
          <w:rFonts w:ascii="Calibri" w:hAnsi="Calibri"/>
        </w:rPr>
        <w:t>.</w:t>
      </w:r>
    </w:p>
    <w:p w14:paraId="7BC1C70C" w14:textId="77777777" w:rsidR="00F91513" w:rsidRDefault="00F91513" w:rsidP="00F5632F">
      <w:pPr>
        <w:rPr>
          <w:rFonts w:eastAsiaTheme="minorEastAsia"/>
        </w:rPr>
      </w:pPr>
    </w:p>
    <w:p w14:paraId="53FE2460" w14:textId="77777777" w:rsidR="00F91513" w:rsidRDefault="00F91513" w:rsidP="00F5632F">
      <w:pPr>
        <w:rPr>
          <w:rFonts w:eastAsiaTheme="minorEastAsia"/>
        </w:rPr>
      </w:pPr>
    </w:p>
    <w:p w14:paraId="57C64B05" w14:textId="77777777" w:rsidR="00B92BA0" w:rsidRDefault="00B92BA0" w:rsidP="00F5632F">
      <w:pPr>
        <w:rPr>
          <w:rFonts w:eastAsiaTheme="minorEastAsia"/>
        </w:rPr>
      </w:pPr>
      <w:r>
        <w:rPr>
          <w:rFonts w:eastAsiaTheme="minorEastAsia"/>
        </w:rPr>
        <w:t xml:space="preserve">How exactly the token embedding learns </w:t>
      </w:r>
      <w:r w:rsidR="00A07B26">
        <w:rPr>
          <w:rFonts w:eastAsiaTheme="minorEastAsia"/>
        </w:rPr>
        <w:t>those?</w:t>
      </w:r>
    </w:p>
    <w:p w14:paraId="6D38D7FB" w14:textId="77777777" w:rsidR="00A07B26" w:rsidRDefault="00A07B26" w:rsidP="00F5632F">
      <w:pPr>
        <w:rPr>
          <w:rFonts w:eastAsiaTheme="minorEastAsia"/>
        </w:rPr>
      </w:pPr>
    </w:p>
    <w:p w14:paraId="38C297DE" w14:textId="77777777" w:rsidR="00A07B26" w:rsidRDefault="00F35174" w:rsidP="00F5632F">
      <w:pPr>
        <w:rPr>
          <w:rFonts w:eastAsiaTheme="minorEastAsia"/>
        </w:rPr>
      </w:pPr>
      <w:r>
        <w:rPr>
          <w:rFonts w:eastAsiaTheme="minorEastAsia"/>
        </w:rPr>
        <w:t xml:space="preserve">When the LM head is </w:t>
      </w:r>
      <w:r w:rsidRPr="00F35174">
        <w:rPr>
          <w:rFonts w:eastAsiaTheme="minorEastAsia"/>
          <w:i/>
          <w:iCs/>
        </w:rPr>
        <w:t>tied</w:t>
      </w:r>
      <w:r>
        <w:rPr>
          <w:rFonts w:eastAsiaTheme="minorEastAsia"/>
        </w:rPr>
        <w:t xml:space="preserve">, a single matrix </w:t>
      </w:r>
      <m:oMath>
        <m:r>
          <w:rPr>
            <w:rFonts w:ascii="Cambria Math" w:eastAsiaTheme="minorEastAsia" w:hAnsi="Cambria Math"/>
          </w:rPr>
          <m:t>E∈</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V×d</m:t>
            </m:r>
          </m:sup>
        </m:sSup>
      </m:oMath>
      <w:r>
        <w:rPr>
          <w:rFonts w:eastAsiaTheme="minorEastAsia"/>
        </w:rPr>
        <w:t xml:space="preserve"> participates in the computation graph at two distinct points and receives gradients from both. </w:t>
      </w:r>
    </w:p>
    <w:p w14:paraId="1C48F7D7" w14:textId="77777777" w:rsidR="00313271" w:rsidRDefault="00313271" w:rsidP="00F5632F">
      <w:pPr>
        <w:rPr>
          <w:rFonts w:eastAsiaTheme="minorEastAsia"/>
        </w:rPr>
      </w:pPr>
    </w:p>
    <w:p w14:paraId="3658C4EE" w14:textId="77777777" w:rsidR="00313271" w:rsidRDefault="00313271" w:rsidP="00F5632F">
      <w:pPr>
        <w:rPr>
          <w:rFonts w:eastAsiaTheme="minorEastAsia"/>
        </w:rPr>
      </w:pPr>
      <w:r>
        <w:rPr>
          <w:rFonts w:eastAsiaTheme="minorEastAsia"/>
        </w:rPr>
        <w:t>Forward pass – two uses of the same parameter:</w:t>
      </w:r>
    </w:p>
    <w:p w14:paraId="06879F6D" w14:textId="77777777" w:rsidR="00313271" w:rsidRDefault="00313271" w:rsidP="00F5632F">
      <w:pPr>
        <w:rPr>
          <w:rFonts w:eastAsiaTheme="minorEastAsia"/>
        </w:rPr>
      </w:pPr>
    </w:p>
    <w:p w14:paraId="1BFBDE95" w14:textId="77777777" w:rsidR="00863584" w:rsidRDefault="00863584" w:rsidP="00863584">
      <w:pPr>
        <w:rPr>
          <w:rFonts w:eastAsiaTheme="minorEastAsia"/>
        </w:rPr>
      </w:pPr>
      <w:r>
        <w:rPr>
          <w:rFonts w:eastAsiaTheme="minorEastAsia"/>
        </w:rPr>
        <w:t xml:space="preserve"> - </w:t>
      </w:r>
      <w:r w:rsidRPr="00863584">
        <w:rPr>
          <w:rFonts w:eastAsiaTheme="minorEastAsia"/>
        </w:rPr>
        <w:t xml:space="preserve">Input path: </w:t>
      </w:r>
      <w:r w:rsidRPr="00863584">
        <w:rPr>
          <w:rFonts w:ascii="Consolas" w:eastAsiaTheme="minorEastAsia" w:hAnsi="Consolas" w:cs="Consolas"/>
          <w:sz w:val="17"/>
          <w:szCs w:val="17"/>
        </w:rPr>
        <w:t>h_0[t] = E[x_t] + P[t]</w:t>
      </w:r>
      <w:r>
        <w:rPr>
          <w:rFonts w:eastAsiaTheme="minorEastAsia"/>
        </w:rPr>
        <w:t xml:space="preserve">       (row lookup, no matmul)</w:t>
      </w:r>
    </w:p>
    <w:p w14:paraId="2896C6A2" w14:textId="77777777" w:rsidR="00863584" w:rsidRDefault="008665C9" w:rsidP="00863584">
      <w:pPr>
        <w:rPr>
          <w:rFonts w:eastAsiaTheme="minorEastAsia"/>
        </w:rPr>
      </w:pPr>
      <w:r>
        <w:rPr>
          <w:rFonts w:eastAsiaTheme="minorEastAsia"/>
        </w:rPr>
        <w:t xml:space="preserve"> </w:t>
      </w:r>
      <w:r w:rsidR="005A3A94">
        <w:rPr>
          <w:rFonts w:eastAsiaTheme="minorEastAsia"/>
        </w:rPr>
        <w:t>-</w:t>
      </w:r>
      <w:r>
        <w:rPr>
          <w:rFonts w:eastAsiaTheme="minorEastAsia"/>
        </w:rPr>
        <w:t xml:space="preserve"> Output path: </w:t>
      </w:r>
      <w:r w:rsidRPr="005A3A94">
        <w:rPr>
          <w:rFonts w:ascii="Consolas" w:eastAsiaTheme="minorEastAsia" w:hAnsi="Consolas" w:cs="Consolas"/>
          <w:sz w:val="17"/>
          <w:szCs w:val="17"/>
        </w:rPr>
        <w:t>logits = h_L @ E.T</w:t>
      </w:r>
      <w:r>
        <w:rPr>
          <w:rFonts w:eastAsiaTheme="minorEastAsia"/>
        </w:rPr>
        <w:t xml:space="preserve">            </w:t>
      </w:r>
      <w:r w:rsidR="005A3A94">
        <w:rPr>
          <w:rFonts w:eastAsiaTheme="minorEastAsia"/>
        </w:rPr>
        <w:t xml:space="preserve"> </w:t>
      </w:r>
      <w:r>
        <w:rPr>
          <w:rFonts w:eastAsiaTheme="minorEastAsia"/>
        </w:rPr>
        <w:t xml:space="preserve">(full matmul against all </w:t>
      </w:r>
      <m:oMath>
        <m:r>
          <w:rPr>
            <w:rFonts w:ascii="Cambria Math" w:eastAsiaTheme="minorEastAsia" w:hAnsi="Cambria Math"/>
          </w:rPr>
          <m:t>V</m:t>
        </m:r>
      </m:oMath>
      <w:r>
        <w:rPr>
          <w:rFonts w:eastAsiaTheme="minorEastAsia"/>
        </w:rPr>
        <w:t xml:space="preserve"> rows)</w:t>
      </w:r>
    </w:p>
    <w:p w14:paraId="3B4EF9C9" w14:textId="77777777" w:rsidR="00506703" w:rsidRDefault="00506703" w:rsidP="00863584">
      <w:pPr>
        <w:rPr>
          <w:rFonts w:eastAsiaTheme="minorEastAsia"/>
        </w:rPr>
      </w:pPr>
    </w:p>
    <w:p w14:paraId="5FD1720E" w14:textId="77777777" w:rsidR="00506703" w:rsidRDefault="00506703" w:rsidP="00863584">
      <w:pPr>
        <w:rPr>
          <w:rFonts w:eastAsiaTheme="minorEastAsia"/>
        </w:rPr>
      </w:pPr>
      <w:r>
        <w:rPr>
          <w:rFonts w:eastAsiaTheme="minorEastAsia"/>
        </w:rPr>
        <w:t>Backward pass – two gradient contributions that get summed:</w:t>
      </w:r>
    </w:p>
    <w:p w14:paraId="01115B5B" w14:textId="77777777" w:rsidR="00506703" w:rsidRDefault="00506703" w:rsidP="00863584">
      <w:pPr>
        <w:rPr>
          <w:rFonts w:eastAsiaTheme="minorEastAsia"/>
        </w:rPr>
      </w:pPr>
    </w:p>
    <w:p w14:paraId="11EA647D" w14:textId="77777777" w:rsidR="00506703" w:rsidRDefault="00506703" w:rsidP="00863584">
      <w:pPr>
        <w:rPr>
          <w:rFonts w:eastAsiaTheme="minorEastAsia"/>
        </w:rPr>
      </w:pPr>
      <w:r>
        <w:rPr>
          <w:rFonts w:eastAsiaTheme="minorEastAsia"/>
        </w:rPr>
        <w:lastRenderedPageBreak/>
        <w:t>PyTorch’s autograd accumulates gradients</w:t>
      </w:r>
      <w:r w:rsidR="00360101">
        <w:rPr>
          <w:rFonts w:eastAsiaTheme="minorEastAsia"/>
        </w:rPr>
        <w:t xml:space="preserve">. Because </w:t>
      </w:r>
      <w:r w:rsidR="00360101" w:rsidRPr="00360101">
        <w:rPr>
          <w:rFonts w:ascii="Consolas" w:eastAsiaTheme="minorEastAsia" w:hAnsi="Consolas" w:cs="Consolas"/>
          <w:sz w:val="17"/>
          <w:szCs w:val="17"/>
        </w:rPr>
        <w:t>E.weight</w:t>
      </w:r>
      <w:r w:rsidR="00360101">
        <w:rPr>
          <w:rFonts w:eastAsiaTheme="minorEastAsia"/>
        </w:rPr>
        <w:t xml:space="preserve"> appears in t</w:t>
      </w:r>
      <w:r w:rsidR="00360101" w:rsidRPr="00360101">
        <w:rPr>
          <w:rFonts w:eastAsiaTheme="minorEastAsia"/>
        </w:rPr>
        <w:t xml:space="preserve">wo </w:t>
      </w:r>
      <w:r w:rsidR="00360101">
        <w:rPr>
          <w:rFonts w:eastAsiaTheme="minorEastAsia"/>
        </w:rPr>
        <w:t xml:space="preserve">places in the computation graph, its </w:t>
      </w:r>
      <w:r w:rsidR="00360101" w:rsidRPr="00360101">
        <w:rPr>
          <w:rFonts w:ascii="Consolas" w:eastAsiaTheme="minorEastAsia" w:hAnsi="Consolas" w:cs="Consolas"/>
          <w:sz w:val="17"/>
          <w:szCs w:val="17"/>
        </w:rPr>
        <w:t>.grad</w:t>
      </w:r>
      <w:r w:rsidR="00360101">
        <w:rPr>
          <w:rFonts w:eastAsiaTheme="minorEastAsia"/>
        </w:rPr>
        <w:t xml:space="preserve"> after </w:t>
      </w:r>
      <w:r w:rsidR="00360101" w:rsidRPr="00360101">
        <w:rPr>
          <w:rFonts w:ascii="Consolas" w:eastAsiaTheme="minorEastAsia" w:hAnsi="Consolas" w:cs="Consolas"/>
          <w:sz w:val="17"/>
          <w:szCs w:val="17"/>
        </w:rPr>
        <w:t>loss.backward()</w:t>
      </w:r>
      <w:r w:rsidR="00360101">
        <w:rPr>
          <w:rFonts w:eastAsiaTheme="minorEastAsia"/>
        </w:rPr>
        <w:t xml:space="preserve"> is the sum of two terms :</w:t>
      </w:r>
    </w:p>
    <w:p w14:paraId="681DCC40" w14:textId="77777777" w:rsidR="00360101" w:rsidRDefault="00360101" w:rsidP="00863584">
      <w:pPr>
        <w:rPr>
          <w:rFonts w:eastAsiaTheme="minorEastAsia"/>
        </w:rPr>
      </w:pPr>
    </w:p>
    <w:p w14:paraId="5A31AB79" w14:textId="77777777" w:rsidR="00360101" w:rsidRPr="00360101" w:rsidRDefault="00360101" w:rsidP="00360101">
      <w:pPr>
        <w:rPr>
          <w:rFonts w:eastAsiaTheme="minorEastAsia"/>
        </w:rPr>
      </w:pPr>
      <w:r>
        <w:rPr>
          <w:rFonts w:eastAsiaTheme="minorEastAsia"/>
        </w:rPr>
        <w:t xml:space="preserve"> 1 ) </w:t>
      </w:r>
      <w:r w:rsidRPr="00360101">
        <w:rPr>
          <w:rFonts w:eastAsiaTheme="minorEastAsia"/>
        </w:rPr>
        <w:t xml:space="preserve">from the </w:t>
      </w:r>
      <w:r w:rsidRPr="00360101">
        <w:rPr>
          <w:rFonts w:eastAsiaTheme="minorEastAsia"/>
          <w:i/>
          <w:iCs/>
        </w:rPr>
        <w:t>output path</w:t>
      </w:r>
      <w:r w:rsidRPr="00360101">
        <w:rPr>
          <w:rFonts w:eastAsiaTheme="minorEastAsia"/>
        </w:rPr>
        <w:t xml:space="preserve"> (decoding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Pr="00360101">
        <w:rPr>
          <w:rFonts w:eastAsiaTheme="minorEastAsia"/>
        </w:rPr>
        <w:t>)</w:t>
      </w:r>
    </w:p>
    <w:p w14:paraId="3E8C18A0" w14:textId="77777777" w:rsidR="00360101" w:rsidRDefault="00360101" w:rsidP="00360101">
      <w:pPr>
        <w:rPr>
          <w:rFonts w:eastAsiaTheme="minorEastAsia"/>
        </w:rPr>
      </w:pPr>
    </w:p>
    <w:p w14:paraId="1F997989" w14:textId="77777777" w:rsidR="00360101" w:rsidRDefault="00000000" w:rsidP="00360101">
      <w:pPr>
        <w:rPr>
          <w:rFonts w:eastAsiaTheme="minorEastAsia"/>
        </w:rPr>
      </w:pPr>
      <m:oMathPara>
        <m:oMath>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output</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nor/>
                                </m:rPr>
                                <w:rPr>
                                  <w:rFonts w:ascii="Cambria Math" w:hAnsi="Cambria Math"/>
                                </w:rPr>
                                <m:t>logit</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e>
                      </m:box>
                    </m:den>
                  </m:f>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e>
              </m:nary>
              <m:r>
                <m:rPr>
                  <m:nor/>
                </m:rPr>
                <w:rPr>
                  <w:rFonts w:ascii="Cambria Math" w:hAnsi="Cambria Math"/>
                </w:rPr>
                <m:t>(out.1)</m:t>
              </m:r>
            </m:e>
          </m:box>
        </m:oMath>
      </m:oMathPara>
    </w:p>
    <w:p w14:paraId="5DD83437" w14:textId="77777777" w:rsidR="003B3688" w:rsidRDefault="003B3688" w:rsidP="00360101">
      <w:pPr>
        <w:rPr>
          <w:rFonts w:eastAsiaTheme="minorEastAsia"/>
        </w:rPr>
      </w:pPr>
    </w:p>
    <w:p w14:paraId="4A580BB4" w14:textId="77777777" w:rsidR="003B3688" w:rsidRDefault="00FF2313" w:rsidP="00360101">
      <w:pPr>
        <w:rPr>
          <w:rFonts w:eastAsiaTheme="minorEastAsia"/>
        </w:rPr>
      </w:pPr>
      <w:r>
        <w:rPr>
          <w:rFonts w:eastAsiaTheme="minorEastAsia"/>
        </w:rPr>
        <w:t xml:space="preserve">That pushes each row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oMath>
      <w:r>
        <w:rPr>
          <w:rFonts w:eastAsiaTheme="minorEastAsia"/>
        </w:rPr>
        <w:t xml:space="preserve"> </w:t>
      </w:r>
      <w:r w:rsidR="00A5148E">
        <w:rPr>
          <w:rFonts w:eastAsiaTheme="minorEastAsia"/>
        </w:rPr>
        <w:t xml:space="preserve">of the embedding matrix </w:t>
      </w:r>
      <m:oMath>
        <m:r>
          <w:rPr>
            <w:rFonts w:ascii="Cambria Math" w:eastAsiaTheme="minorEastAsia" w:hAnsi="Cambria Math"/>
          </w:rPr>
          <m:t>E</m:t>
        </m:r>
      </m:oMath>
      <w:r w:rsidR="00A5148E">
        <w:rPr>
          <w:rFonts w:eastAsiaTheme="minorEastAsia"/>
        </w:rPr>
        <w:t xml:space="preserve"> to be a good linear classifier </w:t>
      </w:r>
      <w:r w:rsidR="00C2587E">
        <w:rPr>
          <w:rFonts w:eastAsiaTheme="minorEastAsia"/>
        </w:rPr>
        <w:t xml:space="preserve">of the final hidden state – in other words row </w:t>
      </w:r>
      <m:oMath>
        <m:r>
          <w:rPr>
            <w:rFonts w:ascii="Cambria Math" w:eastAsiaTheme="minorEastAsia" w:hAnsi="Cambria Math"/>
          </w:rPr>
          <m:t>v</m:t>
        </m:r>
      </m:oMath>
      <w:r w:rsidR="00C2587E">
        <w:rPr>
          <w:rFonts w:eastAsiaTheme="minorEastAsia"/>
        </w:rPr>
        <w:t xml:space="preserve"> should have high dot product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00C2587E">
        <w:rPr>
          <w:rFonts w:eastAsiaTheme="minorEastAsia"/>
        </w:rPr>
        <w:t xml:space="preserve"> (aka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C2587E">
        <w:rPr>
          <w:rFonts w:eastAsiaTheme="minorEastAsia"/>
        </w:rPr>
        <w:t xml:space="preserve">) when </w:t>
      </w:r>
      <m:oMath>
        <m:r>
          <w:rPr>
            <w:rFonts w:ascii="Cambria Math" w:eastAsiaTheme="minorEastAsia" w:hAnsi="Cambria Math"/>
          </w:rPr>
          <m:t>v</m:t>
        </m:r>
      </m:oMath>
      <w:r w:rsidR="00C2587E">
        <w:rPr>
          <w:rFonts w:eastAsiaTheme="minorEastAsia"/>
        </w:rPr>
        <w:t xml:space="preserve"> is the correct next token. This gradient flows through the entire CfC+BAOAB dynamics (all L layers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C2587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ϕ</m:t>
            </m:r>
          </m:sub>
        </m:sSub>
      </m:oMath>
      <w:r w:rsidR="00B77C0C">
        <w:rPr>
          <w:rFonts w:eastAsiaTheme="minorEastAsia"/>
        </w:rPr>
        <w:t xml:space="preserve"> before reaching </w:t>
      </w:r>
      <m:oMath>
        <m:r>
          <w:rPr>
            <w:rFonts w:ascii="Cambria Math" w:eastAsiaTheme="minorEastAsia" w:hAnsi="Cambria Math"/>
          </w:rPr>
          <m:t>E</m:t>
        </m:r>
      </m:oMath>
      <w:r w:rsidR="00F15FDA">
        <w:rPr>
          <w:rFonts w:eastAsiaTheme="minorEastAsia"/>
        </w:rPr>
        <w:t xml:space="preserve">), so it is the “deep” gradient. </w:t>
      </w:r>
    </w:p>
    <w:p w14:paraId="2EC5DD8C" w14:textId="77777777" w:rsidR="00680536" w:rsidRDefault="00680536" w:rsidP="00360101">
      <w:pPr>
        <w:rPr>
          <w:rFonts w:eastAsiaTheme="minorEastAsia"/>
        </w:rPr>
      </w:pPr>
    </w:p>
    <w:p w14:paraId="77D0FF93" w14:textId="77777777" w:rsidR="00C96E53" w:rsidRDefault="00C96E53" w:rsidP="00360101">
      <w:pPr>
        <w:rPr>
          <w:rFonts w:eastAsiaTheme="minorEastAsia"/>
        </w:rPr>
      </w:pPr>
    </w:p>
    <w:p w14:paraId="27E9A1B1" w14:textId="77777777" w:rsidR="00455F66" w:rsidRDefault="00000000">
      <w:pPr>
        <w:spacing w:after="120"/>
      </w:pPr>
      <w:r>
        <w:rPr>
          <w:rFonts w:ascii="Calibri" w:hAnsi="Calibri"/>
        </w:rPr>
        <w:t xml:space="preserve">Clarification: </w:t>
      </w:r>
      <m:oMath>
        <m:box>
          <m:boxPr>
            <m:ctrlPr>
              <w:rPr>
                <w:rFonts w:ascii="Cambria Math" w:hAnsi="Cambria Math"/>
              </w:rPr>
            </m:ctrlPr>
          </m:boxPr>
          <m:e>
            <m:r>
              <w:rPr>
                <w:rFonts w:ascii="Cambria Math" w:hAnsi="Cambria Math"/>
              </w:rPr>
              <m:t>E</m:t>
            </m:r>
          </m:e>
        </m:box>
      </m:oMath>
      <w:r>
        <w:rPr>
          <w:rFonts w:ascii="Calibri" w:hAnsi="Calibri"/>
        </w:rPr>
        <w:t xml:space="preserve"> refers to the token embedding (</w:t>
      </w:r>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the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is a separate component.</w:t>
      </w:r>
    </w:p>
    <w:p w14:paraId="48ECBD5F" w14:textId="77777777" w:rsidR="00455F66" w:rsidRDefault="00000000">
      <w:pPr>
        <w:spacing w:after="120"/>
      </w:pPr>
      <w:r>
        <w:rPr>
          <w:rFonts w:ascii="Calibri" w:hAnsi="Calibri"/>
        </w:rPr>
        <w:t xml:space="preserve">When the LM head is tied, the matrix </w:t>
      </w:r>
      <m:oMath>
        <m:box>
          <m:boxPr>
            <m:ctrlPr>
              <w:rPr>
                <w:rFonts w:ascii="Cambria Math" w:hAnsi="Cambria Math"/>
              </w:rPr>
            </m:ctrlPr>
          </m:boxPr>
          <m:e>
            <m:r>
              <w:rPr>
                <w:rFonts w:ascii="Cambria Math" w:hAnsi="Cambria Math"/>
              </w:rPr>
              <m:t>E</m:t>
            </m:r>
          </m:e>
        </m:box>
      </m:oMath>
      <w:r>
        <w:rPr>
          <w:rFonts w:ascii="Calibri" w:hAnsi="Calibri"/>
        </w:rPr>
        <w:t xml:space="preserve"> is used in two places:</w:t>
      </w:r>
    </w:p>
    <w:p w14:paraId="3D29B696" w14:textId="77777777" w:rsidR="00455F66" w:rsidRDefault="00000000">
      <w:pPr>
        <w:spacing w:after="120"/>
      </w:pPr>
      <w:r>
        <w:rPr>
          <w:rFonts w:ascii="Calibri" w:hAnsi="Calibri"/>
        </w:rPr>
        <w:t xml:space="preserve">• Input path: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e>
        </m:box>
      </m:oMath>
      <w:r>
        <w:rPr>
          <w:rFonts w:ascii="Calibri" w:hAnsi="Calibri"/>
        </w:rPr>
        <w:t>. This is a simple row lookup, not a matrix multiplication.</w:t>
      </w:r>
    </w:p>
    <w:p w14:paraId="044E6081" w14:textId="77777777" w:rsidR="00455F66" w:rsidRDefault="00000000">
      <w:pPr>
        <w:spacing w:after="120"/>
      </w:pPr>
      <w:r>
        <w:rPr>
          <w:rFonts w:ascii="Calibri" w:hAnsi="Calibri"/>
        </w:rPr>
        <w:t xml:space="preserve">• Output path: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e>
        </m:box>
      </m:oMath>
      <w:r>
        <w:rPr>
          <w:rFonts w:ascii="Calibri" w:hAnsi="Calibri"/>
        </w:rPr>
        <w:t xml:space="preserve">. This is a full matrix multiplication of the final hidden state against all </w:t>
      </w:r>
      <m:oMath>
        <m:box>
          <m:boxPr>
            <m:ctrlPr>
              <w:rPr>
                <w:rFonts w:ascii="Cambria Math" w:hAnsi="Cambria Math"/>
              </w:rPr>
            </m:ctrlPr>
          </m:boxPr>
          <m:e>
            <m:r>
              <w:rPr>
                <w:rFonts w:ascii="Cambria Math" w:hAnsi="Cambria Math"/>
              </w:rPr>
              <m:t>V</m:t>
            </m:r>
          </m:e>
        </m:box>
      </m:oMath>
      <w:r>
        <w:rPr>
          <w:rFonts w:ascii="Calibri" w:hAnsi="Calibri"/>
        </w:rPr>
        <w:t xml:space="preserve"> rows of the embedding matrix.</w:t>
      </w:r>
    </w:p>
    <w:p w14:paraId="4DD8D754" w14:textId="77777777" w:rsidR="00455F66" w:rsidRDefault="00000000">
      <w:pPr>
        <w:spacing w:after="120"/>
      </w:pPr>
      <w:r>
        <w:rPr>
          <w:rFonts w:ascii="Calibri" w:hAnsi="Calibri"/>
        </w:rPr>
        <w:t xml:space="preserve">Because </w:t>
      </w:r>
      <m:oMath>
        <m:box>
          <m:boxPr>
            <m:ctrlPr>
              <w:rPr>
                <w:rFonts w:ascii="Cambria Math" w:hAnsi="Cambria Math"/>
              </w:rPr>
            </m:ctrlPr>
          </m:boxPr>
          <m:e>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e>
        </m:box>
      </m:oMath>
      <w:r>
        <w:rPr>
          <w:rFonts w:ascii="Calibri" w:hAnsi="Calibri"/>
        </w:rPr>
        <w:t xml:space="preserve"> appears in two places, its total gradient after loss.backward() is the sum of two distinct contributions.</w:t>
      </w:r>
    </w:p>
    <w:p w14:paraId="12C9A0A3" w14:textId="77777777" w:rsidR="00455F66" w:rsidRDefault="00000000">
      <w:pPr>
        <w:spacing w:after="120"/>
      </w:pPr>
      <w:r>
        <w:rPr>
          <w:rFonts w:ascii="Calibri" w:hAnsi="Calibri"/>
        </w:rPr>
        <w:t xml:space="preserve">Contribution 1 — from the output path (decoding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5C244F00"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output</m:t>
                          </m:r>
                        </m:e>
                      </m:box>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e>
                      </m:box>
                    </m:den>
                  </m:f>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t</m:t>
                          </m:r>
                        </m:e>
                      </m:box>
                    </m:sub>
                  </m:sSub>
                </m:e>
              </m:nary>
            </m:e>
          </m:box>
        </m:oMath>
      </m:oMathPara>
    </w:p>
    <w:p w14:paraId="77F79F45" w14:textId="77777777" w:rsidR="00455F66" w:rsidRDefault="00000000">
      <w:pPr>
        <w:spacing w:after="120"/>
      </w:pPr>
      <w:r>
        <w:rPr>
          <w:rFonts w:ascii="Calibri" w:hAnsi="Calibri"/>
        </w:rPr>
        <w:t xml:space="preserve">This gradient pushes 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act as a good linear classifier for the final hidden state. Specifically, row </w:t>
      </w:r>
      <m:oMath>
        <m:box>
          <m:boxPr>
            <m:ctrlPr>
              <w:rPr>
                <w:rFonts w:ascii="Cambria Math" w:hAnsi="Cambria Math"/>
              </w:rPr>
            </m:ctrlPr>
          </m:boxPr>
          <m:e>
            <m:r>
              <w:rPr>
                <w:rFonts w:ascii="Cambria Math" w:hAnsi="Cambria Math"/>
              </w:rPr>
              <m:t>v</m:t>
            </m:r>
          </m:e>
        </m:box>
      </m:oMath>
      <w:r>
        <w:rPr>
          <w:rFonts w:ascii="Calibri" w:hAnsi="Calibri"/>
        </w:rPr>
        <w:t xml:space="preserve"> should have a high dot product with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token </w:t>
      </w:r>
      <m:oMath>
        <m:box>
          <m:boxPr>
            <m:ctrlPr>
              <w:rPr>
                <w:rFonts w:ascii="Cambria Math" w:hAnsi="Cambria Math"/>
              </w:rPr>
            </m:ctrlPr>
          </m:boxPr>
          <m:e>
            <m:r>
              <w:rPr>
                <w:rFonts w:ascii="Cambria Math" w:hAnsi="Cambria Math"/>
              </w:rPr>
              <m:t>v</m:t>
            </m:r>
          </m:e>
        </m:box>
      </m:oMath>
      <w:r>
        <w:rPr>
          <w:rFonts w:ascii="Calibri" w:hAnsi="Calibri"/>
        </w:rPr>
        <w:t xml:space="preserve"> is the correct next token. Because this gradient flows back through the entire CfC+BAOAB dynamics (all </w:t>
      </w:r>
      <m:oMath>
        <m:box>
          <m:boxPr>
            <m:ctrlPr>
              <w:rPr>
                <w:rFonts w:ascii="Cambria Math" w:hAnsi="Cambria Math"/>
              </w:rPr>
            </m:ctrlPr>
          </m:boxPr>
          <m:e>
            <m:r>
              <w:rPr>
                <w:rFonts w:ascii="Cambria Math" w:hAnsi="Cambria Math"/>
              </w:rPr>
              <m:t>L</m:t>
            </m:r>
          </m:e>
        </m:box>
      </m:oMath>
      <w:r>
        <w:rPr>
          <w:rFonts w:ascii="Calibri" w:hAnsi="Calibri"/>
        </w:rPr>
        <w:t xml:space="preserve"> layers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it is a “deep” gradient.</w:t>
      </w:r>
    </w:p>
    <w:p w14:paraId="71A605F6" w14:textId="77777777" w:rsidR="00455F66" w:rsidRDefault="00000000">
      <w:pPr>
        <w:spacing w:after="120"/>
      </w:pPr>
      <w:r>
        <w:rPr>
          <w:rFonts w:ascii="Calibri" w:hAnsi="Calibri"/>
        </w:rPr>
        <w:t xml:space="preserve">Contribution 2 — from the input path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w:t>
      </w:r>
    </w:p>
    <w:p w14:paraId="093F9DCA"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den>
                  </m:f>
                </m:e>
              </m:nary>
            </m:e>
          </m:box>
        </m:oMath>
      </m:oMathPara>
    </w:p>
    <w:p w14:paraId="689505C1" w14:textId="77777777" w:rsidR="00455F66" w:rsidRDefault="00000000">
      <w:pPr>
        <w:spacing w:after="120"/>
      </w:pPr>
      <w:r>
        <w:rPr>
          <w:rFonts w:ascii="Calibri" w:hAnsi="Calibri"/>
        </w:rPr>
        <w:t xml:space="preserve">This gradient pushes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position the initial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at a specific location in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from which the downstream dynamics (CfC+BAOAB integration through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can most effectively evolve it toward the correct prediction. Like the output path, this gradient is also “deep” as it flows through all </w:t>
      </w:r>
      <m:oMath>
        <m:box>
          <m:boxPr>
            <m:ctrlPr>
              <w:rPr>
                <w:rFonts w:ascii="Cambria Math" w:hAnsi="Cambria Math"/>
              </w:rPr>
            </m:ctrlPr>
          </m:boxPr>
          <m:e>
            <m:r>
              <w:rPr>
                <w:rFonts w:ascii="Cambria Math" w:hAnsi="Cambria Math"/>
              </w:rPr>
              <m:t>L</m:t>
            </m:r>
          </m:e>
        </m:box>
      </m:oMath>
      <w:r>
        <w:rPr>
          <w:rFonts w:ascii="Calibri" w:hAnsi="Calibri"/>
        </w:rPr>
        <w:t xml:space="preserve"> layers via backpropagation through the integrator.</w:t>
      </w:r>
    </w:p>
    <w:p w14:paraId="380A9FDF" w14:textId="77777777" w:rsidR="000D639D" w:rsidRDefault="000D639D" w:rsidP="00360101">
      <w:pPr>
        <w:rPr>
          <w:rFonts w:eastAsiaTheme="minorEastAsia"/>
        </w:rPr>
      </w:pPr>
    </w:p>
    <w:p w14:paraId="0AA3F0ED" w14:textId="77777777" w:rsidR="00455F66" w:rsidRDefault="00000000">
      <w:pPr>
        <w:pStyle w:val="Heading3"/>
        <w:spacing w:after="120"/>
      </w:pPr>
      <w:bookmarkStart w:id="102" w:name="_Toc244205807"/>
      <w:r>
        <w:rPr>
          <w:rFonts w:ascii="Calibri" w:hAnsi="Calibri"/>
          <w:sz w:val="19"/>
        </w:rPr>
        <w:t>The tension</w:t>
      </w:r>
      <w:bookmarkEnd w:id="102"/>
    </w:p>
    <w:p w14:paraId="4E5E6F71" w14:textId="77777777" w:rsidR="00455F66" w:rsidRDefault="00000000">
      <w:pPr>
        <w:spacing w:after="120"/>
      </w:pPr>
      <w:r>
        <w:rPr>
          <w:rFonts w:ascii="Calibri" w:hAnsi="Calibri"/>
        </w:rPr>
        <w:t xml:space="preserve">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simultaneously satisfy:</w:t>
      </w:r>
    </w:p>
    <w:p w14:paraId="17E6167F" w14:textId="77777777" w:rsidR="00455F66" w:rsidRDefault="00000000">
      <w:pPr>
        <w:spacing w:after="120"/>
      </w:pPr>
      <w:r>
        <w:rPr>
          <w:rFonts w:ascii="Calibri" w:hAnsi="Calibri"/>
        </w:rPr>
        <w:t xml:space="preserve">• As input direction: when token </w:t>
      </w:r>
      <m:oMath>
        <m:box>
          <m:boxPr>
            <m:ctrlPr>
              <w:rPr>
                <w:rFonts w:ascii="Cambria Math" w:hAnsi="Cambria Math"/>
              </w:rPr>
            </m:ctrlPr>
          </m:boxPr>
          <m:e>
            <m:r>
              <w:rPr>
                <w:rFonts w:ascii="Cambria Math" w:hAnsi="Cambria Math"/>
              </w:rPr>
              <m:t>v</m:t>
            </m:r>
          </m:e>
        </m:box>
      </m:oMath>
      <w:r>
        <w:rPr>
          <w:rFonts w:ascii="Calibri" w:hAnsi="Calibri"/>
        </w:rPr>
        <w:t xml:space="preserve"> appears at position </w:t>
      </w:r>
      <m:oMath>
        <m:box>
          <m:boxPr>
            <m:ctrlPr>
              <w:rPr>
                <w:rFonts w:ascii="Cambria Math" w:hAnsi="Cambria Math"/>
              </w:rPr>
            </m:ctrlPr>
          </m:boxPr>
          <m:e>
            <m:r>
              <w:rPr>
                <w:rFonts w:ascii="Cambria Math" w:hAnsi="Cambria Math"/>
              </w:rPr>
              <m:t>t</m:t>
            </m:r>
          </m:e>
        </m:box>
      </m:oMath>
      <w:r>
        <w:rPr>
          <w:rFonts w:ascii="Calibri" w:hAnsi="Calibri"/>
        </w:rPr>
        <w:t xml:space="preserve">, place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rPr>
          <w:rFonts w:ascii="Calibri" w:hAnsi="Calibri"/>
        </w:rPr>
        <w:t xml:space="preserve"> so the dynamics can steer it toward the correct next token.</w:t>
      </w:r>
    </w:p>
    <w:p w14:paraId="70F9D4CF" w14:textId="77777777" w:rsidR="00455F66" w:rsidRDefault="00000000">
      <w:pPr>
        <w:spacing w:after="120"/>
      </w:pPr>
      <w:r>
        <w:rPr>
          <w:rFonts w:ascii="Calibri" w:hAnsi="Calibri"/>
        </w:rPr>
        <w:t xml:space="preserve">• As output direction: the dot product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should be high when </w:t>
      </w:r>
      <m:oMath>
        <m:box>
          <m:boxPr>
            <m:ctrlPr>
              <w:rPr>
                <w:rFonts w:ascii="Cambria Math" w:hAnsi="Cambria Math"/>
              </w:rPr>
            </m:ctrlPr>
          </m:boxPr>
          <m:e>
            <m:r>
              <w:rPr>
                <w:rFonts w:ascii="Cambria Math" w:hAnsi="Cambria Math"/>
              </w:rPr>
              <m:t>v</m:t>
            </m:r>
          </m:e>
        </m:box>
      </m:oMath>
      <w:r>
        <w:rPr>
          <w:rFonts w:ascii="Calibri" w:hAnsi="Calibri"/>
        </w:rPr>
        <w:t xml:space="preserve"> is the target and low otherwise.</w:t>
      </w:r>
    </w:p>
    <w:p w14:paraId="3B65FEC3" w14:textId="77777777" w:rsidR="00455F66" w:rsidRDefault="00000000">
      <w:pPr>
        <w:spacing w:after="120"/>
      </w:pPr>
      <w:r>
        <w:rPr>
          <w:rFonts w:ascii="Calibri" w:hAnsi="Calibri"/>
        </w:rPr>
        <w:t xml:space="preserve">These are different objectives sharing the same parameter. For frequent tokens, both gradients are strong and consistent — the row gets plenty of signal from both paths and can find a compromise. For rare tokens, the input gradient fires </w:t>
      </w:r>
      <w:r>
        <w:rPr>
          <w:rFonts w:ascii="Calibri" w:hAnsi="Calibri"/>
        </w:rPr>
        <w:lastRenderedPageBreak/>
        <w:t xml:space="preserve">rarely (the token barely appears in training batches), so the output gradient dominates — but the output gradient itself is weak because the rare token is almost never the correct target. The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for a rare token ends up under-trained from both directions.</w:t>
      </w:r>
    </w:p>
    <w:p w14:paraId="52EB5887" w14:textId="77777777" w:rsidR="00455F66" w:rsidRDefault="00000000">
      <w:pPr>
        <w:spacing w:after="120"/>
      </w:pPr>
      <w:r>
        <w:rPr>
          <w:rFonts w:ascii="Calibri" w:hAnsi="Calibri"/>
        </w:rPr>
        <w:t>This is exactly the root cause the D0.4 diagnostic exposed: rare tokens have CE above the uniform baseline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ln</m:t>
                </m:r>
              </m:fName>
              <m:e>
                <m:r>
                  <w:rPr>
                    <w:rFonts w:ascii="Cambria Math" w:hAnsi="Cambria Math"/>
                  </w:rPr>
                  <m:t>V</m:t>
                </m:r>
              </m:e>
            </m:func>
          </m:e>
        </m:box>
      </m:oMath>
      <w:r>
        <w:rPr>
          <w:rFonts w:ascii="Calibri" w:hAnsi="Calibri"/>
        </w:rPr>
        <w:t>), meaning the model actively assigns them less probability than a uniform prior would. The output bias (Fix 1) and untied head (Fix 2) break this tension:</w:t>
      </w:r>
    </w:p>
    <w:tbl>
      <w:tblPr>
        <w:tblStyle w:val="TableGrid"/>
        <w:tblW w:w="0" w:type="auto"/>
        <w:tblLook w:val="04A0" w:firstRow="1" w:lastRow="0" w:firstColumn="1" w:lastColumn="0" w:noHBand="0" w:noVBand="1"/>
      </w:tblPr>
      <w:tblGrid>
        <w:gridCol w:w="2338"/>
        <w:gridCol w:w="2337"/>
        <w:gridCol w:w="2337"/>
        <w:gridCol w:w="2338"/>
      </w:tblGrid>
      <w:tr w:rsidR="00455F66" w14:paraId="59D45047" w14:textId="77777777">
        <w:tc>
          <w:tcPr>
            <w:tcW w:w="2340" w:type="dxa"/>
          </w:tcPr>
          <w:p w14:paraId="29B01D25" w14:textId="77777777" w:rsidR="00455F66" w:rsidRDefault="00000000">
            <w:r>
              <w:rPr>
                <w:rFonts w:ascii="Calibri" w:hAnsi="Calibri"/>
                <w:b/>
                <w:sz w:val="17"/>
              </w:rPr>
              <w:t>Setup</w:t>
            </w:r>
          </w:p>
        </w:tc>
        <w:tc>
          <w:tcPr>
            <w:tcW w:w="2340" w:type="dxa"/>
          </w:tcPr>
          <w:p w14:paraId="645ACFB5" w14:textId="77777777" w:rsidR="00455F66" w:rsidRDefault="00000000">
            <w:r>
              <w:rPr>
                <w:rFonts w:ascii="Calibri" w:hAnsi="Calibri"/>
                <w:b/>
                <w:sz w:val="17"/>
              </w:rPr>
              <w:t>Input role</w:t>
            </w:r>
          </w:p>
        </w:tc>
        <w:tc>
          <w:tcPr>
            <w:tcW w:w="2340" w:type="dxa"/>
          </w:tcPr>
          <w:p w14:paraId="0ADF4699" w14:textId="77777777" w:rsidR="00455F66" w:rsidRDefault="00000000">
            <w:r>
              <w:rPr>
                <w:rFonts w:ascii="Calibri" w:hAnsi="Calibri"/>
                <w:b/>
                <w:sz w:val="17"/>
              </w:rPr>
              <w:t>Output role</w:t>
            </w:r>
          </w:p>
        </w:tc>
        <w:tc>
          <w:tcPr>
            <w:tcW w:w="2340" w:type="dxa"/>
          </w:tcPr>
          <w:p w14:paraId="32A40804" w14:textId="77777777" w:rsidR="00455F66" w:rsidRDefault="00000000">
            <w:r>
              <w:rPr>
                <w:rFonts w:ascii="Calibri" w:hAnsi="Calibri"/>
                <w:b/>
                <w:sz w:val="17"/>
              </w:rPr>
              <w:t>Rare-token problem</w:t>
            </w:r>
          </w:p>
        </w:tc>
      </w:tr>
      <w:tr w:rsidR="00455F66" w14:paraId="7F412230" w14:textId="77777777">
        <w:tc>
          <w:tcPr>
            <w:tcW w:w="2340" w:type="dxa"/>
          </w:tcPr>
          <w:p w14:paraId="411890EE" w14:textId="77777777" w:rsidR="00455F66" w:rsidRDefault="00000000">
            <w:r>
              <w:rPr>
                <w:rFonts w:ascii="Calibri" w:hAnsi="Calibri"/>
                <w:sz w:val="17"/>
              </w:rPr>
              <w:t>Tied (baseline)</w:t>
            </w:r>
          </w:p>
        </w:tc>
        <w:tc>
          <w:tcPr>
            <w:tcW w:w="2340" w:type="dxa"/>
          </w:tcPr>
          <w:p w14:paraId="667CCBD5"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CD07FF">
              <w:rPr>
                <w:rFonts w:eastAsiaTheme="minorEastAsia"/>
                <w:sz w:val="17"/>
              </w:rPr>
              <w:t xml:space="preserve"> </w:t>
            </w:r>
          </w:p>
        </w:tc>
        <w:tc>
          <w:tcPr>
            <w:tcW w:w="2340" w:type="dxa"/>
          </w:tcPr>
          <w:p w14:paraId="5CA48E42"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CD07FF">
              <w:rPr>
                <w:rFonts w:eastAsiaTheme="minorEastAsia"/>
                <w:sz w:val="17"/>
              </w:rPr>
              <w:t xml:space="preserve"> </w:t>
            </w:r>
          </w:p>
        </w:tc>
        <w:tc>
          <w:tcPr>
            <w:tcW w:w="2340" w:type="dxa"/>
          </w:tcPr>
          <w:p w14:paraId="2FF258B0" w14:textId="77777777" w:rsidR="00455F66" w:rsidRDefault="00000000">
            <w:r>
              <w:rPr>
                <w:rFonts w:ascii="Calibri" w:hAnsi="Calibri"/>
                <w:sz w:val="17"/>
              </w:rPr>
              <w:t>Both roles fight over the same under-trained row</w:t>
            </w:r>
          </w:p>
        </w:tc>
      </w:tr>
      <w:tr w:rsidR="00455F66" w14:paraId="1EC13E77" w14:textId="77777777">
        <w:tc>
          <w:tcPr>
            <w:tcW w:w="2340" w:type="dxa"/>
          </w:tcPr>
          <w:p w14:paraId="00C98BDE" w14:textId="77777777" w:rsidR="00455F66" w:rsidRDefault="00000000">
            <w:r>
              <w:rPr>
                <w:rFonts w:ascii="Calibri" w:hAnsi="Calibri"/>
                <w:sz w:val="17"/>
              </w:rPr>
              <w:t>Tied + bias (Fix 1)</w:t>
            </w:r>
          </w:p>
        </w:tc>
        <w:tc>
          <w:tcPr>
            <w:tcW w:w="2340" w:type="dxa"/>
          </w:tcPr>
          <w:p w14:paraId="4F078403"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D13CA4">
              <w:rPr>
                <w:rFonts w:eastAsiaTheme="minorEastAsia"/>
                <w:sz w:val="17"/>
              </w:rPr>
              <w:t xml:space="preserve"> </w:t>
            </w:r>
          </w:p>
        </w:tc>
        <w:tc>
          <w:tcPr>
            <w:tcW w:w="2340" w:type="dxa"/>
          </w:tcPr>
          <w:p w14:paraId="6E60420D"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r>
                <w:rPr>
                  <w:rFonts w:ascii="Cambria Math" w:hAnsi="Cambria Math"/>
                  <w:sz w:val="17"/>
                </w:rPr>
                <m:t xml:space="preserve"> + </m:t>
              </m:r>
              <m:sSub>
                <m:sSubPr>
                  <m:ctrlPr>
                    <w:rPr>
                      <w:rFonts w:ascii="Cambria Math" w:hAnsi="Cambria Math"/>
                      <w:i/>
                      <w:sz w:val="17"/>
                    </w:rPr>
                  </m:ctrlPr>
                </m:sSubPr>
                <m:e>
                  <m:r>
                    <w:rPr>
                      <w:rFonts w:ascii="Cambria Math" w:hAnsi="Cambria Math"/>
                      <w:sz w:val="17"/>
                    </w:rPr>
                    <m:t>b</m:t>
                  </m:r>
                </m:e>
                <m:sub>
                  <m:r>
                    <w:rPr>
                      <w:rFonts w:ascii="Cambria Math" w:hAnsi="Cambria Math"/>
                      <w:sz w:val="17"/>
                    </w:rPr>
                    <m:t>v</m:t>
                  </m:r>
                </m:sub>
              </m:sSub>
            </m:oMath>
            <w:r w:rsidR="00D13CA4">
              <w:rPr>
                <w:rFonts w:eastAsiaTheme="minorEastAsia"/>
                <w:sz w:val="17"/>
              </w:rPr>
              <w:t xml:space="preserve"> </w:t>
            </w:r>
          </w:p>
        </w:tc>
        <w:tc>
          <w:tcPr>
            <w:tcW w:w="2340" w:type="dxa"/>
          </w:tcPr>
          <w:p w14:paraId="7DD2E5A7" w14:textId="77777777" w:rsidR="00455F66" w:rsidRDefault="00000000">
            <w:r>
              <w:rPr>
                <w:rFonts w:ascii="Calibri" w:hAnsi="Calibri"/>
                <w:sz w:val="17"/>
              </w:rPr>
              <w:t xml:space="preserve">Bias carries the unigram prior; </w:t>
            </w:r>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Pr>
                <w:rFonts w:ascii="Calibri" w:hAnsi="Calibri"/>
                <w:sz w:val="17"/>
              </w:rPr>
              <w:t xml:space="preserve"> only needs to encode contextual deviation</w:t>
            </w:r>
          </w:p>
        </w:tc>
      </w:tr>
      <w:tr w:rsidR="00455F66" w14:paraId="1A2B1D86" w14:textId="77777777">
        <w:tc>
          <w:tcPr>
            <w:tcW w:w="2340" w:type="dxa"/>
          </w:tcPr>
          <w:p w14:paraId="76862C60" w14:textId="77777777" w:rsidR="00455F66" w:rsidRDefault="00000000">
            <w:r>
              <w:rPr>
                <w:rFonts w:ascii="Calibri" w:hAnsi="Calibri"/>
                <w:sz w:val="17"/>
              </w:rPr>
              <w:t>Untied (Fix 2)</w:t>
            </w:r>
          </w:p>
        </w:tc>
        <w:tc>
          <w:tcPr>
            <w:tcW w:w="2340" w:type="dxa"/>
          </w:tcPr>
          <w:p w14:paraId="14615437" w14:textId="77777777" w:rsidR="00455F66" w:rsidRDefault="00000000">
            <w:r>
              <w:rPr>
                <w:rFonts w:ascii="Calibri" w:hAnsi="Calibri"/>
                <w:sz w:val="17"/>
              </w:rPr>
              <w:t>E_v</w:t>
            </w:r>
          </w:p>
        </w:tc>
        <w:tc>
          <w:tcPr>
            <w:tcW w:w="2340" w:type="dxa"/>
          </w:tcPr>
          <w:p w14:paraId="74E886D6" w14:textId="77777777" w:rsidR="00455F66" w:rsidRDefault="00000000">
            <w:r>
              <w:rPr>
                <w:rFonts w:ascii="Calibri" w:hAnsi="Calibri"/>
                <w:sz w:val="17"/>
              </w:rPr>
              <w:t>W_out,v</w:t>
            </w:r>
          </w:p>
        </w:tc>
        <w:tc>
          <w:tcPr>
            <w:tcW w:w="2340" w:type="dxa"/>
          </w:tcPr>
          <w:p w14:paraId="1789BD2D" w14:textId="77777777" w:rsidR="00455F66" w:rsidRDefault="00000000">
            <w:r>
              <w:rPr>
                <w:rFonts w:ascii="Calibri" w:hAnsi="Calibri"/>
                <w:sz w:val="17"/>
              </w:rPr>
              <w:t>Completely independent parameters; each is trained by only one gradient source</w:t>
            </w:r>
          </w:p>
        </w:tc>
      </w:tr>
    </w:tbl>
    <w:p w14:paraId="03185DAC" w14:textId="77777777" w:rsidR="00455F66" w:rsidRDefault="00455F66"/>
    <w:p w14:paraId="58CE479B" w14:textId="77777777" w:rsidR="00455F66" w:rsidRDefault="00000000">
      <w:pPr>
        <w:spacing w:after="120"/>
      </w:pPr>
      <w:r>
        <w:rPr>
          <w:rFonts w:ascii="Calibri" w:hAnsi="Calibri"/>
        </w:rPr>
        <w:t>In the current multi-head run (</w:t>
      </w:r>
      <w:r w:rsidRPr="00CD07FF">
        <w:rPr>
          <w:rFonts w:ascii="Consolas" w:hAnsi="Consolas" w:cs="Consolas"/>
          <w:sz w:val="17"/>
          <w:szCs w:val="17"/>
        </w:rPr>
        <w:t>TIE_EMBEDDINGS=True</w:t>
      </w:r>
      <w:r>
        <w:rPr>
          <w:rFonts w:ascii="Calibri" w:hAnsi="Calibri"/>
        </w:rPr>
        <w:t xml:space="preserve">, </w:t>
      </w:r>
      <w:r w:rsidRPr="00CD07FF">
        <w:rPr>
          <w:rFonts w:ascii="Consolas" w:hAnsi="Consolas" w:cs="Consolas"/>
          <w:sz w:val="17"/>
          <w:szCs w:val="17"/>
        </w:rPr>
        <w:t>USE_OUTPUT_BIAS=True</w:t>
      </w:r>
      <w:r>
        <w:rPr>
          <w:rFonts w:ascii="Calibri" w:hAnsi="Calibri"/>
        </w:rPr>
        <w:t xml:space="preserve">), the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e>
        </m:box>
      </m:oMath>
      <w:r>
        <w:rPr>
          <w:rFonts w:ascii="Calibri" w:hAnsi="Calibri"/>
        </w:rPr>
        <w:t xml:space="preserve"> absorbs the frequency prior at step 0, so </w:t>
      </w:r>
      <m:oMath>
        <m:box>
          <m:boxPr>
            <m:ctrlPr>
              <w:rPr>
                <w:rFonts w:ascii="Cambria Math" w:hAnsi="Cambria Math"/>
              </w:rPr>
            </m:ctrlPr>
          </m:boxPr>
          <m:e>
            <m:r>
              <w:rPr>
                <w:rFonts w:ascii="Cambria Math" w:hAnsi="Cambria Math"/>
              </w:rPr>
              <m:t>E</m:t>
            </m:r>
          </m:e>
        </m:box>
      </m:oMath>
      <w:r>
        <w:rPr>
          <w:rFonts w:ascii="Calibri" w:hAnsi="Calibri"/>
        </w:rPr>
        <w:t xml:space="preserve"> no longer needs to encode “how common is token </w:t>
      </w:r>
      <m:oMath>
        <m:box>
          <m:boxPr>
            <m:ctrlPr>
              <w:rPr>
                <w:rFonts w:ascii="Cambria Math" w:hAnsi="Cambria Math"/>
              </w:rPr>
            </m:ctrlPr>
          </m:boxPr>
          <m:e>
            <m:r>
              <w:rPr>
                <w:rFonts w:ascii="Cambria Math" w:hAnsi="Cambria Math"/>
              </w:rPr>
              <m:t>v</m:t>
            </m:r>
          </m:e>
        </m:box>
      </m:oMath>
      <w:r>
        <w:rPr>
          <w:rFonts w:ascii="Calibri" w:hAnsi="Calibri"/>
        </w:rPr>
        <w:t>” in its geometry — it can focus on encoding semantic placement for the input and contextual discrimination for the output.</w:t>
      </w:r>
    </w:p>
    <w:p w14:paraId="7C9DE105" w14:textId="77777777" w:rsidR="000D639D" w:rsidRDefault="000D639D" w:rsidP="00360101">
      <w:pPr>
        <w:rPr>
          <w:rFonts w:eastAsiaTheme="minorEastAsia"/>
        </w:rPr>
      </w:pPr>
    </w:p>
    <w:p w14:paraId="4FCE7A3F" w14:textId="77777777" w:rsidR="00680536" w:rsidRDefault="00680536" w:rsidP="00360101">
      <w:pPr>
        <w:rPr>
          <w:rFonts w:eastAsiaTheme="minorEastAsia"/>
        </w:rPr>
      </w:pPr>
      <w:r w:rsidRPr="00680536">
        <w:rPr>
          <w:rFonts w:eastAsiaTheme="minorEastAsia"/>
          <w:b/>
          <w:bCs/>
        </w:rPr>
        <w:t>Note</w:t>
      </w:r>
      <w:r>
        <w:rPr>
          <w:rFonts w:eastAsiaTheme="minorEastAsia"/>
        </w:rPr>
        <w:t>: distinction between “deep” and “shallow” gradient</w:t>
      </w:r>
    </w:p>
    <w:p w14:paraId="3F349F6C" w14:textId="77777777" w:rsidR="00680536" w:rsidRDefault="00680536" w:rsidP="00360101">
      <w:pPr>
        <w:rPr>
          <w:rFonts w:eastAsiaTheme="minorEastAsia"/>
        </w:rPr>
      </w:pPr>
    </w:p>
    <w:p w14:paraId="60D4D896" w14:textId="77777777" w:rsidR="000B467B" w:rsidRDefault="00B77C0C" w:rsidP="00360101">
      <w:pPr>
        <w:rPr>
          <w:rFonts w:eastAsiaTheme="minorEastAsia"/>
        </w:rPr>
      </w:pPr>
      <w:r>
        <w:rPr>
          <w:rFonts w:eastAsiaTheme="minorEastAsia"/>
        </w:rPr>
        <w:t xml:space="preserve">Let us trace the full path </w:t>
      </w:r>
      <w:r w:rsidR="00680536">
        <w:rPr>
          <w:rFonts w:eastAsiaTheme="minorEastAsia"/>
        </w:rPr>
        <w:t xml:space="preserve">of the gradient in (out.1) </w:t>
      </w:r>
      <w:r>
        <w:rPr>
          <w:rFonts w:eastAsiaTheme="minorEastAsia"/>
        </w:rPr>
        <w:t>to make this statement concrete.</w:t>
      </w:r>
    </w:p>
    <w:p w14:paraId="6085D0FA" w14:textId="77777777" w:rsidR="00B77C0C" w:rsidRDefault="00B77C0C" w:rsidP="00360101">
      <w:pPr>
        <w:rPr>
          <w:rFonts w:eastAsiaTheme="minorEastAsia"/>
        </w:rPr>
      </w:pPr>
    </w:p>
    <w:p w14:paraId="08AEE289" w14:textId="77777777" w:rsidR="00B77C0C" w:rsidRDefault="00B77C0C" w:rsidP="00360101">
      <w:pPr>
        <w:rPr>
          <w:rFonts w:eastAsiaTheme="minorEastAsia"/>
        </w:rPr>
      </w:pPr>
      <w:r>
        <w:rPr>
          <w:rFonts w:eastAsiaTheme="minorEastAsia"/>
        </w:rPr>
        <w:t xml:space="preserve">The computation graph from </w:t>
      </w:r>
      <w:r w:rsidRPr="00B77C0C">
        <w:rPr>
          <w:rFonts w:ascii="Consolas" w:eastAsiaTheme="minorEastAsia" w:hAnsi="Consolas" w:cs="Consolas"/>
        </w:rPr>
        <w:t>E</w:t>
      </w:r>
      <w:r>
        <w:rPr>
          <w:rFonts w:eastAsiaTheme="minorEastAsia"/>
        </w:rPr>
        <w:t xml:space="preserve"> to the loss (output path):</w:t>
      </w:r>
    </w:p>
    <w:p w14:paraId="383561D6" w14:textId="77777777" w:rsidR="00B77C0C" w:rsidRDefault="00B77C0C" w:rsidP="00360101">
      <w:pPr>
        <w:rPr>
          <w:rFonts w:eastAsiaTheme="minorEastAsia"/>
        </w:rPr>
      </w:pPr>
    </w:p>
    <w:p w14:paraId="72F70DD4" w14:textId="77777777" w:rsidR="00B77C0C" w:rsidRDefault="00B77C0C" w:rsidP="00360101">
      <w:pPr>
        <w:rPr>
          <w:rFonts w:eastAsiaTheme="minorEastAsia"/>
        </w:rPr>
      </w:pPr>
      <w:r w:rsidRPr="00B77C0C">
        <w:rPr>
          <w:rFonts w:ascii="Consolas" w:eastAsiaTheme="minorEastAsia" w:hAnsi="Consolas" w:cs="Consolas"/>
          <w:sz w:val="17"/>
          <w:szCs w:val="17"/>
        </w:rPr>
        <w:t>E[x_t]</w:t>
      </w:r>
      <w:r>
        <w:rPr>
          <w:rFonts w:eastAsiaTheme="minorEastAsia"/>
        </w:rPr>
        <w:t xml:space="preserve"> </w:t>
      </w:r>
      <m:oMath>
        <m:r>
          <w:rPr>
            <w:rFonts w:ascii="Cambria Math" w:eastAsiaTheme="minorEastAsia" w:hAnsi="Cambria Math"/>
          </w:rPr>
          <m:t>→</m:t>
        </m:r>
      </m:oMath>
      <w:r>
        <w:rPr>
          <w:rFonts w:eastAsiaTheme="minorEastAsia"/>
        </w:rPr>
        <w:t xml:space="preserve"> </w:t>
      </w:r>
      <w:r w:rsidRPr="00B77C0C">
        <w:rPr>
          <w:rFonts w:ascii="Consolas" w:eastAsiaTheme="minorEastAsia" w:hAnsi="Consolas" w:cs="Consolas"/>
          <w:sz w:val="17"/>
          <w:szCs w:val="17"/>
        </w:rPr>
        <w:t>h_0[t] = E[x_t] + P[t]</w:t>
      </w:r>
    </w:p>
    <w:p w14:paraId="0ADA7BF9"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7AD2BFF8" w14:textId="77777777" w:rsidR="00B77C0C" w:rsidRDefault="00B77C0C" w:rsidP="00360101">
      <w:pPr>
        <w:rPr>
          <w:rFonts w:eastAsiaTheme="minorEastAsia"/>
        </w:rPr>
      </w:pPr>
      <w:r>
        <w:rPr>
          <w:rFonts w:eastAsiaTheme="minorEastAsia"/>
        </w:rPr>
        <w:t xml:space="preserve">              CfC+BAOAB layer 1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BD26B5" w:rsidRPr="00E814D1">
        <w:rPr>
          <w:rFonts w:ascii="Consolas" w:eastAsiaTheme="minorEastAsia" w:hAnsi="Consolas" w:cs="Consolas"/>
          <w:sz w:val="17"/>
          <w:szCs w:val="17"/>
        </w:rPr>
        <w:t>m</w:t>
      </w:r>
      <w:r w:rsidR="00BD26B5">
        <w:rPr>
          <w:rFonts w:eastAsiaTheme="minorEastAsia"/>
        </w:rPr>
        <w:t xml:space="preserve">, </w:t>
      </w:r>
      <w:r w:rsidRPr="00B77C0C">
        <w:rPr>
          <w:rFonts w:ascii="Consolas" w:eastAsiaTheme="minorEastAsia" w:hAnsi="Consolas" w:cs="Consolas"/>
          <w:sz w:val="17"/>
          <w:szCs w:val="17"/>
        </w:rPr>
        <w:t>gamma</w:t>
      </w:r>
      <w:r>
        <w:rPr>
          <w:rFonts w:eastAsiaTheme="minorEastAsia"/>
        </w:rPr>
        <w:t>, ...)</w:t>
      </w:r>
    </w:p>
    <w:p w14:paraId="021B75FF"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728A7680" w14:textId="77777777" w:rsidR="00B77C0C" w:rsidRDefault="00B77C0C" w:rsidP="00360101">
      <w:pPr>
        <w:rPr>
          <w:rFonts w:eastAsiaTheme="minorEastAsia"/>
        </w:rPr>
      </w:pPr>
      <w:r>
        <w:rPr>
          <w:rFonts w:eastAsiaTheme="minorEastAsia"/>
        </w:rPr>
        <w:t xml:space="preserve">              </w:t>
      </w:r>
      <w:r w:rsidR="00367DA1">
        <w:rPr>
          <w:rFonts w:eastAsiaTheme="minorEastAsia"/>
        </w:rPr>
        <w:t>CfC+BAOAB layer 2</w:t>
      </w:r>
    </w:p>
    <w:p w14:paraId="44F0F58D"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6B09061A" w14:textId="77777777" w:rsidR="00367DA1" w:rsidRDefault="00367DA1" w:rsidP="00360101">
      <w:pPr>
        <w:rPr>
          <w:rFonts w:eastAsiaTheme="minorEastAsia"/>
        </w:rPr>
      </w:pPr>
      <w:r>
        <w:rPr>
          <w:rFonts w:eastAsiaTheme="minorEastAsia"/>
        </w:rPr>
        <w:t xml:space="preserve">                           ...</w:t>
      </w:r>
    </w:p>
    <w:p w14:paraId="543BF227"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1AC5B2CA" w14:textId="77777777" w:rsidR="00367DA1" w:rsidRDefault="00367DA1" w:rsidP="00360101">
      <w:pPr>
        <w:rPr>
          <w:rFonts w:eastAsiaTheme="minorEastAsia"/>
        </w:rPr>
      </w:pPr>
      <w:r>
        <w:rPr>
          <w:rFonts w:eastAsiaTheme="minorEastAsia"/>
        </w:rPr>
        <w:t xml:space="preserve">               CfC+BAOAB layer L</w:t>
      </w:r>
    </w:p>
    <w:p w14:paraId="2D68A316" w14:textId="77777777" w:rsidR="00367DA1"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22454335" w14:textId="77777777" w:rsidR="001A3DE5" w:rsidRPr="004D6FDF" w:rsidRDefault="001A3DE5" w:rsidP="00360101">
      <w:pPr>
        <w:rPr>
          <w:rFonts w:ascii="Consolas" w:eastAsiaTheme="minorEastAsia" w:hAnsi="Consolas" w:cs="Consolas"/>
          <w:sz w:val="17"/>
          <w:szCs w:val="17"/>
        </w:rPr>
      </w:pPr>
      <w:r>
        <w:rPr>
          <w:rFonts w:eastAsiaTheme="minorEastAsia"/>
        </w:rPr>
        <w:t xml:space="preserve">                        </w:t>
      </w:r>
      <w:r w:rsidRPr="004D6FDF">
        <w:rPr>
          <w:rFonts w:ascii="Consolas" w:eastAsiaTheme="minorEastAsia" w:hAnsi="Consolas" w:cs="Consolas"/>
          <w:sz w:val="17"/>
          <w:szCs w:val="17"/>
        </w:rPr>
        <w:t>h_L[t]</w:t>
      </w:r>
    </w:p>
    <w:p w14:paraId="56301547" w14:textId="77777777" w:rsidR="001A3DE5"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0DAD3A82" w14:textId="77777777" w:rsidR="001A3DE5" w:rsidRDefault="001A3DE5" w:rsidP="00360101">
      <w:pPr>
        <w:rPr>
          <w:rFonts w:eastAsiaTheme="minorEastAsia"/>
        </w:rPr>
      </w:pPr>
      <w:r>
        <w:t xml:space="preserve">  logit_{t,v} = </w:t>
      </w:r>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E appears again here</w:t>
      </w:r>
    </w:p>
    <w:p w14:paraId="49AA4E6A" w14:textId="77777777" w:rsidR="004D6FDF" w:rsidRDefault="004D6FDF" w:rsidP="00360101">
      <w:pPr>
        <w:rPr>
          <w:rFonts w:eastAsiaTheme="minorEastAsia"/>
        </w:rPr>
      </w:pPr>
      <w:r>
        <w:rPr>
          <w:rFonts w:eastAsiaTheme="minorEastAsia"/>
        </w:rPr>
        <w:t xml:space="preserve">                            </w:t>
      </w:r>
      <m:oMath>
        <m:r>
          <w:rPr>
            <w:rFonts w:ascii="Cambria Math" w:eastAsiaTheme="minorEastAsia" w:hAnsi="Cambria Math"/>
          </w:rPr>
          <m:t>↓</m:t>
        </m:r>
      </m:oMath>
    </w:p>
    <w:p w14:paraId="258F1366" w14:textId="77777777" w:rsidR="004D6FDF" w:rsidRDefault="004D6FDF" w:rsidP="00360101">
      <w:pPr>
        <w:rPr>
          <w:rFonts w:eastAsiaTheme="minorEastAsia"/>
        </w:rPr>
      </w:pPr>
      <w:r>
        <w:rPr>
          <w:rFonts w:eastAsiaTheme="minorEastAsia"/>
        </w:rPr>
        <w:t xml:space="preserve">   softmax </w:t>
      </w:r>
      <m:oMath>
        <m:r>
          <w:rPr>
            <w:rFonts w:ascii="Cambria Math" w:eastAsiaTheme="minorEastAsia" w:hAnsi="Cambria Math"/>
          </w:rPr>
          <m:t>→</m:t>
        </m:r>
      </m:oMath>
      <w:r>
        <w:rPr>
          <w:rFonts w:eastAsiaTheme="minorEastAsia"/>
        </w:rPr>
        <w:t xml:space="preserve"> cross-entropy </w:t>
      </w:r>
      <m:oMath>
        <m:r>
          <w:rPr>
            <w:rFonts w:ascii="Cambria Math" w:eastAsiaTheme="minorEastAsia" w:hAnsi="Cambria Math"/>
          </w:rPr>
          <m:t>→</m:t>
        </m:r>
      </m:oMath>
      <w:r>
        <w:rPr>
          <w:rFonts w:eastAsiaTheme="minorEastAsia"/>
        </w:rPr>
        <w:t xml:space="preserve"> </w:t>
      </w:r>
      <w:r w:rsidRPr="004D6FDF">
        <w:rPr>
          <w:rFonts w:ascii="Consolas" w:eastAsiaTheme="minorEastAsia" w:hAnsi="Consolas" w:cs="Consolas"/>
          <w:sz w:val="17"/>
          <w:szCs w:val="17"/>
        </w:rPr>
        <w:t>L</w:t>
      </w:r>
    </w:p>
    <w:p w14:paraId="7CE7F031" w14:textId="77777777" w:rsidR="000B467B" w:rsidRDefault="000B467B" w:rsidP="00360101">
      <w:pPr>
        <w:rPr>
          <w:rFonts w:eastAsiaTheme="minorEastAsia"/>
        </w:rPr>
      </w:pPr>
    </w:p>
    <w:p w14:paraId="68F67438" w14:textId="77777777" w:rsidR="000B467B" w:rsidRDefault="004D6FDF" w:rsidP="00360101">
      <w:pPr>
        <w:rPr>
          <w:rFonts w:eastAsiaTheme="minorEastAsia"/>
        </w:rPr>
      </w:pPr>
      <w:r>
        <w:rPr>
          <w:rFonts w:eastAsiaTheme="minorEastAsia"/>
        </w:rPr>
        <w:t xml:space="preserve">When loss.backward() runs, PyTorch computes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oMath>
      <w:r>
        <w:rPr>
          <w:rFonts w:eastAsiaTheme="minorEastAsia"/>
        </w:rPr>
        <w:t xml:space="preserve"> by summing contributions from every node in this graph where E was used</w:t>
      </w:r>
      <w:r w:rsidR="00B07171">
        <w:rPr>
          <w:rFonts w:eastAsiaTheme="minorEastAsia"/>
        </w:rPr>
        <w:t xml:space="preserve"> as eq. (out.1) indicates. This term is “deep” because </w:t>
      </w:r>
      <w:r w:rsidR="00B07171" w:rsidRPr="0075238C">
        <w:rPr>
          <w:rFonts w:ascii="Consolas" w:eastAsiaTheme="minorEastAsia" w:hAnsi="Consolas" w:cs="Consolas"/>
          <w:sz w:val="17"/>
          <w:szCs w:val="17"/>
        </w:rPr>
        <w:t>h_{L,t}</w:t>
      </w:r>
      <w:r w:rsidR="00B07171">
        <w:rPr>
          <w:rFonts w:eastAsiaTheme="minorEastAsia"/>
        </w:rPr>
        <w:t xml:space="preserve"> (aka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w:rPr>
                <w:rFonts w:ascii="Cambria Math" w:eastAsiaTheme="minorEastAsia" w:hAnsi="Cambria Math"/>
              </w:rPr>
              <m:t>*</m:t>
            </m:r>
          </m:sup>
        </m:sSubSup>
      </m:oMath>
      <w:r w:rsidR="00B07171">
        <w:rPr>
          <w:rFonts w:eastAsiaTheme="minorEastAsia"/>
        </w:rPr>
        <w:t xml:space="preserve">) itself </w:t>
      </w:r>
      <w:r w:rsidR="0075238C">
        <w:rPr>
          <w:rFonts w:eastAsiaTheme="minorEastAsia"/>
        </w:rPr>
        <w:t xml:space="preserve">depends on </w:t>
      </w:r>
      <w:r w:rsidR="0075238C" w:rsidRPr="0075238C">
        <w:rPr>
          <w:rFonts w:ascii="Consolas" w:eastAsiaTheme="minorEastAsia" w:hAnsi="Consolas" w:cs="Consolas"/>
        </w:rPr>
        <w:t>E</w:t>
      </w:r>
      <w:r w:rsidR="0075238C">
        <w:rPr>
          <w:rFonts w:eastAsiaTheme="minorEastAsia"/>
        </w:rPr>
        <w:t xml:space="preserve"> (through the input path </w:t>
      </w:r>
      <w:r w:rsidR="0075238C" w:rsidRPr="0075238C">
        <w:rPr>
          <w:rFonts w:ascii="Consolas" w:eastAsiaTheme="minorEastAsia" w:hAnsi="Consolas" w:cs="Consolas"/>
          <w:sz w:val="17"/>
          <w:szCs w:val="17"/>
        </w:rPr>
        <w:t>h_0 = E[x_t] + P[t]</w:t>
      </w:r>
      <w:r w:rsidR="0075238C">
        <w:rPr>
          <w:rFonts w:eastAsiaTheme="minorEastAsia"/>
        </w:rPr>
        <w:t xml:space="preserve"> ). So the full chain rule for this contribution passes through:</w:t>
      </w:r>
    </w:p>
    <w:p w14:paraId="51D58240" w14:textId="77777777" w:rsidR="0075238C" w:rsidRDefault="0075238C" w:rsidP="00360101">
      <w:pPr>
        <w:rPr>
          <w:rFonts w:eastAsiaTheme="minorEastAsia"/>
        </w:rPr>
      </w:pPr>
    </w:p>
    <w:p w14:paraId="06F2BF66" w14:textId="77777777" w:rsidR="0075238C" w:rsidRDefault="00000000" w:rsidP="00360101">
      <w:pPr>
        <w:rPr>
          <w:rFonts w:eastAsiaTheme="minorEastAsia"/>
        </w:rPr>
      </w:pPr>
      <m:oMath>
        <m:box>
          <m:boxPr>
            <m:ctrlPr>
              <w:rPr>
                <w:rFonts w:ascii="Cambria Math" w:hAnsi="Cambria Math"/>
              </w:rPr>
            </m:ctrlPr>
          </m:boxPr>
          <m:e>
            <m:r>
              <w:rPr>
                <w:rFonts w:ascii="Cambria Math" w:hAnsi="Cambria Math"/>
              </w:rPr>
              <m:t>E</m:t>
            </m:r>
          </m:e>
        </m:box>
      </m:oMath>
      <w:r w:rsidR="0075238C">
        <w:t xml:space="preserve"> (embed)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layer 1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layer </w:t>
      </w:r>
      <m:oMath>
        <m:box>
          <m:boxPr>
            <m:ctrlPr>
              <w:rPr>
                <w:rFonts w:ascii="Cambria Math" w:hAnsi="Cambria Math"/>
              </w:rPr>
            </m:ctrlPr>
          </m:boxPr>
          <m:e>
            <m:r>
              <w:rPr>
                <w:rFonts w:ascii="Cambria Math" w:hAnsi="Cambria Math"/>
              </w:rPr>
              <m:t>L</m:t>
            </m:r>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logits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CE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r>
              <w:rPr>
                <w:rFonts w:ascii="Cambria Math" w:hAnsi="Cambria Math"/>
              </w:rPr>
              <m:t>L</m:t>
            </m:r>
          </m:e>
        </m:box>
      </m:oMath>
    </w:p>
    <w:p w14:paraId="29A55FFB" w14:textId="77777777" w:rsidR="0075238C" w:rsidRDefault="00B35608" w:rsidP="00360101">
      <w:pPr>
        <w:rPr>
          <w:rFonts w:eastAsiaTheme="minorEastAsia"/>
        </w:rPr>
      </w:pPr>
      <w:r>
        <w:rPr>
          <w:rFonts w:eastAsiaTheme="minorEastAsia"/>
        </w:rPr>
        <w:t xml:space="preserve"> </w:t>
      </w:r>
    </w:p>
    <w:p w14:paraId="485FF54D" w14:textId="77777777" w:rsidR="00BD26B5" w:rsidRDefault="00BD26B5" w:rsidP="00360101">
      <w:pPr>
        <w:rPr>
          <w:rFonts w:eastAsiaTheme="minorEastAsia" w:cs="Consolas"/>
          <w:szCs w:val="19"/>
        </w:rPr>
      </w:pPr>
      <w:r>
        <w:rPr>
          <w:rFonts w:eastAsiaTheme="minorEastAsia"/>
        </w:rPr>
        <w:lastRenderedPageBreak/>
        <w:t xml:space="preserve">So that’s </w:t>
      </w:r>
      <m:oMath>
        <m:r>
          <w:rPr>
            <w:rFonts w:ascii="Cambria Math" w:eastAsiaTheme="minorEastAsia" w:hAnsi="Cambria Math"/>
          </w:rPr>
          <m:t>L</m:t>
        </m:r>
      </m:oMath>
      <w:r>
        <w:rPr>
          <w:rFonts w:eastAsiaTheme="minorEastAsia"/>
        </w:rPr>
        <w:t xml:space="preserve"> CfC+BAOAB integration steps in the backward path. Each CfC+BAOAB step involves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E814D1" w:rsidRPr="00E814D1">
        <w:rPr>
          <w:rFonts w:ascii="Consolas" w:eastAsiaTheme="minorEastAsia" w:hAnsi="Consolas" w:cs="Consolas"/>
          <w:sz w:val="17"/>
          <w:szCs w:val="17"/>
        </w:rPr>
        <w:t>m</w:t>
      </w:r>
      <w:r w:rsidR="00E814D1">
        <w:rPr>
          <w:rFonts w:eastAsiaTheme="minorEastAsia"/>
        </w:rPr>
        <w:t xml:space="preserve">, </w:t>
      </w:r>
      <w:r w:rsidRPr="00B77C0C">
        <w:rPr>
          <w:rFonts w:ascii="Consolas" w:eastAsiaTheme="minorEastAsia" w:hAnsi="Consolas" w:cs="Consolas"/>
          <w:sz w:val="17"/>
          <w:szCs w:val="17"/>
        </w:rPr>
        <w:t>gamma</w:t>
      </w:r>
      <w:r w:rsidR="00E814D1" w:rsidRPr="00E814D1">
        <w:rPr>
          <w:rFonts w:eastAsiaTheme="minorEastAsia" w:cs="Consolas"/>
          <w:szCs w:val="19"/>
        </w:rPr>
        <w:t xml:space="preserve"> - the gr</w:t>
      </w:r>
      <w:r w:rsidR="00E814D1">
        <w:rPr>
          <w:rFonts w:eastAsiaTheme="minorEastAsia" w:cs="Consolas"/>
          <w:szCs w:val="19"/>
        </w:rPr>
        <w:t xml:space="preserve">adient flows backward through all of them. For comparison let us consider the “shallow” gradient (the input-path comparison, discussed in the </w:t>
      </w:r>
      <w:r w:rsidR="00680536">
        <w:rPr>
          <w:rFonts w:eastAsiaTheme="minorEastAsia" w:cs="Consolas"/>
          <w:szCs w:val="19"/>
        </w:rPr>
        <w:t>previous</w:t>
      </w:r>
      <w:r w:rsidR="00E814D1">
        <w:rPr>
          <w:rFonts w:eastAsiaTheme="minorEastAsia" w:cs="Consolas"/>
          <w:szCs w:val="19"/>
        </w:rPr>
        <w:t xml:space="preserve"> paragraph) :</w:t>
      </w:r>
    </w:p>
    <w:p w14:paraId="24527200" w14:textId="77777777" w:rsidR="00E814D1" w:rsidRDefault="00E814D1" w:rsidP="00360101">
      <w:pPr>
        <w:rPr>
          <w:rFonts w:eastAsiaTheme="minorEastAsia" w:cs="Consolas"/>
          <w:szCs w:val="19"/>
        </w:rPr>
      </w:pPr>
    </w:p>
    <w:p w14:paraId="09EC3A7A" w14:textId="77777777" w:rsidR="00E814D1" w:rsidRDefault="00000000" w:rsidP="00360101">
      <w:pPr>
        <w:rPr>
          <w:rFonts w:eastAsiaTheme="minorEastAsia" w:cs="Consolas"/>
          <w:szCs w:val="19"/>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e>
            </m:d>
          </m:e>
          <m:sub>
            <m:r>
              <m:rPr>
                <m:sty m:val="p"/>
              </m:rPr>
              <w:rPr>
                <w:rFonts w:ascii="Cambria Math" w:eastAsiaTheme="minorEastAsia" w:hAnsi="Cambria Math"/>
              </w:rPr>
              <m:t>input</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h</m:t>
                    </m:r>
                  </m:e>
                  <m:sub>
                    <m:r>
                      <w:rPr>
                        <w:rFonts w:ascii="Cambria Math" w:eastAsiaTheme="minorEastAsia" w:hAnsi="Cambria Math"/>
                      </w:rPr>
                      <m:t>0,t</m:t>
                    </m:r>
                  </m:sub>
                </m:sSub>
              </m:den>
            </m:f>
          </m:e>
        </m:nary>
      </m:oMath>
      <w:r w:rsidR="00680536">
        <w:rPr>
          <w:rFonts w:eastAsiaTheme="minorEastAsia" w:cs="Consolas"/>
        </w:rPr>
        <w:t xml:space="preserve">  (in.1) </w:t>
      </w:r>
    </w:p>
    <w:p w14:paraId="468C10F1" w14:textId="77777777" w:rsidR="00E814D1" w:rsidRDefault="00E814D1" w:rsidP="00360101">
      <w:pPr>
        <w:rPr>
          <w:rFonts w:eastAsiaTheme="minorEastAsia"/>
          <w:szCs w:val="19"/>
        </w:rPr>
      </w:pPr>
    </w:p>
    <w:p w14:paraId="0672D75A" w14:textId="77777777" w:rsidR="00680536" w:rsidRDefault="00680536" w:rsidP="00360101">
      <w:pPr>
        <w:rPr>
          <w:rFonts w:eastAsiaTheme="minorEastAsia"/>
          <w:iCs/>
          <w:szCs w:val="19"/>
        </w:rPr>
      </w:pPr>
      <w:r>
        <w:t xml:space="preserve">Eq. (in.1) is the </w:t>
      </w:r>
      <w:r>
        <w:rPr>
          <w:b/>
        </w:rPr>
        <w:t>input-path</w:t>
      </w:r>
      <w:r>
        <w:t xml:space="preserve"> contribution: the gradient arrives at </w:t>
      </w:r>
      <m:oMath>
        <m:box>
          <m:boxPr>
            <m:ctrlPr>
              <w:rPr>
                <w:rFonts w:ascii="Cambria Math" w:hAnsi="Cambria Math"/>
              </w:rPr>
            </m:ctrlPr>
          </m:boxPr>
          <m:e>
            <m:r>
              <w:rPr>
                <w:rFonts w:ascii="Cambria Math" w:hAnsi="Cambria Math"/>
              </w:rPr>
              <m:t>E</m:t>
            </m:r>
          </m:e>
        </m:box>
      </m:oMath>
      <w:r>
        <w:t xml:space="preserve"> by row-selection at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after </w:t>
      </w:r>
      <m:oMath>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t xml:space="preserve"> has already back-propagated through all </w:t>
      </w:r>
      <m:oMath>
        <m:box>
          <m:boxPr>
            <m:ctrlPr>
              <w:rPr>
                <w:rFonts w:ascii="Cambria Math" w:hAnsi="Cambria Math"/>
              </w:rPr>
            </m:ctrlPr>
          </m:boxPr>
          <m:e>
            <m:r>
              <w:rPr>
                <w:rFonts w:ascii="Cambria Math" w:hAnsi="Cambria Math"/>
              </w:rPr>
              <m:t>L</m:t>
            </m:r>
          </m:e>
        </m:box>
      </m:oMath>
      <w:r>
        <w:t xml:space="preserve"> layers. It is not the output matmul path of (out.1). The factor </w:t>
      </w:r>
      <m:oMath>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t xml:space="preserve"> still travelled through all </w:t>
      </w:r>
      <m:oMath>
        <m:box>
          <m:boxPr>
            <m:ctrlPr>
              <w:rPr>
                <w:rFonts w:ascii="Cambria Math" w:hAnsi="Cambria Math"/>
              </w:rPr>
            </m:ctrlPr>
          </m:boxPr>
          <m:e>
            <m:r>
              <w:rPr>
                <w:rFonts w:ascii="Cambria Math" w:hAnsi="Cambria Math"/>
              </w:rPr>
              <m:t>L</m:t>
            </m:r>
          </m:e>
        </m:box>
      </m:oMath>
      <w:r>
        <w:t xml:space="preserve"> layers to get there.</w:t>
      </w:r>
    </w:p>
    <w:p w14:paraId="7EBC5D73" w14:textId="77777777" w:rsidR="001A7BF8" w:rsidRDefault="001A7BF8" w:rsidP="00360101">
      <w:pPr>
        <w:rPr>
          <w:rFonts w:eastAsiaTheme="minorEastAsia"/>
          <w:iCs/>
          <w:szCs w:val="19"/>
        </w:rPr>
      </w:pPr>
      <w:r>
        <w:rPr>
          <w:rFonts w:eastAsiaTheme="minorEastAsia"/>
          <w:iCs/>
          <w:szCs w:val="19"/>
        </w:rPr>
        <w:t xml:space="preserve">The “deep” gradient is the one that trains E’s rows to be good output classifiers – it pushes E[v] to align with h_L whenever token v is the correct next token. This gradient carries information about </w:t>
      </w:r>
      <w:r w:rsidRPr="001A7BF8">
        <w:rPr>
          <w:rFonts w:eastAsiaTheme="minorEastAsia"/>
          <w:i/>
          <w:szCs w:val="19"/>
        </w:rPr>
        <w:t>what the dynamics did</w:t>
      </w:r>
      <w:r>
        <w:rPr>
          <w:rFonts w:eastAsiaTheme="minorEastAsia"/>
          <w:iCs/>
          <w:szCs w:val="19"/>
        </w:rPr>
        <w:t xml:space="preserve"> across all L layers (because it flows through them), which means:</w:t>
      </w:r>
    </w:p>
    <w:p w14:paraId="1B5A091A" w14:textId="77777777" w:rsidR="001A7BF8" w:rsidRDefault="001A7BF8" w:rsidP="00360101">
      <w:pPr>
        <w:rPr>
          <w:rFonts w:eastAsiaTheme="minorEastAsia"/>
          <w:iCs/>
          <w:szCs w:val="19"/>
        </w:rPr>
      </w:pPr>
    </w:p>
    <w:p w14:paraId="681BFBE4" w14:textId="77777777" w:rsidR="001A7BF8" w:rsidRDefault="001A7BF8" w:rsidP="00360101">
      <w:pPr>
        <w:rPr>
          <w:rFonts w:eastAsiaTheme="minorEastAsia"/>
          <w:iCs/>
          <w:szCs w:val="19"/>
        </w:rPr>
      </w:pPr>
      <w:r>
        <w:rPr>
          <w:rFonts w:eastAsiaTheme="minorEastAsia"/>
          <w:iCs/>
          <w:szCs w:val="19"/>
        </w:rPr>
        <w:t xml:space="preserve"> 1 ) It is the gradient that couples E to V_theta, V_phi, and all the dynamical parameters. Changes to the potentials affect h_L, which changes how E needs to orient its rows.</w:t>
      </w:r>
    </w:p>
    <w:p w14:paraId="149B44AE" w14:textId="77777777" w:rsidR="001A7BF8" w:rsidRDefault="001A7BF8" w:rsidP="00360101">
      <w:pPr>
        <w:rPr>
          <w:rFonts w:eastAsiaTheme="minorEastAsia"/>
          <w:iCs/>
          <w:szCs w:val="19"/>
        </w:rPr>
      </w:pPr>
    </w:p>
    <w:p w14:paraId="23A67B70" w14:textId="77777777" w:rsidR="001A7BF8" w:rsidRDefault="001A7BF8" w:rsidP="00360101">
      <w:pPr>
        <w:rPr>
          <w:rFonts w:eastAsiaTheme="minorEastAsia"/>
          <w:iCs/>
          <w:szCs w:val="19"/>
        </w:rPr>
      </w:pPr>
      <w:r>
        <w:rPr>
          <w:rFonts w:eastAsiaTheme="minorEastAsia"/>
          <w:iCs/>
          <w:szCs w:val="19"/>
        </w:rPr>
        <w:t xml:space="preserve"> 2 ) It is more susceptible to gradient pathologies (vanishing, exploding) because it passes through L sequential nonlinear transformations. This is exactly why the Plummer softening, gradient clipping, and the stability hierarchy matter – a 1/r spike in V_phi at any layer can amplify this gradient. </w:t>
      </w:r>
    </w:p>
    <w:p w14:paraId="44DA4251" w14:textId="77777777" w:rsidR="001A7BF8" w:rsidRDefault="001A7BF8" w:rsidP="00360101">
      <w:pPr>
        <w:rPr>
          <w:rFonts w:eastAsiaTheme="minorEastAsia"/>
          <w:iCs/>
          <w:szCs w:val="19"/>
        </w:rPr>
      </w:pPr>
    </w:p>
    <w:p w14:paraId="042EF3F9" w14:textId="77777777" w:rsidR="001A7BF8" w:rsidRPr="00E814D1" w:rsidRDefault="001A7BF8" w:rsidP="00360101">
      <w:pPr>
        <w:rPr>
          <w:rFonts w:eastAsiaTheme="minorEastAsia"/>
          <w:szCs w:val="19"/>
        </w:rPr>
      </w:pPr>
      <w:r>
        <w:rPr>
          <w:rFonts w:eastAsiaTheme="minorEastAsia"/>
          <w:iCs/>
          <w:szCs w:val="19"/>
        </w:rPr>
        <w:t xml:space="preserve">3 ) With a </w:t>
      </w:r>
      <w:r w:rsidRPr="001A7BF8">
        <w:rPr>
          <w:rFonts w:eastAsiaTheme="minorEastAsia"/>
          <w:i/>
          <w:szCs w:val="19"/>
        </w:rPr>
        <w:t>tied</w:t>
      </w:r>
      <w:r>
        <w:rPr>
          <w:rFonts w:eastAsiaTheme="minorEastAsia"/>
          <w:iCs/>
          <w:szCs w:val="19"/>
        </w:rPr>
        <w:t xml:space="preserve"> head, this same E that receives this deep gradient is also the embedding used to </w:t>
      </w:r>
      <w:r w:rsidRPr="001A7BF8">
        <w:rPr>
          <w:rFonts w:eastAsiaTheme="minorEastAsia"/>
          <w:i/>
          <w:szCs w:val="19"/>
        </w:rPr>
        <w:t>create</w:t>
      </w:r>
      <w:r>
        <w:rPr>
          <w:rFonts w:eastAsiaTheme="minorEastAsia"/>
          <w:iCs/>
          <w:szCs w:val="19"/>
        </w:rPr>
        <w:t xml:space="preserve"> h_0. </w:t>
      </w:r>
      <w:r w:rsidR="00B07FC0">
        <w:rPr>
          <w:rFonts w:eastAsiaTheme="minorEastAsia"/>
          <w:iCs/>
          <w:szCs w:val="19"/>
        </w:rPr>
        <w:t xml:space="preserve">So the deep gradient (which wants E[v] to be a good decoder of h_L) and the input-path gradient (which wants E[v] to be a good initial placement for token v) are pulling on the </w:t>
      </w:r>
      <w:r w:rsidR="00B07FC0" w:rsidRPr="00B07FC0">
        <w:rPr>
          <w:rFonts w:eastAsiaTheme="minorEastAsia"/>
          <w:i/>
          <w:szCs w:val="19"/>
        </w:rPr>
        <w:t>same parameters</w:t>
      </w:r>
      <w:r w:rsidR="00B07FC0">
        <w:rPr>
          <w:rFonts w:eastAsiaTheme="minorEastAsia"/>
          <w:iCs/>
          <w:szCs w:val="19"/>
        </w:rPr>
        <w:t xml:space="preserve"> – creating the tension that the untied-head and output-bias fixes address. </w:t>
      </w:r>
    </w:p>
    <w:p w14:paraId="18524311" w14:textId="77777777" w:rsidR="0075238C" w:rsidRDefault="0075238C" w:rsidP="00360101">
      <w:pPr>
        <w:rPr>
          <w:rFonts w:eastAsiaTheme="minorEastAsia"/>
        </w:rPr>
      </w:pPr>
    </w:p>
    <w:p w14:paraId="26E3B214" w14:textId="77777777" w:rsidR="00E814D1" w:rsidRDefault="00E814D1" w:rsidP="00360101">
      <w:pPr>
        <w:rPr>
          <w:rFonts w:eastAsiaTheme="minorEastAsia"/>
        </w:rPr>
      </w:pPr>
      <w:r w:rsidRPr="00B07FC0">
        <w:rPr>
          <w:rFonts w:eastAsiaTheme="minorEastAsia"/>
          <w:b/>
          <w:bCs/>
        </w:rPr>
        <w:t>Note</w:t>
      </w:r>
      <w:r>
        <w:rPr>
          <w:rFonts w:eastAsiaTheme="minorEastAsia"/>
        </w:rPr>
        <w:t>: gradient of the semantic mass</w:t>
      </w:r>
    </w:p>
    <w:p w14:paraId="08336703" w14:textId="77777777" w:rsidR="000B467B" w:rsidRDefault="00B07FC0" w:rsidP="00360101">
      <w:pPr>
        <w:rPr>
          <w:rFonts w:eastAsiaTheme="minorEastAsia"/>
        </w:rPr>
      </w:pPr>
      <w:r>
        <w:rPr>
          <w:rFonts w:eastAsiaTheme="minorEastAsia"/>
        </w:rPr>
        <w:t>Gradients are computed for the semantic mass parameters as described below:</w:t>
      </w:r>
    </w:p>
    <w:p w14:paraId="370384FA" w14:textId="77777777" w:rsidR="00B07FC0" w:rsidRDefault="00C96E53" w:rsidP="00360101">
      <w:pPr>
        <w:rPr>
          <w:rFonts w:eastAsiaTheme="minorEastAsia"/>
        </w:rPr>
      </w:pPr>
      <w:r>
        <w:rPr>
          <w:rFonts w:eastAsiaTheme="minorEastAsia"/>
        </w:rPr>
        <w:t xml:space="preserve">The mass is learnable ( </w:t>
      </w:r>
      <w:r w:rsidR="00956717" w:rsidRPr="00BE39A5">
        <w:rPr>
          <w:rFonts w:ascii="Consolas" w:eastAsiaTheme="minorEastAsia" w:hAnsi="Consolas" w:cs="Consolas"/>
          <w:sz w:val="17"/>
          <w:szCs w:val="17"/>
        </w:rPr>
        <w:t>learn_mgamma=True</w:t>
      </w:r>
      <w:r w:rsidR="00956717">
        <w:rPr>
          <w:rFonts w:eastAsiaTheme="minorEastAsia"/>
        </w:rPr>
        <w:t xml:space="preserve"> is the default in </w:t>
      </w:r>
      <w:r w:rsidR="00956717" w:rsidRPr="00BE39A5">
        <w:rPr>
          <w:rFonts w:ascii="Consolas" w:eastAsiaTheme="minorEastAsia" w:hAnsi="Consolas" w:cs="Consolas"/>
          <w:sz w:val="17"/>
          <w:szCs w:val="17"/>
        </w:rPr>
        <w:t>PARFConfig</w:t>
      </w:r>
      <w:r>
        <w:rPr>
          <w:rFonts w:eastAsiaTheme="minorEastAsia"/>
        </w:rPr>
        <w:t xml:space="preserve"> ).</w:t>
      </w:r>
      <w:r w:rsidR="00956717">
        <w:rPr>
          <w:rFonts w:eastAsiaTheme="minorEastAsia"/>
        </w:rPr>
        <w:t xml:space="preserve"> There are two trainable parameters involved:</w:t>
      </w:r>
    </w:p>
    <w:p w14:paraId="1D114F14" w14:textId="77777777" w:rsidR="00956717" w:rsidRDefault="00956717" w:rsidP="00360101">
      <w:pPr>
        <w:rPr>
          <w:rFonts w:eastAsiaTheme="minorEastAsia"/>
        </w:rPr>
      </w:pPr>
    </w:p>
    <w:p w14:paraId="3C136717" w14:textId="77777777" w:rsidR="00956717" w:rsidRPr="00360101" w:rsidRDefault="00956717" w:rsidP="00360101">
      <w:pPr>
        <w:rPr>
          <w:rFonts w:eastAsiaTheme="minorEastAsia"/>
        </w:rPr>
      </w:pPr>
      <w:r>
        <w:rPr>
          <w:rFonts w:eastAsiaTheme="minorEastAsia"/>
        </w:rPr>
        <w:t xml:space="preserve">1 ) </w:t>
      </w:r>
      <w:r w:rsidRPr="00956717">
        <w:rPr>
          <w:rFonts w:ascii="Consolas" w:eastAsiaTheme="minorEastAsia" w:hAnsi="Consolas" w:cs="Consolas"/>
          <w:sz w:val="17"/>
          <w:szCs w:val="17"/>
        </w:rPr>
        <w:t>raw_m_bias</w:t>
      </w:r>
      <w:r>
        <w:rPr>
          <w:rFonts w:eastAsiaTheme="minorEastAsia"/>
        </w:rPr>
        <w:t xml:space="preserve"> – a scalar </w:t>
      </w:r>
      <w:r w:rsidRPr="00956717">
        <w:rPr>
          <w:rFonts w:ascii="Consolas" w:eastAsiaTheme="minorEastAsia" w:hAnsi="Consolas" w:cs="Consolas"/>
          <w:sz w:val="17"/>
          <w:szCs w:val="17"/>
        </w:rPr>
        <w:t>nn.Parameter</w:t>
      </w:r>
      <w:r>
        <w:rPr>
          <w:rFonts w:eastAsiaTheme="minorEastAsia"/>
        </w:rPr>
        <w:t xml:space="preserve"> that sets the baseline mass. It is stored in a “raw” (unconstrained) space; the actual mass is recovered via </w:t>
      </w:r>
      <w:r w:rsidRPr="00956717">
        <w:rPr>
          <w:rFonts w:ascii="Consolas" w:eastAsiaTheme="minorEastAsia" w:hAnsi="Consolas" w:cs="Consolas"/>
          <w:sz w:val="17"/>
          <w:szCs w:val="17"/>
        </w:rPr>
        <w:t>softplus(raw_m_bias) + 1e-3</w:t>
      </w:r>
      <w:r>
        <w:rPr>
          <w:rFonts w:eastAsiaTheme="minorEastAsia"/>
        </w:rPr>
        <w:t xml:space="preserve"> to guarantee positivity.</w:t>
      </w:r>
    </w:p>
    <w:p w14:paraId="4F66B95E" w14:textId="77777777" w:rsidR="00360101" w:rsidRDefault="00360101" w:rsidP="00863584">
      <w:pPr>
        <w:rPr>
          <w:rFonts w:eastAsiaTheme="minorEastAsia"/>
        </w:rPr>
      </w:pPr>
    </w:p>
    <w:p w14:paraId="32E22716" w14:textId="77777777" w:rsidR="00956717" w:rsidRDefault="00956717" w:rsidP="00863584">
      <w:pPr>
        <w:rPr>
          <w:rFonts w:eastAsiaTheme="minorEastAsia"/>
        </w:rPr>
      </w:pPr>
      <w:r>
        <w:rPr>
          <w:rFonts w:eastAsiaTheme="minorEastAsia"/>
        </w:rPr>
        <w:t xml:space="preserve">2 ) </w:t>
      </w:r>
      <w:r w:rsidRPr="00E122E4">
        <w:rPr>
          <w:rFonts w:ascii="Consolas" w:eastAsiaTheme="minorEastAsia" w:hAnsi="Consolas" w:cs="Consolas"/>
          <w:sz w:val="17"/>
          <w:szCs w:val="17"/>
        </w:rPr>
        <w:t>raw_logfreq_alpha</w:t>
      </w:r>
      <w:r>
        <w:rPr>
          <w:rFonts w:eastAsiaTheme="minorEastAsia"/>
        </w:rPr>
        <w:t xml:space="preserve"> – a scalar that controls how strongly token frequency modules </w:t>
      </w:r>
      <w:r w:rsidR="00E122E4">
        <w:rPr>
          <w:rFonts w:eastAsiaTheme="minorEastAsia"/>
        </w:rPr>
        <w:t xml:space="preserve">mass. With </w:t>
      </w:r>
      <w:r w:rsidR="00E122E4" w:rsidRPr="00E122E4">
        <w:rPr>
          <w:rFonts w:ascii="Consolas" w:eastAsiaTheme="minorEastAsia" w:hAnsi="Consolas" w:cs="Consolas"/>
          <w:sz w:val="17"/>
          <w:szCs w:val="17"/>
        </w:rPr>
        <w:t xml:space="preserve">mass_mode = ‘logfreq’ </w:t>
      </w:r>
      <w:r w:rsidR="00E122E4">
        <w:rPr>
          <w:rFonts w:eastAsiaTheme="minorEastAsia"/>
        </w:rPr>
        <w:t>the per-token mass is computed as:</w:t>
      </w:r>
    </w:p>
    <w:p w14:paraId="29024BF6" w14:textId="77777777" w:rsidR="00E122E4" w:rsidRDefault="00E122E4" w:rsidP="00863584">
      <w:pPr>
        <w:rPr>
          <w:rFonts w:eastAsiaTheme="minorEastAsia"/>
        </w:rPr>
      </w:pPr>
    </w:p>
    <w:p w14:paraId="5828F575" w14:textId="77777777" w:rsidR="00E122E4" w:rsidRPr="00E122E4" w:rsidRDefault="00E122E4" w:rsidP="00863584">
      <w:pPr>
        <w:rPr>
          <w:rFonts w:ascii="Consolas" w:eastAsiaTheme="minorEastAsia" w:hAnsi="Consolas" w:cs="Consolas"/>
          <w:sz w:val="17"/>
          <w:szCs w:val="17"/>
        </w:rPr>
      </w:pPr>
      <w:r w:rsidRPr="00E122E4">
        <w:rPr>
          <w:rFonts w:ascii="Consolas" w:eastAsiaTheme="minorEastAsia" w:hAnsi="Consolas" w:cs="Consolas"/>
          <w:sz w:val="17"/>
          <w:szCs w:val="17"/>
        </w:rPr>
        <w:t>m(x, t) = softplus(raw_m_bias + alpha * surprisal[x_t]) + 1e-3</w:t>
      </w:r>
    </w:p>
    <w:p w14:paraId="365D6238" w14:textId="77777777" w:rsidR="00E122E4" w:rsidRDefault="00E122E4" w:rsidP="00863584">
      <w:pPr>
        <w:rPr>
          <w:rFonts w:eastAsiaTheme="minorEastAsia"/>
        </w:rPr>
      </w:pPr>
    </w:p>
    <w:p w14:paraId="378DDA95" w14:textId="77777777" w:rsidR="00E122E4" w:rsidRDefault="00E122E4" w:rsidP="00863584">
      <w:pPr>
        <w:rPr>
          <w:rFonts w:eastAsiaTheme="minorEastAsia"/>
        </w:rPr>
      </w:pPr>
      <w:r>
        <w:rPr>
          <w:rFonts w:eastAsiaTheme="minorEastAsia"/>
        </w:rPr>
        <w:t xml:space="preserve">where alpha = softplus(raw_logfreq_alpha) and surprisal[x_t] is precomputed log-frequency surprisal for token type x_t. </w:t>
      </w:r>
      <w:r w:rsidR="00E518F1">
        <w:rPr>
          <w:rFonts w:eastAsiaTheme="minorEastAsia"/>
        </w:rPr>
        <w:t xml:space="preserve">Rare tokens get higher surprisal, and if alpha is positive, they get heavier mass – making them change direction more slowly in the CfC+BAOAB dynamics (physical intuition: rare tokens are harder to push around). </w:t>
      </w:r>
    </w:p>
    <w:p w14:paraId="5807509B" w14:textId="77777777" w:rsidR="00E122E4" w:rsidRPr="00863584" w:rsidRDefault="00E122E4" w:rsidP="00863584">
      <w:pPr>
        <w:rPr>
          <w:rFonts w:eastAsiaTheme="minorEastAsia"/>
        </w:rPr>
      </w:pPr>
    </w:p>
    <w:p w14:paraId="2BAC3947" w14:textId="77777777" w:rsidR="00863584" w:rsidRDefault="00E518F1" w:rsidP="00F5632F">
      <w:pPr>
        <w:rPr>
          <w:rFonts w:eastAsiaTheme="minorEastAsia"/>
        </w:rPr>
      </w:pPr>
      <w:r>
        <w:rPr>
          <w:rFonts w:eastAsiaTheme="minorEastAsia"/>
        </w:rPr>
        <w:t xml:space="preserve">Both raw_m_bias and raw_logfreq_alpha have requires_grad=True, so they participate fully in the backward pass and receive gradient updates from AdamW like every other parameter. </w:t>
      </w:r>
    </w:p>
    <w:p w14:paraId="091E3303" w14:textId="77777777" w:rsidR="00B92BA0" w:rsidRDefault="00B92BA0" w:rsidP="00F5632F">
      <w:pPr>
        <w:rPr>
          <w:rFonts w:eastAsiaTheme="minorEastAsia"/>
        </w:rPr>
      </w:pPr>
    </w:p>
    <w:p w14:paraId="6697A1E0" w14:textId="77777777" w:rsidR="00E518F1" w:rsidRDefault="000264BB" w:rsidP="00F5632F">
      <w:pPr>
        <w:rPr>
          <w:rFonts w:eastAsiaTheme="minorEastAsia"/>
        </w:rPr>
      </w:pPr>
      <w:r>
        <w:rPr>
          <w:rFonts w:eastAsiaTheme="minorEastAsia"/>
        </w:rPr>
        <w:t>What the gradient “means” for mass-</w:t>
      </w:r>
    </w:p>
    <w:p w14:paraId="6229F985" w14:textId="77777777" w:rsidR="000264BB" w:rsidRDefault="000264BB" w:rsidP="00F5632F">
      <w:pPr>
        <w:rPr>
          <w:rFonts w:eastAsiaTheme="minorEastAsia"/>
        </w:rPr>
      </w:pPr>
    </w:p>
    <w:p w14:paraId="7F5659C6" w14:textId="77777777" w:rsidR="000264BB" w:rsidRDefault="000264BB" w:rsidP="00F5632F">
      <w:pPr>
        <w:rPr>
          <w:rFonts w:eastAsiaTheme="minorEastAsia"/>
        </w:rPr>
      </w:pPr>
      <w:r>
        <w:rPr>
          <w:rFonts w:eastAsiaTheme="minorEastAsia"/>
        </w:rPr>
        <w:lastRenderedPageBreak/>
        <w:t xml:space="preserve">The mass </w:t>
      </w:r>
      <m:oMath>
        <m:r>
          <m:rPr>
            <m:scr m:val="fraktur"/>
          </m:rPr>
          <w:rPr>
            <w:rFonts w:ascii="Cambria Math" w:eastAsiaTheme="minorEastAsia" w:hAnsi="Cambria Math"/>
          </w:rPr>
          <m:t>m</m:t>
        </m:r>
      </m:oMath>
      <w:r>
        <w:rPr>
          <w:rFonts w:eastAsiaTheme="minorEastAsia"/>
        </w:rPr>
        <w:t xml:space="preserve"> enters the CfC+BAOAB velocity update as the denominator of the acceleration. Schematically,</w:t>
      </w:r>
    </w:p>
    <w:p w14:paraId="2EBF07CD" w14:textId="77777777" w:rsidR="000264BB" w:rsidRDefault="000264BB" w:rsidP="00F5632F">
      <w:pPr>
        <w:rPr>
          <w:rFonts w:eastAsiaTheme="minorEastAsia"/>
        </w:rPr>
      </w:pPr>
    </w:p>
    <w:p w14:paraId="719B1B83" w14:textId="77777777" w:rsidR="000264BB" w:rsidRDefault="00000000" w:rsidP="00F5632F">
      <w:pPr>
        <w:rPr>
          <w:rFonts w:eastAsiaTheme="minorEastAsia"/>
        </w:rPr>
      </w:pPr>
      <m:oMathPara>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p>
              <m:r>
                <m:rPr>
                  <m:sty m:val="p"/>
                </m:rPr>
                <w:rPr>
                  <w:rFonts w:ascii="Cambria Math" w:hAnsi="Cambria Math"/>
                </w:rPr>
                <m:t>+</m:t>
              </m:r>
              <m:r>
                <w:rPr>
                  <w:rFonts w:ascii="Cambria Math" w:hAnsi="Cambria Math"/>
                </w:rPr>
                <m:t>vΔt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box>
                    <m:boxPr>
                      <m:ctrlPr>
                        <w:rPr>
                          <w:rFonts w:ascii="Cambria Math" w:hAnsi="Cambria Math"/>
                        </w:rPr>
                      </m:ctrlPr>
                    </m:boxPr>
                    <m:e>
                      <m:r>
                        <w:rPr>
                          <w:rFonts w:ascii="Cambria Math" w:hAnsi="Cambria Math"/>
                        </w:rPr>
                        <m:t>F</m:t>
                      </m:r>
                    </m:e>
                  </m:box>
                </m:num>
                <m:den>
                  <m:box>
                    <m:boxPr>
                      <m:ctrlPr>
                        <w:rPr>
                          <w:rFonts w:ascii="Cambria Math" w:hAnsi="Cambria Math"/>
                        </w:rPr>
                      </m:ctrlPr>
                    </m:boxPr>
                    <m:e>
                      <m:r>
                        <w:rPr>
                          <w:rFonts w:ascii="Cambria Math" w:hAnsi="Cambria Math"/>
                        </w:rPr>
                        <m:t>m</m:t>
                      </m:r>
                    </m:e>
                  </m:box>
                </m:den>
              </m:f>
              <m:r>
                <m:rPr>
                  <m:sty m:val="p"/>
                </m:rPr>
                <w:rPr>
                  <w:rFonts w:ascii="Cambria Math" w:hAnsi="Cambria Math"/>
                </w:rPr>
                <m:t>(</m:t>
              </m:r>
              <m:r>
                <w:rPr>
                  <w:rFonts w:ascii="Cambria Math" w:hAnsi="Cambria Math"/>
                </w:rPr>
                <m:t>Δt</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oMath>
      </m:oMathPara>
    </w:p>
    <w:p w14:paraId="667B5AD6" w14:textId="77777777" w:rsidR="000264BB" w:rsidRDefault="000264BB" w:rsidP="00F5632F">
      <w:pPr>
        <w:rPr>
          <w:rFonts w:eastAsiaTheme="minorEastAsia"/>
        </w:rPr>
      </w:pPr>
    </w:p>
    <w:p w14:paraId="2558B376" w14:textId="77777777" w:rsidR="000264BB" w:rsidRDefault="000264BB" w:rsidP="00F5632F">
      <w:pPr>
        <w:rPr>
          <w:rFonts w:eastAsiaTheme="minorEastAsia" w:cs="Consolas"/>
          <w:iCs/>
          <w:szCs w:val="19"/>
        </w:rPr>
      </w:pPr>
      <w:r>
        <w:t xml:space="preserve">So </w:t>
      </w:r>
      <m:oMath>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e>
        </m:box>
      </m:oMath>
      <w:r>
        <w:t xml:space="preserve"> tells the optimizer – “if you made this token heavier (harder to move), would the loss go up or down?” If a rare token is being pushed too aggressively by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ϕ</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forces and overshooting, the gradient will push its mass upward. If a token is too sluggish and not reaching a good attractor, the gradient pushes mass downward. Here </w:t>
      </w:r>
      <m:oMath>
        <m:box>
          <m:boxPr>
            <m:ctrlPr>
              <w:rPr>
                <w:rFonts w:ascii="Cambria Math" w:hAnsi="Cambria Math"/>
              </w:rPr>
            </m:ctrlPr>
          </m:boxPr>
          <m:e>
            <m:r>
              <w:rPr>
                <w:rFonts w:ascii="Cambria Math" w:hAnsi="Cambria Math"/>
              </w:rPr>
              <m:t>F</m:t>
            </m:r>
          </m:e>
        </m:box>
      </m:oMath>
      <w:r>
        <w:t xml:space="preserve"> is the force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ϕ</m:t>
                    </m:r>
                  </m:e>
                </m:box>
              </m:sub>
            </m:sSub>
            <m:r>
              <m:rPr>
                <m:sty m:val="p"/>
              </m:rPr>
              <w:rPr>
                <w:rFonts w:ascii="Cambria Math" w:hAnsi="Cambria Math"/>
              </w:rPr>
              <m:t>)</m:t>
            </m:r>
          </m:e>
        </m:box>
      </m:oMath>
      <w:r>
        <w:t xml:space="preserve">; the displayed CfC+BAOAB step is schematic (the production integrator is </w:t>
      </w:r>
      <w:r w:rsidR="00E03F9A">
        <w:t>CfC + BAOAB</w:t>
      </w:r>
      <w:r>
        <w:t>, not this one-line map).</w:t>
      </w:r>
    </w:p>
    <w:p w14:paraId="56E98909" w14:textId="77777777" w:rsidR="000264BB" w:rsidRDefault="000264BB" w:rsidP="00F5632F">
      <w:pPr>
        <w:rPr>
          <w:rFonts w:eastAsiaTheme="minorEastAsia" w:cs="Consolas"/>
          <w:iCs/>
          <w:szCs w:val="19"/>
        </w:rPr>
      </w:pPr>
    </w:p>
    <w:p w14:paraId="583B0FEF" w14:textId="77777777" w:rsidR="000264BB" w:rsidRDefault="00F91513" w:rsidP="00F5632F">
      <w:pPr>
        <w:rPr>
          <w:rFonts w:eastAsiaTheme="minorEastAsia"/>
        </w:rPr>
      </w:pPr>
      <w:r>
        <w:rPr>
          <w:rFonts w:eastAsiaTheme="minorEastAsia" w:cs="Consolas"/>
          <w:iCs/>
          <w:szCs w:val="19"/>
        </w:rPr>
        <w:t xml:space="preserve">However, note that </w:t>
      </w:r>
      <w:r w:rsidRPr="00F91513">
        <w:rPr>
          <w:rFonts w:ascii="Consolas" w:eastAsiaTheme="minorEastAsia" w:hAnsi="Consolas" w:cs="Consolas"/>
          <w:iCs/>
          <w:sz w:val="17"/>
          <w:szCs w:val="17"/>
        </w:rPr>
        <w:t>gamma</w:t>
      </w:r>
      <w:r>
        <w:rPr>
          <w:rFonts w:eastAsiaTheme="minorEastAsia" w:cs="Consolas"/>
          <w:iCs/>
          <w:szCs w:val="19"/>
        </w:rPr>
        <w:t xml:space="preserve"> (the damping coefficient) </w:t>
      </w:r>
      <w:r w:rsidR="0077690E">
        <w:rPr>
          <w:rFonts w:eastAsiaTheme="minorEastAsia" w:cs="Consolas"/>
          <w:iCs/>
          <w:szCs w:val="19"/>
        </w:rPr>
        <w:t xml:space="preserve">is controlled by the same </w:t>
      </w:r>
      <w:r w:rsidR="0077690E" w:rsidRPr="0077690E">
        <w:rPr>
          <w:rFonts w:ascii="Consolas" w:eastAsiaTheme="minorEastAsia" w:hAnsi="Consolas" w:cs="Consolas"/>
          <w:iCs/>
          <w:sz w:val="17"/>
          <w:szCs w:val="17"/>
        </w:rPr>
        <w:t>learn_mgamma</w:t>
      </w:r>
      <w:r w:rsidR="0077690E">
        <w:rPr>
          <w:rFonts w:eastAsiaTheme="minorEastAsia" w:cs="Consolas"/>
          <w:iCs/>
          <w:szCs w:val="19"/>
        </w:rPr>
        <w:t xml:space="preserve"> flag. In the current experiment, the logs show gamma=0.300 is constant – but that’s because it converged to that value, not because it is frozen. Both mass and gamma are free to learn. </w:t>
      </w:r>
    </w:p>
    <w:p w14:paraId="6CDF32B7" w14:textId="77777777" w:rsidR="00F509E9" w:rsidRDefault="00F509E9" w:rsidP="00F5632F">
      <w:pPr>
        <w:pBdr>
          <w:bottom w:val="single" w:sz="6" w:space="1" w:color="auto"/>
        </w:pBdr>
        <w:rPr>
          <w:rFonts w:eastAsiaTheme="minorEastAsia"/>
        </w:rPr>
      </w:pPr>
    </w:p>
    <w:p w14:paraId="49A99017" w14:textId="77777777" w:rsidR="00F91513" w:rsidRDefault="00F91513" w:rsidP="00F5632F">
      <w:pPr>
        <w:rPr>
          <w:rFonts w:eastAsiaTheme="minorEastAsia"/>
        </w:rPr>
      </w:pPr>
    </w:p>
    <w:p w14:paraId="090994B5" w14:textId="77777777" w:rsidR="00F5632F" w:rsidRDefault="00F5632F">
      <w:pPr>
        <w:rPr>
          <w:rFonts w:eastAsiaTheme="minorEastAsia"/>
        </w:rPr>
      </w:pPr>
    </w:p>
    <w:p w14:paraId="4F9A88C5" w14:textId="77777777" w:rsidR="00F5632F" w:rsidRDefault="00F5632F"/>
    <w:p w14:paraId="767DBD10" w14:textId="77777777" w:rsidR="00455F66" w:rsidRDefault="00000000">
      <w:pPr>
        <w:pStyle w:val="Heading3"/>
        <w:spacing w:after="120"/>
      </w:pPr>
      <w:bookmarkStart w:id="103" w:name="_Toc244205808"/>
      <w:r>
        <w:rPr>
          <w:rFonts w:ascii="Calibri" w:hAnsi="Calibri"/>
          <w:sz w:val="19"/>
        </w:rPr>
        <w:t>The conceptual point</w:t>
      </w:r>
      <w:bookmarkEnd w:id="103"/>
    </w:p>
    <w:p w14:paraId="50CB044D" w14:textId="77777777" w:rsidR="00455F66" w:rsidRDefault="00000000">
      <w:pPr>
        <w:spacing w:after="120"/>
      </w:pPr>
      <w:r>
        <w:rPr>
          <w:rFonts w:ascii="Calibri" w:hAnsi="Calibri"/>
        </w:rPr>
        <w:t>The force the integrator actually follows is the sum of two terms. In code (model_parf_sparse.py, lines 456–457):</w:t>
      </w:r>
    </w:p>
    <w:p w14:paraId="1770D09F" w14:textId="77777777" w:rsidR="00455F66" w:rsidRDefault="00000000">
      <w:pPr>
        <w:spacing w:after="120"/>
        <w:ind w:left="360"/>
      </w:pPr>
      <w:r>
        <w:rPr>
          <w:rFonts w:ascii="Consolas" w:hAnsi="Consolas"/>
          <w:sz w:val="17"/>
        </w:rPr>
        <w:t>if _has_analytical_grad(self.V_theta):</w:t>
      </w:r>
      <w:r>
        <w:rPr>
          <w:rFonts w:ascii="Consolas" w:hAnsi="Consolas"/>
          <w:sz w:val="17"/>
        </w:rPr>
        <w:br/>
        <w:t xml:space="preserve">    f_theta = -self.V_theta.analytical_grad(xi_now, h_in)  </w:t>
      </w:r>
      <w:r w:rsidRPr="00B75822">
        <w:rPr>
          <w:rFonts w:ascii="Consolas" w:hAnsi="Consolas"/>
          <w:color w:val="3A7C22" w:themeColor="accent6" w:themeShade="BF"/>
          <w:sz w:val="17"/>
        </w:rPr>
        <w:t># (B, T, d)</w:t>
      </w:r>
    </w:p>
    <w:p w14:paraId="5E0024A6"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ϕ</m:t>
                  </m:r>
                </m:sub>
              </m:sSub>
            </m:e>
          </m:box>
        </m:oMath>
      </m:oMathPara>
    </w:p>
    <w:p w14:paraId="468AD9AF" w14:textId="77777777" w:rsidR="00455F66" w:rsidRDefault="00000000">
      <w:pPr>
        <w:spacing w:after="120"/>
      </w:pPr>
      <w:r>
        <w:rPr>
          <w:rFonts w:ascii="Calibri" w:hAnsi="Calibri"/>
        </w:rPr>
        <w:t xml:space="preserve">The trajectory the loss is computed on depends on: where </w:t>
      </w:r>
      <m:oMath>
        <m:box>
          <m:boxPr>
            <m:ctrlPr>
              <w:rPr>
                <w:rFonts w:ascii="Cambria Math" w:hAnsi="Cambria Math"/>
              </w:rPr>
            </m:ctrlPr>
          </m:boxPr>
          <m:e>
            <m:r>
              <w:rPr>
                <w:rFonts w:ascii="Cambria Math" w:hAnsi="Cambria Math"/>
              </w:rPr>
              <m:t>E</m:t>
            </m:r>
          </m:e>
        </m:box>
      </m:oMath>
      <w:r>
        <w:rPr>
          <w:rFonts w:ascii="Calibri" w:hAnsi="Calibri"/>
        </w:rPr>
        <w:t xml:space="preserve"> places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what context </w:t>
      </w:r>
      <m:oMath>
        <m:box>
          <m:boxPr>
            <m:ctrlPr>
              <w:rPr>
                <w:rFonts w:ascii="Cambria Math" w:hAnsi="Cambria Math"/>
              </w:rPr>
            </m:ctrlPr>
          </m:boxPr>
          <m:e>
            <m:r>
              <w:rPr>
                <w:rFonts w:ascii="Cambria Math" w:hAnsi="Cambria Math"/>
              </w:rPr>
              <m:t>ξ</m:t>
            </m:r>
          </m:e>
        </m:box>
      </m:oMath>
      <w:r>
        <w:rPr>
          <w:rFonts w:ascii="Calibri" w:hAnsi="Calibri"/>
        </w:rPr>
        <w:t xml:space="preserve"> (learned EMAs) feeds the wells; the pairwise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forces; which Fock particles get spawned or destroyed; the mass/damping parameters that set the integration; and the tied </w:t>
      </w:r>
      <m:oMath>
        <m:box>
          <m:boxPr>
            <m:ctrlPr>
              <w:rPr>
                <w:rFonts w:ascii="Cambria Math" w:hAnsi="Cambria Math"/>
              </w:rPr>
            </m:ctrlPr>
          </m:boxPr>
          <m:e>
            <m:r>
              <w:rPr>
                <w:rFonts w:ascii="Cambria Math" w:hAnsi="Cambria Math"/>
              </w:rPr>
              <m:t>E</m:t>
            </m:r>
          </m:e>
        </m:box>
      </m:oMath>
      <w:r>
        <w:rPr>
          <w:rFonts w:ascii="Calibri" w:hAnsi="Calibri"/>
        </w:rPr>
        <w:t xml:space="preserve"> that decodes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Gradients from the NTP loss flow back through all of these components.</w:t>
      </w:r>
    </w:p>
    <w:p w14:paraId="57CDDF32" w14:textId="77777777" w:rsidR="00455F66" w:rsidRDefault="00000000">
      <w:pPr>
        <w:spacing w:after="120"/>
      </w:pPr>
      <w:r>
        <w:rPr>
          <w:rFonts w:ascii="Calibri" w:hAnsi="Calibri"/>
        </w:rPr>
        <w:t xml:space="preserve">The semantic energy landscape is the distinctive and interpretable component that defines single-particle attractor basins. It is not the sole locus of learning. The model would “learn only through the wells” only if everything else was frozen — specifically the embedding,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Fock gates, </w:t>
      </w:r>
      <m:oMath>
        <m:box>
          <m:boxPr>
            <m:ctrlPr>
              <w:rPr>
                <w:rFonts w:ascii="Cambria Math" w:hAnsi="Cambria Math"/>
              </w:rPr>
            </m:ctrlPr>
          </m:boxPr>
          <m:e>
            <m:r>
              <w:rPr>
                <w:rFonts w:ascii="Cambria Math" w:hAnsi="Cambria Math"/>
              </w:rPr>
              <m:t>ξ</m:t>
            </m:r>
          </m:e>
        </m:box>
      </m:oMath>
      <w:r>
        <w:rPr>
          <w:rFonts w:ascii="Calibri" w:hAnsi="Calibri"/>
        </w:rPr>
        <w:t>, and mass/</w:t>
      </w:r>
      <m:oMath>
        <m:box>
          <m:boxPr>
            <m:ctrlPr>
              <w:rPr>
                <w:rFonts w:ascii="Cambria Math" w:hAnsi="Cambria Math"/>
              </w:rPr>
            </m:ctrlPr>
          </m:boxPr>
          <m:e>
            <m:r>
              <w:rPr>
                <w:rFonts w:ascii="Cambria Math" w:hAnsi="Cambria Math"/>
              </w:rPr>
              <m:t>γ</m:t>
            </m:r>
          </m:e>
        </m:box>
      </m:oMath>
      <w:r>
        <w:rPr>
          <w:rFonts w:ascii="Calibri" w:hAnsi="Calibri"/>
        </w:rPr>
        <w:t>. The fock_gaussian_sarf phase-5 configuration does not freeze these elements.</w:t>
      </w:r>
    </w:p>
    <w:p w14:paraId="0FF86C17" w14:textId="77777777" w:rsidR="00D5238E" w:rsidRDefault="00D5238E"/>
    <w:p w14:paraId="4857698C" w14:textId="77777777" w:rsidR="00E32F8A" w:rsidRDefault="00E32F8A" w:rsidP="00E32F8A">
      <w:pPr>
        <w:pStyle w:val="Heading2"/>
      </w:pPr>
      <w:bookmarkStart w:id="104" w:name="_Toc244205809"/>
      <w:r>
        <w:t>Note on Why Tied LM Head worsens the Perplexity score</w:t>
      </w:r>
      <w:bookmarkEnd w:id="104"/>
    </w:p>
    <w:p w14:paraId="5C790CBB" w14:textId="77777777" w:rsidR="00E32F8A" w:rsidRDefault="00E32F8A" w:rsidP="00E32F8A"/>
    <w:p w14:paraId="2AEA38DA" w14:textId="77777777" w:rsidR="00E04FD8" w:rsidRDefault="00E04FD8" w:rsidP="00E32F8A">
      <w:r w:rsidRPr="00E04FD8">
        <w:rPr>
          <w:b/>
          <w:bCs/>
        </w:rPr>
        <w:t>The Problem</w:t>
      </w:r>
      <w:r>
        <w:t>: Tied head forces the dynamics to encode the frequency prior</w:t>
      </w:r>
    </w:p>
    <w:p w14:paraId="7693D1A4" w14:textId="77777777" w:rsidR="00E04FD8" w:rsidRDefault="00E04FD8" w:rsidP="00E32F8A"/>
    <w:p w14:paraId="1FDE879A" w14:textId="77777777" w:rsidR="00E04FD8" w:rsidRDefault="00CB35EB" w:rsidP="00E32F8A">
      <w:r>
        <w:t xml:space="preserve">For details refer to </w:t>
      </w:r>
      <w:r w:rsidRPr="00083CA0">
        <w:rPr>
          <w:b/>
          <w:bCs/>
        </w:rPr>
        <w:t>D0</w:t>
      </w:r>
      <w:r>
        <w:t xml:space="preserve"> free-diagnostics discussed in Section 8 and proposed fix presented in Section 9 of [</w:t>
      </w:r>
      <w:r w:rsidR="00A67B18">
        <w:t>7</w:t>
      </w:r>
      <w:r>
        <w:t>].</w:t>
      </w:r>
    </w:p>
    <w:p w14:paraId="3704DEB6" w14:textId="77777777" w:rsidR="00E04FD8" w:rsidRDefault="00CB35EB" w:rsidP="00E32F8A">
      <w:r>
        <w:t xml:space="preserve">So with tied embeddings </w:t>
      </w:r>
      <w:r w:rsidR="00DD511F">
        <w:t xml:space="preserve">the logit for token </w:t>
      </w:r>
      <m:oMath>
        <m:r>
          <w:rPr>
            <w:rFonts w:ascii="Cambria Math" w:hAnsi="Cambria Math"/>
          </w:rPr>
          <m:t>v</m:t>
        </m:r>
      </m:oMath>
      <w:r w:rsidR="00DD511F">
        <w:t xml:space="preserve"> at position </w:t>
      </w:r>
      <m:oMath>
        <m:r>
          <w:rPr>
            <w:rFonts w:ascii="Cambria Math" w:hAnsi="Cambria Math"/>
          </w:rPr>
          <m:t>t</m:t>
        </m:r>
      </m:oMath>
      <w:r w:rsidR="00DD511F">
        <w:t xml:space="preserve"> is:</w:t>
      </w:r>
    </w:p>
    <w:p w14:paraId="50E0B5B2" w14:textId="77777777" w:rsidR="00DD511F" w:rsidRDefault="00DD511F" w:rsidP="00E32F8A"/>
    <w:p w14:paraId="57A755BD" w14:textId="77777777" w:rsidR="00DD511F" w:rsidRDefault="00000000" w:rsidP="00E32F8A">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oMath>
      <w:r w:rsidR="00877E09">
        <w:rPr>
          <w:rFonts w:eastAsiaTheme="minorEastAsia"/>
        </w:rPr>
        <w:t xml:space="preserve"> </w:t>
      </w:r>
    </w:p>
    <w:p w14:paraId="499118F7" w14:textId="77777777" w:rsidR="00877E09" w:rsidRDefault="004B6DB0" w:rsidP="00E32F8A">
      <w:r>
        <w:rPr>
          <w:rFonts w:eastAsiaTheme="minorEastAsia"/>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v</m:t>
            </m:r>
          </m:sub>
        </m:sSub>
      </m:oMath>
      <w:r>
        <w:rPr>
          <w:rFonts w:eastAsiaTheme="minorEastAsia"/>
        </w:rPr>
        <w:t xml:space="preserve"> is the same row of the embedding matrix </w:t>
      </w:r>
      <m:oMath>
        <m:r>
          <w:rPr>
            <w:rFonts w:ascii="Cambria Math" w:eastAsiaTheme="minorEastAsia" w:hAnsi="Cambria Math"/>
          </w:rPr>
          <m:t>E</m:t>
        </m:r>
      </m:oMath>
      <w:r>
        <w:rPr>
          <w:rFonts w:eastAsiaTheme="minorEastAsia"/>
        </w:rPr>
        <w:t xml:space="preserve"> used for </w:t>
      </w:r>
      <w:r w:rsidRPr="00083CA0">
        <w:rPr>
          <w:rFonts w:eastAsiaTheme="minorEastAsia"/>
          <w:i/>
          <w:iCs/>
        </w:rPr>
        <w:t>both</w:t>
      </w:r>
      <w:r>
        <w:rPr>
          <w:rFonts w:eastAsiaTheme="minorEastAsia"/>
        </w:rPr>
        <w:t xml:space="preserve"> input lookup and output scoring. </w:t>
      </w:r>
    </w:p>
    <w:p w14:paraId="5E778562" w14:textId="77777777" w:rsidR="00CB35EB" w:rsidRDefault="005B31DF" w:rsidP="00E32F8A">
      <w:r>
        <w:t>This creates two compounding problems</w:t>
      </w:r>
    </w:p>
    <w:p w14:paraId="2A44EFA6" w14:textId="77777777" w:rsidR="005B31DF" w:rsidRDefault="005B31DF" w:rsidP="00E32F8A"/>
    <w:p w14:paraId="31AA6E20" w14:textId="77777777" w:rsidR="005B31DF" w:rsidRDefault="005B31DF" w:rsidP="00E32F8A"/>
    <w:p w14:paraId="724F8BA7" w14:textId="77777777" w:rsidR="00455F66" w:rsidRDefault="00000000">
      <w:pPr>
        <w:spacing w:after="120"/>
      </w:pPr>
      <w:r>
        <w:rPr>
          <w:rFonts w:ascii="Calibri" w:hAnsi="Calibri"/>
        </w:rPr>
        <w:t xml:space="preserve">This is about the </w:t>
      </w:r>
      <w:r w:rsidRPr="00217FB7">
        <w:rPr>
          <w:rFonts w:ascii="Calibri" w:hAnsi="Calibri"/>
          <w:b/>
          <w:bCs/>
        </w:rPr>
        <w:t>D0.4</w:t>
      </w:r>
      <w:r>
        <w:rPr>
          <w:rFonts w:ascii="Calibri" w:hAnsi="Calibri"/>
        </w:rPr>
        <w:t xml:space="preserve"> long-tail diagnostic finding. With tied embeddings (</w:t>
      </w:r>
      <w:r w:rsidRPr="00217FB7">
        <w:rPr>
          <w:rFonts w:ascii="Consolas" w:hAnsi="Consolas" w:cs="Consolas"/>
          <w:sz w:val="17"/>
          <w:szCs w:val="17"/>
        </w:rPr>
        <w:t>TIE_EMBEDDINGS=True</w:t>
      </w:r>
      <w:r>
        <w:rPr>
          <w:rFonts w:ascii="Calibri" w:hAnsi="Calibri"/>
        </w:rPr>
        <w:t xml:space="preserve">), the logit for token </w:t>
      </w:r>
      <m:oMath>
        <m:box>
          <m:boxPr>
            <m:ctrlPr>
              <w:rPr>
                <w:rFonts w:ascii="Cambria Math" w:hAnsi="Cambria Math"/>
              </w:rPr>
            </m:ctrlPr>
          </m:boxPr>
          <m:e>
            <m:r>
              <w:rPr>
                <w:rFonts w:ascii="Cambria Math" w:hAnsi="Cambria Math"/>
              </w:rPr>
              <m:t>v</m:t>
            </m:r>
          </m:e>
        </m:box>
      </m:oMath>
      <w:r>
        <w:rPr>
          <w:rFonts w:ascii="Calibri" w:hAnsi="Calibri"/>
        </w:rPr>
        <w:t xml:space="preserve"> at position </w:t>
      </w:r>
      <m:oMath>
        <m:box>
          <m:boxPr>
            <m:ctrlPr>
              <w:rPr>
                <w:rFonts w:ascii="Cambria Math" w:hAnsi="Cambria Math"/>
              </w:rPr>
            </m:ctrlPr>
          </m:boxPr>
          <m:e>
            <m:r>
              <w:rPr>
                <w:rFonts w:ascii="Cambria Math" w:hAnsi="Cambria Math"/>
              </w:rPr>
              <m:t>t</m:t>
            </m:r>
          </m:e>
        </m:box>
      </m:oMath>
      <w:r>
        <w:rPr>
          <w:rFonts w:ascii="Calibri" w:hAnsi="Calibri"/>
        </w:rPr>
        <w:t xml:space="preserve"> is</w:t>
      </w:r>
    </w:p>
    <w:p w14:paraId="70AD713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m:oMathPara>
    </w:p>
    <w:p w14:paraId="48DC3174" w14:textId="77777777" w:rsidR="00455F66" w:rsidRDefault="00000000">
      <w:pPr>
        <w:spacing w:after="120"/>
      </w:pPr>
      <w:r>
        <w:rPr>
          <w:rFonts w:ascii="Calibri" w:hAnsi="Calibri"/>
        </w:rP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the same row of the embedding matrix </w:t>
      </w:r>
      <m:oMath>
        <m:box>
          <m:boxPr>
            <m:ctrlPr>
              <w:rPr>
                <w:rFonts w:ascii="Cambria Math" w:hAnsi="Cambria Math"/>
              </w:rPr>
            </m:ctrlPr>
          </m:boxPr>
          <m:e>
            <m:r>
              <w:rPr>
                <w:rFonts w:ascii="Cambria Math" w:hAnsi="Cambria Math"/>
              </w:rPr>
              <m:t>E</m:t>
            </m:r>
          </m:e>
        </m:box>
      </m:oMath>
      <w:r>
        <w:rPr>
          <w:rFonts w:ascii="Calibri" w:hAnsi="Calibri"/>
        </w:rPr>
        <w:t xml:space="preserve"> used for both input lookup and output scoring, and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is the hidden state at the final layer.</w:t>
      </w:r>
    </w:p>
    <w:p w14:paraId="42620216" w14:textId="77777777" w:rsidR="00455F66" w:rsidRDefault="00000000">
      <w:pPr>
        <w:pStyle w:val="Heading3"/>
        <w:spacing w:after="120"/>
      </w:pPr>
      <w:bookmarkStart w:id="105" w:name="_Toc244205810"/>
      <w:r>
        <w:rPr>
          <w:rFonts w:ascii="Calibri" w:hAnsi="Calibri"/>
          <w:sz w:val="19"/>
        </w:rPr>
        <w:t>The problem: tied head forces the dynamics to encode the frequency prior</w:t>
      </w:r>
      <w:bookmarkEnd w:id="105"/>
    </w:p>
    <w:p w14:paraId="44F6E2C1" w14:textId="77777777" w:rsidR="00455F66" w:rsidRDefault="00000000">
      <w:pPr>
        <w:spacing w:after="120"/>
      </w:pPr>
      <w:r>
        <w:rPr>
          <w:rFonts w:ascii="Calibri" w:hAnsi="Calibri"/>
        </w:rPr>
        <w:t>This creates two compounding problems:</w:t>
      </w:r>
    </w:p>
    <w:p w14:paraId="4E65DB02" w14:textId="77777777" w:rsidR="00455F66" w:rsidRDefault="00000000">
      <w:pPr>
        <w:spacing w:after="120"/>
      </w:pPr>
      <w:r>
        <w:rPr>
          <w:rFonts w:ascii="Calibri" w:hAnsi="Calibri"/>
        </w:rPr>
        <w:t xml:space="preserve">1. Encoding the frequency prior in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predict frequent tokens as more likely than rare ones (even without context), the model must rotate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toward a “frequent-token direction” — the direction having a high dot product with the embeddings of frequent tokens. This conflicts with the direction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needs to encode semantic or contextual information. The model is forced into a compromise.</w:t>
      </w:r>
    </w:p>
    <w:p w14:paraId="348FADD9" w14:textId="77777777" w:rsidR="00455F66" w:rsidRDefault="00000000">
      <w:pPr>
        <w:spacing w:after="120"/>
      </w:pPr>
      <w:r>
        <w:rPr>
          <w:rFonts w:ascii="Calibri" w:hAnsi="Calibri"/>
        </w:rPr>
        <w:t xml:space="preserve">2. Double duty for undertrained rare-token embeddings. Rare tokens appear infrequently, so their rows in </w:t>
      </w:r>
      <m:oMath>
        <m:box>
          <m:boxPr>
            <m:ctrlPr>
              <w:rPr>
                <w:rFonts w:ascii="Cambria Math" w:hAnsi="Cambria Math"/>
              </w:rPr>
            </m:ctrlPr>
          </m:boxPr>
          <m:e>
            <m:r>
              <w:rPr>
                <w:rFonts w:ascii="Cambria Math" w:hAnsi="Cambria Math"/>
              </w:rPr>
              <m:t>E</m:t>
            </m:r>
          </m:e>
        </m:box>
      </m:oMath>
      <w:r>
        <w:rPr>
          <w:rFonts w:ascii="Calibri" w:hAnsi="Calibri"/>
        </w:rPr>
        <w:t xml:space="preserve"> receive very few gradient updates. Because embeddings are tied, the same poorly trained vector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serve two roles: the input representation (when token </w:t>
      </w:r>
      <m:oMath>
        <m:box>
          <m:boxPr>
            <m:ctrlPr>
              <w:rPr>
                <w:rFonts w:ascii="Cambria Math" w:hAnsi="Cambria Math"/>
              </w:rPr>
            </m:ctrlPr>
          </m:boxPr>
          <m:e>
            <m:r>
              <w:rPr>
                <w:rFonts w:ascii="Cambria Math" w:hAnsi="Cambria Math"/>
              </w:rPr>
              <m:t>v</m:t>
            </m:r>
          </m:e>
        </m:box>
      </m:oMath>
      <w:r>
        <w:rPr>
          <w:rFonts w:ascii="Calibri" w:hAnsi="Calibri"/>
        </w:rPr>
        <w:t xml:space="preserve"> is in the input) and the scoring direction (when the model predicts </w:t>
      </w:r>
      <m:oMath>
        <m:box>
          <m:boxPr>
            <m:ctrlPr>
              <w:rPr>
                <w:rFonts w:ascii="Cambria Math" w:hAnsi="Cambria Math"/>
              </w:rPr>
            </m:ctrlPr>
          </m:boxPr>
          <m:e>
            <m:r>
              <w:rPr>
                <w:rFonts w:ascii="Cambria Math" w:hAnsi="Cambria Math"/>
              </w:rPr>
              <m:t>v</m:t>
            </m:r>
          </m:e>
        </m:box>
      </m:oMath>
      <w:r>
        <w:rPr>
          <w:rFonts w:ascii="Calibri" w:hAnsi="Calibri"/>
        </w:rPr>
        <w:t xml:space="preserve"> as output). Consequence: the model cannot distinguish a rare token </w:t>
      </w:r>
      <m:oMath>
        <m:box>
          <m:boxPr>
            <m:ctrlPr>
              <w:rPr>
                <w:rFonts w:ascii="Cambria Math" w:hAnsi="Cambria Math"/>
              </w:rPr>
            </m:ctrlPr>
          </m:boxPr>
          <m:e>
            <m:r>
              <w:rPr>
                <w:rFonts w:ascii="Cambria Math" w:hAnsi="Cambria Math"/>
              </w:rPr>
              <m:t>v</m:t>
            </m:r>
          </m:e>
        </m:box>
      </m:oMath>
      <w:r>
        <w:rPr>
          <w:rFonts w:ascii="Calibri" w:hAnsi="Calibri"/>
        </w:rPr>
        <w:t xml:space="preserve"> from a semantically different but equally rare token </w:t>
      </w:r>
      <m:oMath>
        <m:box>
          <m:boxPr>
            <m:ctrlPr>
              <w:rPr>
                <w:rFonts w:ascii="Cambria Math" w:hAnsi="Cambria Math"/>
              </w:rPr>
            </m:ctrlPr>
          </m:boxPr>
          <m:e>
            <m:r>
              <w:rPr>
                <w:rFonts w:ascii="Cambria Math" w:hAnsi="Cambria Math"/>
              </w:rPr>
              <m:t>u</m:t>
            </m:r>
          </m:e>
        </m:box>
      </m:oMath>
      <w:r>
        <w:rPr>
          <w:rFonts w:ascii="Calibri" w:hAnsi="Calibri"/>
        </w:rPr>
        <w:t xml:space="preserve"> within the output space.</w:t>
      </w:r>
    </w:p>
    <w:p w14:paraId="070D3AAC" w14:textId="77777777" w:rsidR="00E32F8A" w:rsidRDefault="00E32F8A" w:rsidP="00E32F8A"/>
    <w:p w14:paraId="21908DFC" w14:textId="77777777" w:rsidR="00455F66" w:rsidRDefault="00000000">
      <w:pPr>
        <w:pStyle w:val="Heading3"/>
        <w:spacing w:after="120"/>
      </w:pPr>
      <w:bookmarkStart w:id="106" w:name="_Toc244205811"/>
      <w:r>
        <w:rPr>
          <w:rFonts w:ascii="Calibri" w:hAnsi="Calibri"/>
          <w:sz w:val="19"/>
        </w:rPr>
        <w:t>D0.4 evidence</w:t>
      </w:r>
      <w:bookmarkEnd w:id="106"/>
    </w:p>
    <w:tbl>
      <w:tblPr>
        <w:tblStyle w:val="TableGrid"/>
        <w:tblW w:w="0" w:type="auto"/>
        <w:tblLook w:val="04A0" w:firstRow="1" w:lastRow="0" w:firstColumn="1" w:lastColumn="0" w:noHBand="0" w:noVBand="1"/>
      </w:tblPr>
      <w:tblGrid>
        <w:gridCol w:w="3117"/>
        <w:gridCol w:w="3116"/>
        <w:gridCol w:w="3117"/>
      </w:tblGrid>
      <w:tr w:rsidR="00455F66" w14:paraId="6C5D437F" w14:textId="77777777">
        <w:tc>
          <w:tcPr>
            <w:tcW w:w="3120" w:type="dxa"/>
          </w:tcPr>
          <w:p w14:paraId="41A3CA8C" w14:textId="77777777" w:rsidR="00455F66" w:rsidRDefault="00000000" w:rsidP="009E0B9D">
            <w:pPr>
              <w:keepNext/>
              <w:keepLines/>
            </w:pPr>
            <w:r>
              <w:rPr>
                <w:rFonts w:ascii="Calibri" w:hAnsi="Calibri"/>
                <w:b/>
                <w:sz w:val="17"/>
              </w:rPr>
              <w:t>Quintile</w:t>
            </w:r>
          </w:p>
        </w:tc>
        <w:tc>
          <w:tcPr>
            <w:tcW w:w="3120" w:type="dxa"/>
          </w:tcPr>
          <w:p w14:paraId="439E3A12" w14:textId="77777777" w:rsidR="00455F66" w:rsidRDefault="00000000" w:rsidP="009E0B9D">
            <w:pPr>
              <w:keepNext/>
              <w:keepLines/>
            </w:pPr>
            <w:r>
              <w:rPr>
                <w:rFonts w:ascii="Calibri" w:hAnsi="Calibri"/>
                <w:b/>
                <w:sz w:val="17"/>
              </w:rPr>
              <w:t>Mean CE (nats)</w:t>
            </w:r>
          </w:p>
        </w:tc>
        <w:tc>
          <w:tcPr>
            <w:tcW w:w="3120" w:type="dxa"/>
          </w:tcPr>
          <w:p w14:paraId="28269CE2" w14:textId="77777777" w:rsidR="00455F66" w:rsidRDefault="00000000" w:rsidP="009E0B9D">
            <w:pPr>
              <w:keepNext/>
              <w:keepLines/>
            </w:pPr>
            <w:r>
              <w:rPr>
                <w:rFonts w:ascii="Calibri" w:hAnsi="Calibri"/>
                <w:b/>
                <w:sz w:val="17"/>
              </w:rPr>
              <w:t>Reading</w:t>
            </w:r>
          </w:p>
        </w:tc>
      </w:tr>
      <w:tr w:rsidR="00455F66" w14:paraId="72A30091" w14:textId="77777777">
        <w:tc>
          <w:tcPr>
            <w:tcW w:w="3120" w:type="dxa"/>
          </w:tcPr>
          <w:p w14:paraId="50F33E38" w14:textId="77777777" w:rsidR="00455F66" w:rsidRDefault="00000000" w:rsidP="009E0B9D">
            <w:pPr>
              <w:keepNext/>
              <w:keepLines/>
            </w:pPr>
            <w:r>
              <w:rPr>
                <w:rFonts w:ascii="Calibri" w:hAnsi="Calibri"/>
                <w:sz w:val="17"/>
              </w:rPr>
              <w:t>Q0 (rarest)</w:t>
            </w:r>
          </w:p>
        </w:tc>
        <w:tc>
          <w:tcPr>
            <w:tcW w:w="3120" w:type="dxa"/>
          </w:tcPr>
          <w:p w14:paraId="1EA6D784" w14:textId="77777777" w:rsidR="00455F66" w:rsidRDefault="00000000" w:rsidP="009E0B9D">
            <w:pPr>
              <w:keepNext/>
              <w:keepLines/>
            </w:pPr>
            <w:r>
              <w:rPr>
                <w:rFonts w:ascii="Calibri" w:hAnsi="Calibri"/>
                <w:sz w:val="17"/>
              </w:rPr>
              <w:t>13.16</w:t>
            </w:r>
          </w:p>
        </w:tc>
        <w:tc>
          <w:tcPr>
            <w:tcW w:w="3120" w:type="dxa"/>
          </w:tcPr>
          <w:p w14:paraId="01A6AF62" w14:textId="77777777" w:rsidR="00455F66" w:rsidRDefault="00000000" w:rsidP="009E0B9D">
            <w:pPr>
              <w:keepNext/>
              <w:keepLines/>
            </w:pPr>
            <w:r>
              <w:rPr>
                <w:rFonts w:ascii="Calibri" w:hAnsi="Calibri"/>
                <w:sz w:val="17"/>
              </w:rPr>
              <w:t>Worse than uniform (ln V = 10.83)</w:t>
            </w:r>
          </w:p>
        </w:tc>
      </w:tr>
      <w:tr w:rsidR="00455F66" w14:paraId="6B359BCA" w14:textId="77777777">
        <w:tc>
          <w:tcPr>
            <w:tcW w:w="3120" w:type="dxa"/>
          </w:tcPr>
          <w:p w14:paraId="72599CD5" w14:textId="77777777" w:rsidR="00455F66" w:rsidRDefault="00000000" w:rsidP="009E0B9D">
            <w:pPr>
              <w:keepNext/>
              <w:keepLines/>
            </w:pPr>
            <w:r>
              <w:rPr>
                <w:rFonts w:ascii="Calibri" w:hAnsi="Calibri"/>
                <w:sz w:val="17"/>
              </w:rPr>
              <w:t>Q1</w:t>
            </w:r>
          </w:p>
        </w:tc>
        <w:tc>
          <w:tcPr>
            <w:tcW w:w="3120" w:type="dxa"/>
          </w:tcPr>
          <w:p w14:paraId="72E27ACE" w14:textId="77777777" w:rsidR="00455F66" w:rsidRDefault="00000000" w:rsidP="009E0B9D">
            <w:pPr>
              <w:keepNext/>
              <w:keepLines/>
            </w:pPr>
            <w:r>
              <w:rPr>
                <w:rFonts w:ascii="Calibri" w:hAnsi="Calibri"/>
                <w:sz w:val="17"/>
              </w:rPr>
              <w:t>11.49</w:t>
            </w:r>
          </w:p>
        </w:tc>
        <w:tc>
          <w:tcPr>
            <w:tcW w:w="3120" w:type="dxa"/>
          </w:tcPr>
          <w:p w14:paraId="758E3289" w14:textId="77777777" w:rsidR="00455F66" w:rsidRDefault="00000000" w:rsidP="009E0B9D">
            <w:pPr>
              <w:keepNext/>
              <w:keepLines/>
            </w:pPr>
            <w:r>
              <w:rPr>
                <w:rFonts w:ascii="Calibri" w:hAnsi="Calibri"/>
                <w:sz w:val="17"/>
              </w:rPr>
              <w:t>Worse than uniform</w:t>
            </w:r>
          </w:p>
        </w:tc>
      </w:tr>
      <w:tr w:rsidR="00455F66" w14:paraId="1CFF95DC" w14:textId="77777777">
        <w:tc>
          <w:tcPr>
            <w:tcW w:w="3120" w:type="dxa"/>
          </w:tcPr>
          <w:p w14:paraId="02A6957D" w14:textId="77777777" w:rsidR="00455F66" w:rsidRDefault="00000000" w:rsidP="009E0B9D">
            <w:pPr>
              <w:keepNext/>
              <w:keepLines/>
            </w:pPr>
            <w:r>
              <w:rPr>
                <w:rFonts w:ascii="Calibri" w:hAnsi="Calibri"/>
                <w:sz w:val="17"/>
              </w:rPr>
              <w:t>Q2</w:t>
            </w:r>
          </w:p>
        </w:tc>
        <w:tc>
          <w:tcPr>
            <w:tcW w:w="3120" w:type="dxa"/>
          </w:tcPr>
          <w:p w14:paraId="4BC18EB0" w14:textId="77777777" w:rsidR="00455F66" w:rsidRDefault="00000000" w:rsidP="009E0B9D">
            <w:pPr>
              <w:keepNext/>
              <w:keepLines/>
            </w:pPr>
            <w:r>
              <w:rPr>
                <w:rFonts w:ascii="Calibri" w:hAnsi="Calibri"/>
                <w:sz w:val="17"/>
              </w:rPr>
              <w:t>10.69</w:t>
            </w:r>
          </w:p>
        </w:tc>
        <w:tc>
          <w:tcPr>
            <w:tcW w:w="3120" w:type="dxa"/>
          </w:tcPr>
          <w:p w14:paraId="5B8BCB35" w14:textId="77777777" w:rsidR="00455F66" w:rsidRDefault="00000000" w:rsidP="009E0B9D">
            <w:pPr>
              <w:keepNext/>
              <w:keepLines/>
            </w:pPr>
            <w:r>
              <w:rPr>
                <w:rFonts w:ascii="Calibri" w:hAnsi="Calibri"/>
                <w:sz w:val="17"/>
              </w:rPr>
              <w:t>~uniform</w:t>
            </w:r>
          </w:p>
        </w:tc>
      </w:tr>
      <w:tr w:rsidR="00455F66" w14:paraId="3D27C939" w14:textId="77777777">
        <w:tc>
          <w:tcPr>
            <w:tcW w:w="3120" w:type="dxa"/>
          </w:tcPr>
          <w:p w14:paraId="1424D817" w14:textId="77777777" w:rsidR="00455F66" w:rsidRDefault="00000000" w:rsidP="009E0B9D">
            <w:pPr>
              <w:keepNext/>
              <w:keepLines/>
            </w:pPr>
            <w:r>
              <w:rPr>
                <w:rFonts w:ascii="Calibri" w:hAnsi="Calibri"/>
                <w:sz w:val="17"/>
              </w:rPr>
              <w:t>Q3</w:t>
            </w:r>
          </w:p>
        </w:tc>
        <w:tc>
          <w:tcPr>
            <w:tcW w:w="3120" w:type="dxa"/>
          </w:tcPr>
          <w:p w14:paraId="6482A28D" w14:textId="77777777" w:rsidR="00455F66" w:rsidRDefault="00000000" w:rsidP="009E0B9D">
            <w:pPr>
              <w:keepNext/>
              <w:keepLines/>
            </w:pPr>
            <w:r>
              <w:rPr>
                <w:rFonts w:ascii="Calibri" w:hAnsi="Calibri"/>
                <w:sz w:val="17"/>
              </w:rPr>
              <w:t>8.16</w:t>
            </w:r>
          </w:p>
        </w:tc>
        <w:tc>
          <w:tcPr>
            <w:tcW w:w="3120" w:type="dxa"/>
          </w:tcPr>
          <w:p w14:paraId="02A2DDE8" w14:textId="77777777" w:rsidR="00455F66" w:rsidRDefault="00000000" w:rsidP="009E0B9D">
            <w:pPr>
              <w:keepNext/>
              <w:keepLines/>
            </w:pPr>
            <w:r>
              <w:rPr>
                <w:rFonts w:ascii="Calibri" w:hAnsi="Calibri"/>
                <w:sz w:val="17"/>
              </w:rPr>
              <w:t>Slightly better</w:t>
            </w:r>
          </w:p>
        </w:tc>
      </w:tr>
      <w:tr w:rsidR="00455F66" w14:paraId="6106C836" w14:textId="77777777">
        <w:tc>
          <w:tcPr>
            <w:tcW w:w="3120" w:type="dxa"/>
          </w:tcPr>
          <w:p w14:paraId="3A5F758A" w14:textId="77777777" w:rsidR="00455F66" w:rsidRDefault="00000000" w:rsidP="009E0B9D">
            <w:pPr>
              <w:keepNext/>
              <w:keepLines/>
            </w:pPr>
            <w:r>
              <w:rPr>
                <w:rFonts w:ascii="Calibri" w:hAnsi="Calibri"/>
                <w:sz w:val="17"/>
              </w:rPr>
              <w:t>Q4 (most frequent)</w:t>
            </w:r>
          </w:p>
        </w:tc>
        <w:tc>
          <w:tcPr>
            <w:tcW w:w="3120" w:type="dxa"/>
          </w:tcPr>
          <w:p w14:paraId="7B2CF3D7" w14:textId="77777777" w:rsidR="00455F66" w:rsidRDefault="00000000" w:rsidP="009E0B9D">
            <w:pPr>
              <w:keepNext/>
              <w:keepLines/>
            </w:pPr>
            <w:r>
              <w:rPr>
                <w:rFonts w:ascii="Calibri" w:hAnsi="Calibri"/>
                <w:sz w:val="17"/>
              </w:rPr>
              <w:t>4.54</w:t>
            </w:r>
          </w:p>
        </w:tc>
        <w:tc>
          <w:tcPr>
            <w:tcW w:w="3120" w:type="dxa"/>
          </w:tcPr>
          <w:p w14:paraId="06936E9A" w14:textId="77777777" w:rsidR="00455F66" w:rsidRDefault="00000000" w:rsidP="009E0B9D">
            <w:pPr>
              <w:keepNext/>
              <w:keepLines/>
            </w:pPr>
            <w:r>
              <w:rPr>
                <w:rFonts w:ascii="Calibri" w:hAnsi="Calibri"/>
                <w:sz w:val="17"/>
              </w:rPr>
              <w:t>Where all real learning lives</w:t>
            </w:r>
          </w:p>
        </w:tc>
      </w:tr>
    </w:tbl>
    <w:p w14:paraId="5C3B9748" w14:textId="77777777" w:rsidR="00455F66" w:rsidRDefault="00455F66"/>
    <w:p w14:paraId="752792EC" w14:textId="77777777" w:rsidR="00455F66" w:rsidRDefault="00000000">
      <w:pPr>
        <w:spacing w:after="120"/>
      </w:pPr>
      <w:r>
        <w:rPr>
          <w:rFonts w:ascii="Calibri" w:hAnsi="Calibri"/>
        </w:rPr>
        <w:t xml:space="preserve">Everything outside the top quintile is at or above uniform-prior loss — the model assigns rare targets less than </w:t>
      </w:r>
      <m:oMath>
        <m:box>
          <m:boxPr>
            <m:ctrlPr>
              <w:rPr>
                <w:rFonts w:ascii="Cambria Math" w:hAnsi="Cambria Math"/>
              </w:rPr>
            </m:ctrlPr>
          </m:boxPr>
          <m:e>
            <m:r>
              <m:rPr>
                <m:sty m:val="p"/>
              </m:rPr>
              <w:rPr>
                <w:rFonts w:ascii="Cambria Math" w:hAnsi="Cambria Math"/>
              </w:rPr>
              <m:t>1/</m:t>
            </m:r>
            <m:r>
              <w:rPr>
                <w:rFonts w:ascii="Cambria Math" w:hAnsi="Cambria Math"/>
              </w:rPr>
              <m:t>V</m:t>
            </m:r>
          </m:e>
        </m:box>
      </m:oMath>
      <w:r>
        <w:rPr>
          <w:rFonts w:ascii="Calibri" w:hAnsi="Calibri"/>
        </w:rPr>
        <w:t xml:space="preserve"> probability. The dynamics have learned something useful, but the tied head is destroying that signal for 80% of the vocabulary.</w:t>
      </w:r>
    </w:p>
    <w:p w14:paraId="0A3C6BE9" w14:textId="77777777" w:rsidR="00455F66" w:rsidRDefault="00000000">
      <w:pPr>
        <w:pStyle w:val="Heading3"/>
        <w:spacing w:after="120"/>
      </w:pPr>
      <w:bookmarkStart w:id="107" w:name="_Toc244205812"/>
      <w:r>
        <w:rPr>
          <w:rFonts w:ascii="Calibri" w:hAnsi="Calibri"/>
          <w:sz w:val="19"/>
        </w:rPr>
        <w:t>Why untying fixes it</w:t>
      </w:r>
      <w:bookmarkEnd w:id="107"/>
    </w:p>
    <w:p w14:paraId="4B048D01" w14:textId="77777777" w:rsidR="00455F66" w:rsidRDefault="00000000">
      <w:pPr>
        <w:spacing w:after="120"/>
      </w:pPr>
      <w:r>
        <w:rPr>
          <w:rFonts w:ascii="Calibri" w:hAnsi="Calibri"/>
        </w:rPr>
        <w:t xml:space="preserve">With TIE_EMBEDDINGS=False, the model allocates a separate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w:t>
      </w:r>
      <m:oMath>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oMath>
      <w:r>
        <w:rPr>
          <w:rFonts w:ascii="Calibri" w:hAnsi="Calibri"/>
        </w:rPr>
        <w:t>) for the output:</w:t>
      </w:r>
    </w:p>
    <w:p w14:paraId="08A24485"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box>
        </m:oMath>
      </m:oMathPara>
    </w:p>
    <w:p w14:paraId="542B5E09" w14:textId="77777777" w:rsidR="00455F66" w:rsidRDefault="00000000">
      <w:pPr>
        <w:spacing w:after="120"/>
      </w:pPr>
      <w:r>
        <w:rPr>
          <w:rFonts w:ascii="Calibri" w:hAnsi="Calibri"/>
        </w:rPr>
        <w:t xml:space="preserve">Now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oMath>
      <w:r>
        <w:rPr>
          <w:rFonts w:ascii="Calibri" w:hAnsi="Calibri"/>
        </w:rPr>
        <w:t xml:space="preserve"> only needs to point in the direction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the context predicts token </w:t>
      </w:r>
      <m:oMath>
        <m:box>
          <m:boxPr>
            <m:ctrlPr>
              <w:rPr>
                <w:rFonts w:ascii="Cambria Math" w:hAnsi="Cambria Math"/>
              </w:rPr>
            </m:ctrlPr>
          </m:boxPr>
          <m:e>
            <m:r>
              <w:rPr>
                <w:rFonts w:ascii="Cambria Math" w:hAnsi="Cambria Math"/>
              </w:rPr>
              <m:t>v</m:t>
            </m:r>
          </m:e>
        </m:box>
      </m:oMath>
      <w:r>
        <w:rPr>
          <w:rFonts w:ascii="Calibri" w:hAnsi="Calibri"/>
        </w:rPr>
        <w:t xml:space="preserve"> — it does not also have to serve as the input representation for </w:t>
      </w:r>
      <m:oMath>
        <m:box>
          <m:boxPr>
            <m:ctrlPr>
              <w:rPr>
                <w:rFonts w:ascii="Cambria Math" w:hAnsi="Cambria Math"/>
              </w:rPr>
            </m:ctrlPr>
          </m:boxPr>
          <m:e>
            <m:r>
              <w:rPr>
                <w:rFonts w:ascii="Cambria Math" w:hAnsi="Cambria Math"/>
              </w:rPr>
              <m:t>v</m:t>
            </m:r>
          </m:e>
        </m:box>
      </m:oMath>
      <w:r>
        <w:rPr>
          <w:rFonts w:ascii="Calibri" w:hAnsi="Calibri"/>
        </w:rPr>
        <w:t xml:space="preserve">. The input embedding </w:t>
      </w:r>
      <m:oMath>
        <m:box>
          <m:boxPr>
            <m:ctrlPr>
              <w:rPr>
                <w:rFonts w:ascii="Cambria Math" w:hAnsi="Cambria Math"/>
              </w:rPr>
            </m:ctrlPr>
          </m:boxPr>
          <m:e>
            <m:r>
              <w:rPr>
                <w:rFonts w:ascii="Cambria Math" w:hAnsi="Cambria Math"/>
              </w:rPr>
              <m:t>E</m:t>
            </m:r>
          </m:e>
        </m:box>
      </m:oMath>
      <w:r>
        <w:rPr>
          <w:rFonts w:ascii="Calibri" w:hAnsi="Calibri"/>
        </w:rPr>
        <w:t xml:space="preserve"> and the output projection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receive independent gradients, so rare tokens can develop well-conditioned output directions even with few training occurrences.</w:t>
      </w:r>
    </w:p>
    <w:p w14:paraId="1EC35032" w14:textId="77777777" w:rsidR="00455F66" w:rsidRDefault="00000000" w:rsidP="00A812A2">
      <w:r>
        <w:rPr>
          <w:rFonts w:ascii="Calibri" w:hAnsi="Calibri"/>
        </w:rPr>
        <w:t xml:space="preserve">The output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e>
        </m:box>
      </m:oMath>
      <w:r>
        <w:rPr>
          <w:rFonts w:ascii="Calibri" w:hAnsi="Calibri"/>
        </w:rPr>
        <w:t xml:space="preserve"> (initialised to log-unigram-frequency) is the cheap first step — it absorbs the frequency prior so the dynamics stop wasting capacity on it. Untying is the deeper fix: it decouples the rare-token output directions from their undertrained input embeddings entirely. The full diagnostic is in </w:t>
      </w:r>
      <w:r w:rsidR="00A812A2">
        <w:rPr>
          <w:rFonts w:ascii="Calibri" w:hAnsi="Calibri"/>
        </w:rPr>
        <w:t>[</w:t>
      </w:r>
      <w:r w:rsidR="00A67B18">
        <w:rPr>
          <w:rFonts w:ascii="Calibri" w:hAnsi="Calibri"/>
        </w:rPr>
        <w:t>7</w:t>
      </w:r>
      <w:r w:rsidR="00A812A2">
        <w:rPr>
          <w:rFonts w:ascii="Calibri" w:hAnsi="Calibri"/>
        </w:rPr>
        <w:t>] (</w:t>
      </w:r>
      <w:hyperlink r:id="rId26" w:history="1">
        <w:r w:rsidRPr="00A812A2">
          <w:rPr>
            <w:rStyle w:val="Hyperlink"/>
            <w:rFonts w:ascii="Consolas" w:hAnsi="Consolas" w:cs="Consolas"/>
            <w:sz w:val="17"/>
            <w:szCs w:val="17"/>
          </w:rPr>
          <w:t>companion_notes/Xi_Bottleneck_Diagnosis_Phase5.md</w:t>
        </w:r>
      </w:hyperlink>
      <w:r w:rsidR="00A812A2">
        <w:rPr>
          <w:rFonts w:ascii="Consolas" w:hAnsi="Consolas" w:cs="Consolas"/>
          <w:sz w:val="17"/>
          <w:szCs w:val="17"/>
        </w:rPr>
        <w:t>)</w:t>
      </w:r>
      <w:r>
        <w:rPr>
          <w:rFonts w:ascii="Calibri" w:hAnsi="Calibri"/>
        </w:rPr>
        <w:t>, sections 8.4 and 9.1–9.3.</w:t>
      </w:r>
    </w:p>
    <w:p w14:paraId="45E8483C" w14:textId="77777777" w:rsidR="00455F66" w:rsidRDefault="00000000">
      <w:pPr>
        <w:spacing w:after="120"/>
      </w:pPr>
      <w:r>
        <w:rPr>
          <w:rFonts w:ascii="Calibri" w:hAnsi="Calibri"/>
        </w:rPr>
        <w:t>Here is a self-contained mathematical analysis of why the tied head is structurally suboptimal for our architecture.</w:t>
      </w:r>
    </w:p>
    <w:p w14:paraId="7B27F6DE" w14:textId="77777777" w:rsidR="00455F66" w:rsidRDefault="00000000">
      <w:pPr>
        <w:pStyle w:val="Heading3"/>
        <w:spacing w:after="120"/>
      </w:pPr>
      <w:bookmarkStart w:id="108" w:name="_Toc244205813"/>
      <w:r>
        <w:rPr>
          <w:rFonts w:ascii="Calibri" w:hAnsi="Calibri"/>
          <w:sz w:val="19"/>
        </w:rPr>
        <w:lastRenderedPageBreak/>
        <w:t>1. Setup and notation</w:t>
      </w:r>
      <w:bookmarkEnd w:id="108"/>
    </w:p>
    <w:tbl>
      <w:tblPr>
        <w:tblStyle w:val="TableGrid"/>
        <w:tblW w:w="0" w:type="auto"/>
        <w:tblLook w:val="04A0" w:firstRow="1" w:lastRow="0" w:firstColumn="1" w:lastColumn="0" w:noHBand="0" w:noVBand="1"/>
      </w:tblPr>
      <w:tblGrid>
        <w:gridCol w:w="4675"/>
        <w:gridCol w:w="4675"/>
      </w:tblGrid>
      <w:tr w:rsidR="00455F66" w14:paraId="5327C9EE" w14:textId="77777777">
        <w:tc>
          <w:tcPr>
            <w:tcW w:w="4680" w:type="dxa"/>
          </w:tcPr>
          <w:p w14:paraId="47369105" w14:textId="77777777" w:rsidR="00455F66" w:rsidRDefault="00000000" w:rsidP="009E0B9D">
            <w:pPr>
              <w:keepNext/>
              <w:keepLines/>
            </w:pPr>
            <w:r>
              <w:rPr>
                <w:rFonts w:ascii="Calibri" w:hAnsi="Calibri"/>
                <w:b/>
                <w:sz w:val="17"/>
              </w:rPr>
              <w:t>Symbol</w:t>
            </w:r>
          </w:p>
        </w:tc>
        <w:tc>
          <w:tcPr>
            <w:tcW w:w="4680" w:type="dxa"/>
          </w:tcPr>
          <w:p w14:paraId="136635BA" w14:textId="77777777" w:rsidR="00455F66" w:rsidRDefault="00000000" w:rsidP="009E0B9D">
            <w:pPr>
              <w:keepNext/>
              <w:keepLines/>
            </w:pPr>
            <w:r>
              <w:rPr>
                <w:rFonts w:ascii="Calibri" w:hAnsi="Calibri"/>
                <w:b/>
                <w:sz w:val="17"/>
              </w:rPr>
              <w:t>Meaning</w:t>
            </w:r>
          </w:p>
        </w:tc>
      </w:tr>
      <w:tr w:rsidR="00455F66" w14:paraId="2C437476" w14:textId="77777777">
        <w:tc>
          <w:tcPr>
            <w:tcW w:w="4680" w:type="dxa"/>
          </w:tcPr>
          <w:p w14:paraId="387A937E" w14:textId="77777777" w:rsidR="00455F66" w:rsidRDefault="00AE2901" w:rsidP="009E0B9D">
            <w:pPr>
              <w:keepNext/>
              <w:keepLines/>
            </w:pPr>
            <m:oMath>
              <m:r>
                <w:rPr>
                  <w:rFonts w:ascii="Cambria Math" w:hAnsi="Cambria Math"/>
                  <w:sz w:val="17"/>
                </w:rPr>
                <m:t>V</m:t>
              </m:r>
            </m:oMath>
            <w:r>
              <w:rPr>
                <w:rFonts w:eastAsiaTheme="minorEastAsia"/>
                <w:sz w:val="17"/>
              </w:rPr>
              <w:t xml:space="preserve"> </w:t>
            </w:r>
          </w:p>
        </w:tc>
        <w:tc>
          <w:tcPr>
            <w:tcW w:w="4680" w:type="dxa"/>
          </w:tcPr>
          <w:p w14:paraId="51790F0E" w14:textId="77777777" w:rsidR="00455F66" w:rsidRDefault="00000000" w:rsidP="009E0B9D">
            <w:pPr>
              <w:keepNext/>
              <w:keepLines/>
            </w:pPr>
            <w:r>
              <w:rPr>
                <w:rFonts w:ascii="Calibri" w:hAnsi="Calibri"/>
                <w:sz w:val="17"/>
              </w:rPr>
              <w:t>vocabulary size (</w:t>
            </w:r>
            <m:oMath>
              <m:r>
                <w:rPr>
                  <w:rFonts w:ascii="Cambria Math" w:hAnsi="Cambria Math"/>
                  <w:sz w:val="17"/>
                </w:rPr>
                <m:t>50,257</m:t>
              </m:r>
            </m:oMath>
            <w:r>
              <w:rPr>
                <w:rFonts w:ascii="Calibri" w:hAnsi="Calibri"/>
                <w:sz w:val="17"/>
              </w:rPr>
              <w:t>)</w:t>
            </w:r>
          </w:p>
        </w:tc>
      </w:tr>
      <w:tr w:rsidR="00455F66" w14:paraId="794B2890" w14:textId="77777777">
        <w:tc>
          <w:tcPr>
            <w:tcW w:w="4680" w:type="dxa"/>
          </w:tcPr>
          <w:p w14:paraId="32D7ADAE" w14:textId="77777777" w:rsidR="00455F66" w:rsidRDefault="00A812A2" w:rsidP="009E0B9D">
            <w:pPr>
              <w:keepNext/>
              <w:keepLines/>
            </w:pPr>
            <m:oMath>
              <m:r>
                <w:rPr>
                  <w:rFonts w:ascii="Cambria Math" w:hAnsi="Cambria Math"/>
                  <w:sz w:val="17"/>
                </w:rPr>
                <m:t>d</m:t>
              </m:r>
            </m:oMath>
            <w:r>
              <w:rPr>
                <w:rFonts w:eastAsiaTheme="minorEastAsia"/>
                <w:sz w:val="17"/>
              </w:rPr>
              <w:t xml:space="preserve"> </w:t>
            </w:r>
          </w:p>
        </w:tc>
        <w:tc>
          <w:tcPr>
            <w:tcW w:w="4680" w:type="dxa"/>
          </w:tcPr>
          <w:p w14:paraId="172ECBBF" w14:textId="77777777" w:rsidR="00455F66" w:rsidRDefault="00000000" w:rsidP="009E0B9D">
            <w:pPr>
              <w:keepNext/>
              <w:keepLines/>
            </w:pPr>
            <w:r>
              <w:rPr>
                <w:rFonts w:ascii="Calibri" w:hAnsi="Calibri"/>
                <w:sz w:val="17"/>
              </w:rPr>
              <w:t xml:space="preserve">hidden dimension (384), </w:t>
            </w:r>
            <m:oMath>
              <m:r>
                <w:rPr>
                  <w:rFonts w:ascii="Cambria Math" w:hAnsi="Cambria Math"/>
                  <w:sz w:val="17"/>
                </w:rPr>
                <m:t>d ≪ V</m:t>
              </m:r>
            </m:oMath>
          </w:p>
        </w:tc>
      </w:tr>
      <w:tr w:rsidR="00455F66" w14:paraId="57160A39" w14:textId="77777777">
        <w:tc>
          <w:tcPr>
            <w:tcW w:w="4680" w:type="dxa"/>
          </w:tcPr>
          <w:p w14:paraId="536015C5" w14:textId="77777777" w:rsidR="00455F66" w:rsidRDefault="00000000" w:rsidP="009E0B9D">
            <w:pPr>
              <w:keepNext/>
              <w:keepLines/>
            </w:pPr>
            <w:r>
              <w:rPr>
                <w:rFonts w:ascii="Calibri" w:hAnsi="Calibri"/>
                <w:sz w:val="17"/>
              </w:rPr>
              <w:t>E ∈ R^{V×d}</w:t>
            </w:r>
          </w:p>
        </w:tc>
        <w:tc>
          <w:tcPr>
            <w:tcW w:w="4680" w:type="dxa"/>
          </w:tcPr>
          <w:p w14:paraId="28301157" w14:textId="77777777" w:rsidR="00455F66" w:rsidRDefault="00000000" w:rsidP="009E0B9D">
            <w:pPr>
              <w:keepNext/>
              <w:keepLines/>
            </w:pPr>
            <w:r>
              <w:rPr>
                <w:rFonts w:ascii="Calibri" w:hAnsi="Calibri"/>
                <w:sz w:val="17"/>
              </w:rPr>
              <w:t>input embedding matrix</w:t>
            </w:r>
          </w:p>
        </w:tc>
      </w:tr>
      <w:tr w:rsidR="00455F66" w14:paraId="1AAC9D00" w14:textId="77777777">
        <w:tc>
          <w:tcPr>
            <w:tcW w:w="4680" w:type="dxa"/>
          </w:tcPr>
          <w:p w14:paraId="039321D3" w14:textId="77777777" w:rsidR="00455F66" w:rsidRDefault="00000000" w:rsidP="009E0B9D">
            <w:pPr>
              <w:keepNext/>
              <w:keepLines/>
            </w:pPr>
            <w:r>
              <w:rPr>
                <w:rFonts w:ascii="Calibri" w:hAnsi="Calibri"/>
                <w:sz w:val="17"/>
              </w:rPr>
              <w:t>h_L ∈ R^d</w:t>
            </w:r>
          </w:p>
        </w:tc>
        <w:tc>
          <w:tcPr>
            <w:tcW w:w="4680" w:type="dxa"/>
          </w:tcPr>
          <w:p w14:paraId="3E854B75" w14:textId="77777777" w:rsidR="00455F66" w:rsidRDefault="00000000" w:rsidP="009E0B9D">
            <w:pPr>
              <w:keepNext/>
              <w:keepLines/>
            </w:pPr>
            <w:r>
              <w:rPr>
                <w:rFonts w:ascii="Calibri" w:hAnsi="Calibri"/>
                <w:sz w:val="17"/>
              </w:rPr>
              <w:t>final hidden state from the conservative dynamics</w:t>
            </w:r>
          </w:p>
        </w:tc>
      </w:tr>
      <w:tr w:rsidR="00455F66" w14:paraId="15D6F6A3" w14:textId="77777777">
        <w:tc>
          <w:tcPr>
            <w:tcW w:w="4680" w:type="dxa"/>
          </w:tcPr>
          <w:p w14:paraId="6B0FC624" w14:textId="77777777" w:rsidR="00455F66" w:rsidRDefault="00000000" w:rsidP="009E0B9D">
            <w:pPr>
              <w:keepNext/>
              <w:keepLines/>
            </w:pPr>
            <w:r>
              <w:rPr>
                <w:rFonts w:ascii="Calibri" w:hAnsi="Calibri"/>
                <w:sz w:val="17"/>
              </w:rPr>
              <w:t>v*</w:t>
            </w:r>
          </w:p>
        </w:tc>
        <w:tc>
          <w:tcPr>
            <w:tcW w:w="4680" w:type="dxa"/>
          </w:tcPr>
          <w:p w14:paraId="5731354F" w14:textId="77777777" w:rsidR="00455F66" w:rsidRDefault="00000000" w:rsidP="009E0B9D">
            <w:pPr>
              <w:keepNext/>
              <w:keepLines/>
            </w:pPr>
            <w:r>
              <w:rPr>
                <w:rFonts w:ascii="Calibri" w:hAnsi="Calibri"/>
                <w:sz w:val="17"/>
              </w:rPr>
              <w:t>target token at a given position</w:t>
            </w:r>
          </w:p>
        </w:tc>
      </w:tr>
      <w:tr w:rsidR="00455F66" w14:paraId="1D171129" w14:textId="77777777">
        <w:tc>
          <w:tcPr>
            <w:tcW w:w="4680" w:type="dxa"/>
          </w:tcPr>
          <w:p w14:paraId="72C08402" w14:textId="77777777" w:rsidR="00455F66" w:rsidRDefault="00000000" w:rsidP="009E0B9D">
            <w:pPr>
              <w:keepNext/>
              <w:keepLines/>
            </w:pPr>
            <w:r>
              <w:rPr>
                <w:rFonts w:ascii="Calibri" w:hAnsi="Calibri"/>
                <w:sz w:val="17"/>
              </w:rPr>
              <w:t>p(v | c)</w:t>
            </w:r>
          </w:p>
        </w:tc>
        <w:tc>
          <w:tcPr>
            <w:tcW w:w="4680" w:type="dxa"/>
          </w:tcPr>
          <w:p w14:paraId="5E9534CA" w14:textId="77777777" w:rsidR="00455F66" w:rsidRDefault="00000000" w:rsidP="009E0B9D">
            <w:pPr>
              <w:keepNext/>
              <w:keepLines/>
            </w:pPr>
            <w:r>
              <w:rPr>
                <w:rFonts w:ascii="Calibri" w:hAnsi="Calibri"/>
                <w:sz w:val="17"/>
              </w:rPr>
              <w:t>true conditional distribution given context c</w:t>
            </w:r>
          </w:p>
        </w:tc>
      </w:tr>
    </w:tbl>
    <w:p w14:paraId="18FA1B54" w14:textId="77777777" w:rsidR="00455F66" w:rsidRDefault="00455F66"/>
    <w:p w14:paraId="4DF7194A" w14:textId="77777777" w:rsidR="00455F66" w:rsidRDefault="00000000">
      <w:pPr>
        <w:spacing w:after="120"/>
      </w:pPr>
      <w:r>
        <w:rPr>
          <w:rFonts w:ascii="Calibri" w:hAnsi="Calibri"/>
        </w:rPr>
        <w:t xml:space="preserve">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so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1B92196E" w14:textId="77777777" w:rsidR="00455F66" w:rsidRDefault="00000000">
      <w:pPr>
        <w:spacing w:after="120"/>
      </w:pPr>
      <w:r>
        <w:rPr>
          <w:rFonts w:ascii="Calibri" w:hAnsi="Calibri"/>
        </w:rPr>
        <w:t xml:space="preserve">Untied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b</m:t>
            </m:r>
          </m:e>
        </m:box>
      </m:oMath>
      <w:r>
        <w:rPr>
          <w:rFonts w:ascii="Calibri" w:hAnsi="Calibri"/>
        </w:rPr>
        <w:t xml:space="preserve">, where </w:t>
      </w:r>
      <m:oMath>
        <m:box>
          <m:boxPr>
            <m:ctrlPr>
              <w:rPr>
                <w:rFonts w:ascii="Cambria Math" w:hAnsi="Cambria Math"/>
              </w:rPr>
            </m:ctrlPr>
          </m:boxPr>
          <m:e>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is a separate output matrix and </w:t>
      </w:r>
      <m:oMath>
        <m:box>
          <m:boxPr>
            <m:ctrlPr>
              <w:rPr>
                <w:rFonts w:ascii="Cambria Math" w:hAnsi="Cambria Math"/>
              </w:rPr>
            </m:ctrlPr>
          </m:box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bias.</w:t>
      </w:r>
    </w:p>
    <w:p w14:paraId="4EE659DE" w14:textId="77777777" w:rsidR="00455F66" w:rsidRDefault="00000000">
      <w:pPr>
        <w:pStyle w:val="Heading3"/>
        <w:spacing w:after="120"/>
      </w:pPr>
      <w:bookmarkStart w:id="109" w:name="_Toc244205814"/>
      <w:r>
        <w:rPr>
          <w:rFonts w:ascii="Calibri" w:hAnsi="Calibri"/>
          <w:sz w:val="19"/>
        </w:rPr>
        <w:t>2. The column-space bottleneck</w:t>
      </w:r>
      <w:bookmarkEnd w:id="109"/>
    </w:p>
    <w:p w14:paraId="7612695F" w14:textId="77777777" w:rsidR="00455F66" w:rsidRDefault="00000000">
      <w:pPr>
        <w:spacing w:after="120"/>
      </w:pPr>
      <w:r>
        <w:rPr>
          <w:rFonts w:ascii="Calibri" w:hAnsi="Calibri"/>
        </w:rPr>
        <w:t xml:space="preserve">Both tied and untied logit vectors live in a </w:t>
      </w:r>
      <m:oMath>
        <m:box>
          <m:boxPr>
            <m:ctrlPr>
              <w:rPr>
                <w:rFonts w:ascii="Cambria Math" w:hAnsi="Cambria Math"/>
              </w:rPr>
            </m:ctrlPr>
          </m:boxPr>
          <m:e>
            <m:r>
              <w:rPr>
                <w:rFonts w:ascii="Cambria Math" w:hAnsi="Cambria Math"/>
              </w:rPr>
              <m:t>d</m:t>
            </m:r>
          </m:e>
        </m:box>
      </m:oMath>
      <w:r>
        <w:rPr>
          <w:rFonts w:ascii="Calibri" w:hAnsi="Calibri"/>
        </w:rPr>
        <w:t xml:space="preserve">-dimensional subspace of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Specifically, the set of realisable logit vectors is:</w:t>
      </w:r>
    </w:p>
    <w:p w14:paraId="3B61458B"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1DB5ABDB"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5D8EB98A" w14:textId="77777777" w:rsidR="00455F66" w:rsidRDefault="00000000">
      <w:pPr>
        <w:spacing w:after="120"/>
      </w:pPr>
      <w:r>
        <w:rPr>
          <w:rFonts w:ascii="Calibri" w:hAnsi="Calibri"/>
        </w:rPr>
        <w:t xml:space="preserve">Both are </w:t>
      </w:r>
      <m:oMath>
        <m:box>
          <m:boxPr>
            <m:ctrlPr>
              <w:rPr>
                <w:rFonts w:ascii="Cambria Math" w:hAnsi="Cambria Math"/>
              </w:rPr>
            </m:ctrlPr>
          </m:boxPr>
          <m:e>
            <m:r>
              <w:rPr>
                <w:rFonts w:ascii="Cambria Math" w:hAnsi="Cambria Math"/>
              </w:rPr>
              <m:t>d</m:t>
            </m:r>
          </m:e>
        </m:box>
      </m:oMath>
      <w:r>
        <w:rPr>
          <w:rFonts w:ascii="Calibri" w:hAnsi="Calibri"/>
        </w:rPr>
        <w:t xml:space="preserve">-dimensional (assuming full rank). The difference is which </w:t>
      </w:r>
      <m:oMath>
        <m:box>
          <m:boxPr>
            <m:ctrlPr>
              <w:rPr>
                <w:rFonts w:ascii="Cambria Math" w:hAnsi="Cambria Math"/>
              </w:rPr>
            </m:ctrlPr>
          </m:boxPr>
          <m:e>
            <m:r>
              <w:rPr>
                <w:rFonts w:ascii="Cambria Math" w:hAnsi="Cambria Math"/>
              </w:rPr>
              <m:t>d</m:t>
            </m:r>
          </m:e>
        </m:box>
      </m:oMath>
      <w:r>
        <w:rPr>
          <w:rFonts w:ascii="Calibri" w:hAnsi="Calibri"/>
        </w:rPr>
        <w:t>-dimensional subspace they span. With tying, the subspace is dictated by the input embedding objective. With untying, it is free to be optimised purely for the output objective.</w:t>
      </w:r>
    </w:p>
    <w:p w14:paraId="4770B9D3" w14:textId="77777777" w:rsidR="00455F66" w:rsidRDefault="00000000">
      <w:pPr>
        <w:pStyle w:val="Heading3"/>
        <w:spacing w:after="120"/>
      </w:pPr>
      <w:bookmarkStart w:id="110" w:name="_Toc244205815"/>
      <w:r>
        <w:rPr>
          <w:rFonts w:ascii="Calibri" w:hAnsi="Calibri"/>
          <w:sz w:val="19"/>
        </w:rPr>
        <w:t>3. The optimal logit vector and the projection error</w:t>
      </w:r>
      <w:bookmarkEnd w:id="110"/>
    </w:p>
    <w:p w14:paraId="4A95B38F" w14:textId="77777777" w:rsidR="00455F66" w:rsidRDefault="00000000">
      <w:pPr>
        <w:spacing w:after="120"/>
      </w:pPr>
      <w:r>
        <w:rPr>
          <w:rFonts w:ascii="Calibri" w:hAnsi="Calibri"/>
        </w:rPr>
        <w:t xml:space="preserve">For context </w:t>
      </w:r>
      <m:oMath>
        <m:box>
          <m:boxPr>
            <m:ctrlPr>
              <w:rPr>
                <w:rFonts w:ascii="Cambria Math" w:hAnsi="Cambria Math"/>
              </w:rPr>
            </m:ctrlPr>
          </m:boxPr>
          <m:e>
            <m:r>
              <w:rPr>
                <w:rFonts w:ascii="Cambria Math" w:hAnsi="Cambria Math"/>
              </w:rPr>
              <m:t>c</m:t>
            </m:r>
          </m:e>
        </m:box>
      </m:oMath>
      <w:r>
        <w:rPr>
          <w:rFonts w:ascii="Calibri" w:hAnsi="Calibri"/>
        </w:rPr>
        <w:t>, let the Bayes-optimal logit vector be:</w:t>
      </w:r>
    </w:p>
    <w:p w14:paraId="6C1661F8"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e>
              </m:func>
              <m:r>
                <m:rPr>
                  <m:sty m:val="p"/>
                </m:rPr>
                <w:rPr>
                  <w:rFonts w:ascii="Cambria Math" w:hAnsi="Cambria Math"/>
                </w:rPr>
                <m:t>+</m:t>
              </m:r>
              <m:box>
                <m:boxPr>
                  <m:ctrlPr>
                    <w:rPr>
                      <w:rFonts w:ascii="Cambria Math" w:hAnsi="Cambria Math"/>
                    </w:rPr>
                  </m:ctrlPr>
                </m:boxPr>
                <m:e>
                  <m:r>
                    <m:rPr>
                      <m:sty m:val="p"/>
                    </m:rPr>
                    <w:rPr>
                      <w:rFonts w:ascii="Cambria Math" w:hAnsi="Cambria Math"/>
                    </w:rPr>
                    <m:t>const</m:t>
                  </m:r>
                </m:e>
              </m:box>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m:oMathPara>
    </w:p>
    <w:p w14:paraId="31B94BF3" w14:textId="77777777" w:rsidR="00455F66" w:rsidRDefault="00000000">
      <w:pPr>
        <w:spacing w:after="120"/>
      </w:pPr>
      <w:r>
        <w:rPr>
          <w:rFonts w:ascii="Calibri" w:hAnsi="Calibri"/>
        </w:rPr>
        <w:t>(The constant cancels in the softmax.) The model’s cross-entropy excess over Bayes-optimal is, to second order around the optimum:</w:t>
      </w:r>
    </w:p>
    <w:p w14:paraId="2CA36FA3"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excess</m:t>
                          </m:r>
                        </m:e>
                      </m:box>
                    </m:e>
                  </m:box>
                </m:sub>
              </m:sSub>
              <m:r>
                <m:rPr>
                  <m:sty m:val="p"/>
                </m:rPr>
                <w:rPr>
                  <w:rFonts w:ascii="Cambria Math" w:hAnsi="Cambria Math"/>
                </w:rPr>
                <m:t>(</m:t>
              </m:r>
              <m:r>
                <w:rPr>
                  <w:rFonts w:ascii="Cambria Math" w:hAnsi="Cambria Math"/>
                </w:rPr>
                <m:t>c</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box>
                <m:boxPr>
                  <m:ctrlPr>
                    <w:rPr>
                      <w:rFonts w:ascii="Cambria Math" w:hAnsi="Cambria Math"/>
                    </w:rPr>
                  </m:ctrlPr>
                </m:boxPr>
                <m:e>
                  <m:r>
                    <m:rPr>
                      <m:sty m:val="p"/>
                    </m:rPr>
                    <w:rPr>
                      <w:rFonts w:ascii="Cambria Math" w:hAnsi="Cambria Math"/>
                    </w:rPr>
                    <m:t>diag</m:t>
                  </m:r>
                </m:e>
              </m:box>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r>
                <m:rPr>
                  <m:sty m:val="p"/>
                </m:rPr>
                <w:rPr>
                  <w:rFonts w:ascii="Cambria Math" w:hAnsi="Cambria Math"/>
                </w:rPr>
                <m:t>)</m:t>
              </m:r>
            </m:e>
          </m:box>
        </m:oMath>
      </m:oMathPara>
    </w:p>
    <w:p w14:paraId="14FE8933" w14:textId="77777777" w:rsidR="00455F66" w:rsidRDefault="00000000">
      <w:pPr>
        <w:spacing w:after="120"/>
      </w:pPr>
      <w:r>
        <w:rPr>
          <w:rFonts w:ascii="Calibri" w:hAnsi="Calibri"/>
        </w:rPr>
        <w:t xml:space="preserve">where </w:t>
      </w:r>
      <m:oMath>
        <m:box>
          <m:boxPr>
            <m:ctrlPr>
              <w:rPr>
                <w:rFonts w:ascii="Cambria Math" w:hAnsi="Cambria Math"/>
              </w:rPr>
            </m:ctrlPr>
          </m:boxPr>
          <m:e>
            <m:acc>
              <m:accPr>
                <m:ctrlPr>
                  <w:rPr>
                    <w:rFonts w:ascii="Cambria Math" w:hAnsi="Cambria Math"/>
                    <w:i/>
                  </w:rPr>
                </m:ctrlPr>
              </m:accPr>
              <m:e>
                <m:r>
                  <w:rPr>
                    <w:rFonts w:ascii="Cambria Math" w:hAnsi="Cambria Math"/>
                  </w:rPr>
                  <m:t>z</m:t>
                </m:r>
              </m:e>
            </m:acc>
          </m:e>
        </m:box>
      </m:oMath>
      <w:r>
        <w:rPr>
          <w:rFonts w:ascii="Calibri" w:hAnsi="Calibri"/>
        </w:rPr>
        <w:t xml:space="preserve"> is the model’s logit vector and </w:t>
      </w:r>
      <m:oMath>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e>
        </m:box>
      </m:oMath>
      <w:r>
        <w:rPr>
          <w:rFonts w:ascii="Calibri" w:hAnsi="Calibri"/>
        </w:rPr>
        <w:t xml:space="preserve">. This is the Fisher-weighted squared error — the cost of logit mis-specification is proportional to the weighted projection error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the model’s realisable subspace.</w:t>
      </w:r>
    </w:p>
    <w:p w14:paraId="03E219DC" w14:textId="77777777" w:rsidR="00455F66" w:rsidRDefault="00000000">
      <w:pPr>
        <w:spacing w:after="120"/>
      </w:pPr>
      <w:r>
        <w:rPr>
          <w:rFonts w:ascii="Calibri" w:hAnsi="Calibri"/>
        </w:rPr>
        <w:t xml:space="preserve">Decompose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using the SVD of the embedding matrix. Let </w:t>
      </w:r>
      <m:oMath>
        <m:box>
          <m:boxPr>
            <m:ctrlPr>
              <w:rPr>
                <w:rFonts w:ascii="Cambria Math" w:hAnsi="Cambria Math"/>
              </w:rPr>
            </m:ctrlPr>
          </m:boxPr>
          <m:e>
            <m:r>
              <w:rPr>
                <w:rFonts w:ascii="Cambria Math" w:hAnsi="Cambria Math"/>
              </w:rPr>
              <m:t>E</m:t>
            </m:r>
            <m:r>
              <m:rPr>
                <m:sty m:val="p"/>
              </m:rPr>
              <w:rPr>
                <w:rFonts w:ascii="Cambria Math" w:hAnsi="Cambria Math"/>
              </w:rPr>
              <m:t>=</m:t>
            </m:r>
            <m:r>
              <w:rPr>
                <w:rFonts w:ascii="Cambria Math" w:hAnsi="Cambria Math"/>
              </w:rPr>
              <m:t>UΣ</m:t>
            </m:r>
            <m:sSup>
              <m:sSupPr>
                <m:ctrlPr>
                  <w:rPr>
                    <w:rFonts w:ascii="Cambria Math" w:hAnsi="Cambria Math"/>
                  </w:rPr>
                </m:ctrlPr>
              </m:sSupPr>
              <m:e>
                <m:r>
                  <w:rPr>
                    <w:rFonts w:ascii="Cambria Math" w:hAnsi="Cambria Math"/>
                  </w:rPr>
                  <m:t>Q</m:t>
                </m:r>
              </m:e>
              <m:sup>
                <m:r>
                  <m:rPr>
                    <m:sty m:val="p"/>
                  </m:rPr>
                  <w:rPr>
                    <w:rFonts w:ascii="Cambria Math" w:hAnsi="Cambria Math"/>
                  </w:rPr>
                  <m:t>⊤</m:t>
                </m:r>
              </m:sup>
            </m:sSup>
          </m:e>
        </m:box>
      </m:oMath>
      <w:r>
        <w:rPr>
          <w:rFonts w:ascii="Calibri" w:hAnsi="Calibri"/>
        </w:rPr>
        <w:t xml:space="preserve"> (thin SVD: </w:t>
      </w:r>
      <m:oMath>
        <m:box>
          <m:boxPr>
            <m:ctrlPr>
              <w:rPr>
                <w:rFonts w:ascii="Cambria Math" w:hAnsi="Cambria Math"/>
              </w:rPr>
            </m:ctrlPr>
          </m:box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orthonormal columns). Then the projection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w:t>
      </w:r>
      <m:oMath>
        <m:box>
          <m:boxPr>
            <m:ctrlPr>
              <w:rPr>
                <w:rFonts w:ascii="Cambria Math" w:hAnsi="Cambria Math"/>
              </w:rPr>
            </m:ctrlPr>
          </m:boxPr>
          <m:e>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and the residual is:</w:t>
      </w:r>
    </w:p>
    <w:p w14:paraId="1406C678"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62F8B040" w14:textId="77777777" w:rsidR="00455F66" w:rsidRDefault="00000000">
      <w:pPr>
        <w:spacing w:after="120"/>
      </w:pPr>
      <w:r>
        <w:t xml:space="preserve">This residual is irreducible for the tied head — no choice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can reduce it. For the untied head with its own thin SVD </w:t>
      </w:r>
      <m:oMath>
        <m:box>
          <m:boxPr>
            <m:ctrlPr>
              <w:rPr>
                <w:rFonts w:ascii="Cambria Math" w:hAnsi="Cambria Math"/>
              </w:rPr>
            </m:ctrlPr>
          </m:boxPr>
          <m:e>
            <m:r>
              <w:rPr>
                <w:rFonts w:ascii="Cambria Math" w:hAnsi="Cambria Math"/>
              </w:rPr>
              <m:t>W</m:t>
            </m:r>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limUpp>
              <m:limUppPr>
                <m:ctrlPr>
                  <w:rPr>
                    <w:rFonts w:ascii="Cambria Math" w:hAnsi="Cambria Math"/>
                  </w:rPr>
                </m:ctrlPr>
              </m:limUppPr>
              <m:e>
                <m:box>
                  <m:boxPr>
                    <m:ctrlPr>
                      <w:rPr>
                        <w:rFonts w:ascii="Cambria Math" w:hAnsi="Cambria Math"/>
                      </w:rPr>
                    </m:ctrlPr>
                  </m:boxPr>
                  <m:e>
                    <m:r>
                      <w:rPr>
                        <w:rFonts w:ascii="Cambria Math" w:hAnsi="Cambria Math"/>
                      </w:rPr>
                      <m:t>Σ</m:t>
                    </m:r>
                  </m:e>
                </m:box>
              </m:e>
              <m:lim>
                <m:r>
                  <m:rPr>
                    <m:sty m:val="p"/>
                  </m:rPr>
                  <w:rPr>
                    <w:rFonts w:ascii="Cambria Math" w:hAnsi="Cambria Math"/>
                  </w:rPr>
                  <m:t>~</m:t>
                </m:r>
              </m:lim>
            </m:limUpp>
            <m:sSup>
              <m:sSupPr>
                <m:ctrlPr>
                  <w:rPr>
                    <w:rFonts w:ascii="Cambria Math" w:hAnsi="Cambria Math"/>
                  </w:rPr>
                </m:ctrlPr>
              </m:sSupPr>
              <m:e>
                <m:limUpp>
                  <m:limUppPr>
                    <m:ctrlPr>
                      <w:rPr>
                        <w:rFonts w:ascii="Cambria Math" w:hAnsi="Cambria Math"/>
                      </w:rPr>
                    </m:ctrlPr>
                  </m:limUppPr>
                  <m:e>
                    <m:box>
                      <m:boxPr>
                        <m:ctrlPr>
                          <w:rPr>
                            <w:rFonts w:ascii="Cambria Math" w:hAnsi="Cambria Math"/>
                          </w:rPr>
                        </m:ctrlPr>
                      </m:boxPr>
                      <m:e>
                        <m:r>
                          <w:rPr>
                            <w:rFonts w:ascii="Cambria Math" w:hAnsi="Cambria Math"/>
                          </w:rPr>
                          <m:t>Q</m:t>
                        </m:r>
                      </m:e>
                    </m:box>
                  </m:e>
                  <m:lim>
                    <m:r>
                      <m:rPr>
                        <m:sty m:val="p"/>
                      </m:rPr>
                      <w:rPr>
                        <w:rFonts w:ascii="Cambria Math" w:hAnsi="Cambria Math"/>
                      </w:rPr>
                      <m:t>~</m:t>
                    </m:r>
                  </m:lim>
                </m:limUpp>
              </m:e>
              <m:sup>
                <m:box>
                  <m:boxPr>
                    <m:ctrlPr>
                      <w:rPr>
                        <w:rFonts w:ascii="Cambria Math" w:hAnsi="Cambria Math"/>
                      </w:rPr>
                    </m:ctrlPr>
                  </m:boxPr>
                  <m:e>
                    <m:r>
                      <m:rPr>
                        <m:sty m:val="p"/>
                      </m:rPr>
                      <w:rPr>
                        <w:rFonts w:ascii="Cambria Math" w:hAnsi="Cambria Math"/>
                      </w:rPr>
                      <m:t>⊤</m:t>
                    </m:r>
                  </m:e>
                </m:box>
              </m:sup>
            </m:sSup>
          </m:e>
        </m:box>
      </m:oMath>
      <w:r>
        <w:t xml:space="preserve"> (</w:t>
      </w:r>
      <m:oMath>
        <m:box>
          <m:boxPr>
            <m:ctrlPr>
              <w:rPr>
                <w:rFonts w:ascii="Cambria Math" w:hAnsi="Cambria Math"/>
              </w:rPr>
            </m:ctrlPr>
          </m:boxPr>
          <m:e>
            <m:r>
              <w:rPr>
                <w:rFonts w:ascii="Cambria Math" w:hAnsi="Cambria Math"/>
              </w:rPr>
              <m:t>W</m:t>
            </m:r>
          </m:e>
        </m:box>
      </m:oMath>
      <w:r>
        <w:t xml:space="preserve">’s factors are not those of </w:t>
      </w:r>
      <m:oMath>
        <m:box>
          <m:boxPr>
            <m:ctrlPr>
              <w:rPr>
                <w:rFonts w:ascii="Cambria Math" w:hAnsi="Cambria Math"/>
              </w:rPr>
            </m:ctrlPr>
          </m:boxPr>
          <m:e>
            <m:r>
              <w:rPr>
                <w:rFonts w:ascii="Cambria Math" w:hAnsi="Cambria Math"/>
              </w:rPr>
              <m:t>E</m:t>
            </m:r>
          </m:e>
        </m:box>
      </m:oMath>
      <w:r>
        <w:t>):</w:t>
      </w:r>
    </w:p>
    <w:p w14:paraId="798E6C1A"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sSup>
                <m:sSupPr>
                  <m:ctrlPr>
                    <w:rPr>
                      <w:rFonts w:ascii="Cambria Math" w:hAnsi="Cambria Math"/>
                    </w:rPr>
                  </m:ctrlPr>
                </m:sSup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z</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67D60E04" w14:textId="77777777" w:rsidR="00455F66" w:rsidRDefault="00000000">
      <w:pPr>
        <w:spacing w:after="120"/>
      </w:pPr>
      <w:r>
        <w:rPr>
          <w:rFonts w:ascii="Calibri" w:hAnsi="Calibri"/>
        </w:rPr>
        <w:t xml:space="preserve">Since </w:t>
      </w:r>
      <m:oMath>
        <m:box>
          <m:boxPr>
            <m:ctrlPr>
              <w:rPr>
                <w:rFonts w:ascii="Cambria Math" w:hAnsi="Cambria Math"/>
              </w:rPr>
            </m:ctrlPr>
          </m:boxPr>
          <m:e>
            <m:r>
              <w:rPr>
                <w:rFonts w:ascii="Cambria Math" w:hAnsi="Cambria Math"/>
              </w:rPr>
              <m:t>W</m:t>
            </m:r>
          </m:e>
        </m:box>
      </m:oMath>
      <w:r>
        <w:rPr>
          <w:rFonts w:ascii="Calibri" w:hAnsi="Calibri"/>
        </w:rPr>
        <w:t xml:space="preserve"> is trained purely to minimise output CE, it will orient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e>
        </m:box>
      </m:oMath>
      <w:r>
        <w:rPr>
          <w:rFonts w:ascii="Calibri" w:hAnsi="Calibri"/>
        </w:rPr>
        <w:t xml:space="preserve"> to minimise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w:r>
        <w:rPr>
          <w:rFonts w:ascii="Calibri" w:hAnsi="Calibri"/>
        </w:rPr>
        <w:t xml:space="preserve">, the average Fisher-weighted residual. But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a compromise — it must also serve the input representation objective, so in general:</w:t>
      </w:r>
    </w:p>
    <w:p w14:paraId="19E490F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m:oMathPara>
    </w:p>
    <w:p w14:paraId="709906B9" w14:textId="77777777" w:rsidR="00455F66" w:rsidRDefault="00000000">
      <w:pPr>
        <w:spacing w:after="120"/>
      </w:pPr>
      <w:r>
        <w:rPr>
          <w:rFonts w:ascii="Calibri" w:hAnsi="Calibri"/>
        </w:rPr>
        <w:t xml:space="preserve">The tied head pays a subspace alignment penalty: it cannot rotate its </w:t>
      </w:r>
      <m:oMath>
        <m:box>
          <m:boxPr>
            <m:ctrlPr>
              <w:rPr>
                <w:rFonts w:ascii="Cambria Math" w:hAnsi="Cambria Math"/>
              </w:rPr>
            </m:ctrlPr>
          </m:boxPr>
          <m:e>
            <m:r>
              <w:rPr>
                <w:rFonts w:ascii="Cambria Math" w:hAnsi="Cambria Math"/>
              </w:rPr>
              <m:t>d</m:t>
            </m:r>
          </m:e>
        </m:box>
      </m:oMath>
      <w:r>
        <w:rPr>
          <w:rFonts w:ascii="Calibri" w:hAnsi="Calibri"/>
        </w:rPr>
        <w:t xml:space="preserve"> output directions to best capture the variation in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across contexts.</w:t>
      </w:r>
    </w:p>
    <w:p w14:paraId="39A3E89C" w14:textId="77777777" w:rsidR="00455F66" w:rsidRDefault="00000000">
      <w:pPr>
        <w:pStyle w:val="Heading3"/>
        <w:spacing w:after="120"/>
      </w:pPr>
      <w:bookmarkStart w:id="111" w:name="_Toc244205816"/>
      <w:r>
        <w:rPr>
          <w:rFonts w:ascii="Calibri" w:hAnsi="Calibri"/>
          <w:sz w:val="19"/>
        </w:rPr>
        <w:lastRenderedPageBreak/>
        <w:t>4. Decomposition: frequency prior + contextual signal</w:t>
      </w:r>
      <w:bookmarkEnd w:id="111"/>
    </w:p>
    <w:p w14:paraId="601F76D2" w14:textId="77777777" w:rsidR="00455F66" w:rsidRDefault="00000000">
      <w:pPr>
        <w:spacing w:after="120"/>
      </w:pPr>
      <w:r>
        <w:rPr>
          <w:rFonts w:ascii="Calibri" w:hAnsi="Calibri"/>
        </w:rPr>
        <w:t>The optimal logit vector decomposes as:</w:t>
      </w:r>
    </w:p>
    <w:p w14:paraId="321E4170"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+log</m:t>
              </m:r>
              <m:f>
                <m:fPr>
                  <m:ctrlPr>
                    <w:rPr>
                      <w:rFonts w:ascii="Cambria Math" w:hAnsi="Cambria Math"/>
                    </w:rPr>
                  </m:ctrlPr>
                </m:fPr>
                <m:num>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4DC135C9" w14:textId="77777777" w:rsidR="00455F66" w:rsidRDefault="00000000">
      <w:pPr>
        <w:spacing w:after="120"/>
      </w:pPr>
      <w:r>
        <w:rPr>
          <w:rFonts w:ascii="Calibri" w:hAnsi="Calibri"/>
        </w:rPr>
        <w:t xml:space="preserve">The first term </w:t>
      </w:r>
      <m:oMath>
        <m:box>
          <m:boxPr>
            <m:ctrlPr>
              <w:rPr>
                <w:rFonts w:ascii="Cambria Math" w:hAnsi="Cambria Math"/>
              </w:rPr>
            </m:ctrlPr>
          </m:boxPr>
          <m:e>
            <m:r>
              <w:rPr>
                <w:rFonts w:ascii="Cambria Math" w:hAnsi="Cambria Math"/>
              </w:rPr>
              <m:t>f</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fixed vector (context-independent). The second term </w:t>
      </w:r>
      <m:oMath>
        <m:box>
          <m:boxPr>
            <m:ctrlPr>
              <w:rPr>
                <w:rFonts w:ascii="Cambria Math" w:hAnsi="Cambria Math"/>
              </w:rPr>
            </m:ctrlPr>
          </m:boxPr>
          <m:e>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the contextual correction — where the semantic content lives.</w:t>
      </w:r>
    </w:p>
    <w:p w14:paraId="08394088" w14:textId="77777777" w:rsidR="00455F66" w:rsidRDefault="00000000">
      <w:pPr>
        <w:spacing w:after="120"/>
      </w:pPr>
      <w:r>
        <w:rPr>
          <w:rFonts w:ascii="Calibri" w:hAnsi="Calibri"/>
        </w:rPr>
        <w:t xml:space="preserve">Without an output bias, the model represents both components via the product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176D5316"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581936E0" w14:textId="77777777" w:rsidR="00455F66" w:rsidRDefault="00000000">
      <w:pPr>
        <w:spacing w:after="120"/>
      </w:pP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must allocate some of its </w:t>
      </w:r>
      <m:oMath>
        <m:box>
          <m:boxPr>
            <m:ctrlPr>
              <w:rPr>
                <w:rFonts w:ascii="Cambria Math" w:hAnsi="Cambria Math"/>
              </w:rPr>
            </m:ctrlPr>
          </m:boxPr>
          <m:e>
            <m:r>
              <w:rPr>
                <w:rFonts w:ascii="Cambria Math" w:hAnsi="Cambria Math"/>
              </w:rPr>
              <m:t>d</m:t>
            </m:r>
          </m:e>
        </m:box>
      </m:oMath>
      <w:r>
        <w:rPr>
          <w:rFonts w:ascii="Calibri" w:hAnsi="Calibri"/>
        </w:rPr>
        <w:t xml:space="preserve"> dimensions to encode </w:t>
      </w:r>
      <m:oMath>
        <m:box>
          <m:boxPr>
            <m:ctrlPr>
              <w:rPr>
                <w:rFonts w:ascii="Cambria Math" w:hAnsi="Cambria Math"/>
              </w:rPr>
            </m:ctrlPr>
          </m:boxPr>
          <m:e>
            <m:r>
              <w:rPr>
                <w:rFonts w:ascii="Cambria Math" w:hAnsi="Cambria Math"/>
              </w:rPr>
              <m:t>f</m:t>
            </m:r>
          </m:e>
        </m:box>
      </m:oMath>
      <w:r>
        <w:rPr>
          <w:rFonts w:ascii="Calibri" w:hAnsi="Calibri"/>
        </w:rPr>
        <w:t xml:space="preserve"> via the projection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f</m:t>
            </m:r>
          </m:e>
        </m:box>
      </m:oMath>
      <w:r>
        <w:rPr>
          <w:rFonts w:ascii="Calibri" w:hAnsi="Calibri"/>
        </w:rPr>
        <w:t xml:space="preserve"> (where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e>
        </m:box>
      </m:oMath>
      <w:r>
        <w:rPr>
          <w:rFonts w:ascii="Calibri" w:hAnsi="Calibri"/>
        </w:rPr>
        <w:t xml:space="preserve"> is the pseudoinverse). Because </w:t>
      </w:r>
      <m:oMath>
        <m:box>
          <m:boxPr>
            <m:ctrlPr>
              <w:rPr>
                <w:rFonts w:ascii="Cambria Math" w:hAnsi="Cambria Math"/>
              </w:rPr>
            </m:ctrlPr>
          </m:boxPr>
          <m:e>
            <m:r>
              <w:rPr>
                <w:rFonts w:ascii="Cambria Math" w:hAnsi="Cambria Math"/>
              </w:rPr>
              <m:t>f</m:t>
            </m:r>
          </m:e>
        </m:box>
      </m:oMath>
      <w:r>
        <w:rPr>
          <w:rFonts w:ascii="Calibri" w:hAnsi="Calibri"/>
        </w:rPr>
        <w:t xml:space="preserve"> has significant energy outside the column space of </w:t>
      </w:r>
      <m:oMath>
        <m:box>
          <m:boxPr>
            <m:ctrlPr>
              <w:rPr>
                <w:rFonts w:ascii="Cambria Math" w:hAnsi="Cambria Math"/>
              </w:rPr>
            </m:ctrlPr>
          </m:boxPr>
          <m:e>
            <m:r>
              <w:rPr>
                <w:rFonts w:ascii="Cambria Math" w:hAnsi="Cambria Math"/>
              </w:rPr>
              <m:t>E</m:t>
            </m:r>
          </m:e>
        </m:box>
      </m:oMath>
      <w:r>
        <w:rPr>
          <w:rFonts w:ascii="Calibri" w:hAnsi="Calibri"/>
        </w:rPr>
        <w:t>, this encoding is lossy.</w:t>
      </w:r>
    </w:p>
    <w:p w14:paraId="5A5B1EF1" w14:textId="77777777" w:rsidR="00455F66" w:rsidRDefault="00000000">
      <w:pPr>
        <w:spacing w:after="120"/>
      </w:pPr>
      <w:r>
        <w:rPr>
          <w:rFonts w:ascii="Calibri" w:hAnsi="Calibri"/>
        </w:rPr>
        <w:t xml:space="preserve">With output bias </w:t>
      </w:r>
      <m:oMath>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f</m:t>
            </m:r>
          </m:e>
        </m:box>
      </m:oMath>
      <w:r>
        <w:rPr>
          <w:rFonts w:ascii="Calibri" w:hAnsi="Calibri"/>
        </w:rPr>
        <w:t xml:space="preserve">: the bias absorbs </w:t>
      </w:r>
      <m:oMath>
        <m:box>
          <m:boxPr>
            <m:ctrlPr>
              <w:rPr>
                <w:rFonts w:ascii="Cambria Math" w:hAnsi="Cambria Math"/>
              </w:rPr>
            </m:ctrlPr>
          </m:boxPr>
          <m:e>
            <m:r>
              <w:rPr>
                <w:rFonts w:ascii="Cambria Math" w:hAnsi="Cambria Math"/>
              </w:rPr>
              <m:t>f</m:t>
            </m:r>
          </m:e>
        </m:box>
      </m:oMath>
      <w:r>
        <w:rPr>
          <w:rFonts w:ascii="Calibri" w:hAnsi="Calibri"/>
        </w:rPr>
        <w:t xml:space="preserve"> exactly. The dynamics only need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All </w:t>
      </w:r>
      <m:oMath>
        <m:box>
          <m:boxPr>
            <m:ctrlPr>
              <w:rPr>
                <w:rFonts w:ascii="Cambria Math" w:hAnsi="Cambria Math"/>
              </w:rPr>
            </m:ctrlPr>
          </m:boxPr>
          <m:e>
            <m:r>
              <w:rPr>
                <w:rFonts w:ascii="Cambria Math" w:hAnsi="Cambria Math"/>
              </w:rPr>
              <m:t>d</m:t>
            </m:r>
          </m:e>
        </m:box>
      </m:oMath>
      <w:r>
        <w:rPr>
          <w:rFonts w:ascii="Calibri" w:hAnsi="Calibri"/>
        </w:rPr>
        <w:t xml:space="preserve"> dimensions can then serve semantic content.</w:t>
      </w:r>
    </w:p>
    <w:p w14:paraId="74BEEF25" w14:textId="77777777" w:rsidR="00455F66" w:rsidRDefault="00000000">
      <w:pPr>
        <w:spacing w:after="120"/>
      </w:pPr>
      <w:r>
        <w:rPr>
          <w:rFonts w:ascii="Calibri" w:hAnsi="Calibri"/>
        </w:rPr>
        <w:t xml:space="preserve">Let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f</m:t>
            </m:r>
          </m:e>
        </m:box>
      </m:oMath>
      <w:r>
        <w:rPr>
          <w:rFonts w:ascii="Calibri" w:hAnsi="Calibri"/>
        </w:rPr>
        <w:t xml:space="preserve"> be the component of </w:t>
      </w:r>
      <m:oMath>
        <m:box>
          <m:boxPr>
            <m:ctrlPr>
              <w:rPr>
                <w:rFonts w:ascii="Cambria Math" w:hAnsi="Cambria Math"/>
              </w:rPr>
            </m:ctrlPr>
          </m:boxPr>
          <m:e>
            <m:r>
              <w:rPr>
                <w:rFonts w:ascii="Cambria Math" w:hAnsi="Cambria Math"/>
              </w:rPr>
              <m:t>f</m:t>
            </m:r>
          </m:e>
        </m:box>
      </m:oMath>
      <w:r>
        <w:rPr>
          <w:rFonts w:ascii="Calibri" w:hAnsi="Calibri"/>
        </w:rPr>
        <w:t xml:space="preserve"> in the column space of </w:t>
      </w:r>
      <m:oMath>
        <m:box>
          <m:boxPr>
            <m:ctrlPr>
              <w:rPr>
                <w:rFonts w:ascii="Cambria Math" w:hAnsi="Cambria Math"/>
              </w:rPr>
            </m:ctrlPr>
          </m:boxPr>
          <m:e>
            <m:r>
              <w:rPr>
                <w:rFonts w:ascii="Cambria Math" w:hAnsi="Cambria Math"/>
              </w:rPr>
              <m:t>E</m:t>
            </m:r>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oMath>
      <w:r>
        <w:rPr>
          <w:rFonts w:ascii="Calibri" w:hAnsi="Calibri"/>
        </w:rPr>
        <w:t xml:space="preserve"> the residual. The model loses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oMath>
      <w:r>
        <w:rPr>
          <w:rFonts w:ascii="Calibri" w:hAnsi="Calibri"/>
        </w:rPr>
        <w:t xml:space="preserve"> as irreducible </w:t>
      </w:r>
      <w:r w:rsidR="00C700AB">
        <w:rPr>
          <w:rFonts w:ascii="Calibri" w:hAnsi="Calibri"/>
        </w:rPr>
        <w:t>error and</w:t>
      </w:r>
      <w:r>
        <w:rPr>
          <w:rFonts w:ascii="Calibri" w:hAnsi="Calibri"/>
        </w:rPr>
        <w:t xml:space="preserve"> uses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rank</m:t>
                </m:r>
              </m:e>
            </m:box>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proj</m:t>
                    </m:r>
                  </m:e>
                </m:box>
              </m:e>
              <m:sub>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m:t>
            </m:r>
          </m:e>
        </m:box>
      </m:oMath>
      <w:r>
        <w:rPr>
          <w:rFonts w:ascii="Calibri" w:hAnsi="Calibri"/>
        </w:rPr>
        <w:t xml:space="preserve"> effective dimensions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encode the frequency prior, reducing capacity for contextual information.</w:t>
      </w:r>
    </w:p>
    <w:p w14:paraId="5BE95859" w14:textId="77777777" w:rsidR="00455F66" w:rsidRDefault="00000000">
      <w:pPr>
        <w:spacing w:after="120"/>
      </w:pPr>
      <w:r>
        <w:rPr>
          <w:rFonts w:ascii="Calibri" w:hAnsi="Calibri"/>
        </w:rPr>
        <w:t xml:space="preserve">On OpenWebText with a Zipfian distribution, </w:t>
      </w:r>
      <m:oMath>
        <m:box>
          <m:boxPr>
            <m:ctrlPr>
              <w:rPr>
                <w:rFonts w:ascii="Cambria Math" w:hAnsi="Cambria Math"/>
              </w:rPr>
            </m:ctrlPr>
          </m:boxPr>
          <m:e>
            <m:r>
              <w:rPr>
                <w:rFonts w:ascii="Cambria Math" w:hAnsi="Cambria Math"/>
              </w:rPr>
              <m:t>f</m:t>
            </m:r>
          </m:e>
        </m:box>
      </m:oMath>
      <w:r>
        <w:rPr>
          <w:rFonts w:ascii="Calibri" w:hAnsi="Calibri"/>
        </w:rPr>
        <w:t xml:space="preserve"> has a high dynamic range (~14 nats). Its projection onto the top singular vectors of </w:t>
      </w:r>
      <m:oMath>
        <m:box>
          <m:boxPr>
            <m:ctrlPr>
              <w:rPr>
                <w:rFonts w:ascii="Cambria Math" w:hAnsi="Cambria Math"/>
              </w:rPr>
            </m:ctrlPr>
          </m:boxPr>
          <m:e>
            <m:r>
              <w:rPr>
                <w:rFonts w:ascii="Cambria Math" w:hAnsi="Cambria Math"/>
              </w:rPr>
              <m:t>E</m:t>
            </m:r>
          </m:e>
        </m:box>
      </m:oMath>
      <w:r>
        <w:rPr>
          <w:rFonts w:ascii="Calibri" w:hAnsi="Calibri"/>
        </w:rPr>
        <w:t xml:space="preserve"> (which capture semantic directions, not frequency) is poor, making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e>
        </m:box>
      </m:oMath>
      <w:r>
        <w:rPr>
          <w:rFonts w:ascii="Calibri" w:hAnsi="Calibri"/>
        </w:rPr>
        <w:t xml:space="preserve"> large and the capacity cost significant.</w:t>
      </w:r>
    </w:p>
    <w:p w14:paraId="21EF3C8E" w14:textId="77777777" w:rsidR="00455F66" w:rsidRDefault="00000000">
      <w:pPr>
        <w:pStyle w:val="Heading3"/>
        <w:spacing w:after="120"/>
      </w:pPr>
      <w:bookmarkStart w:id="112" w:name="_Toc244205817"/>
      <w:r>
        <w:rPr>
          <w:rFonts w:ascii="Calibri" w:hAnsi="Calibri"/>
          <w:sz w:val="19"/>
        </w:rPr>
        <w:t>5. Gradient conflict for rare tokens</w:t>
      </w:r>
      <w:bookmarkEnd w:id="112"/>
    </w:p>
    <w:p w14:paraId="71F2CE7A" w14:textId="77777777" w:rsidR="00455F66" w:rsidRDefault="00000000">
      <w:pPr>
        <w:spacing w:after="120"/>
      </w:pPr>
      <w:r>
        <w:rPr>
          <w:rFonts w:ascii="Calibri" w:hAnsi="Calibri"/>
        </w:rPr>
        <w:t xml:space="preserve">For a token </w:t>
      </w:r>
      <m:oMath>
        <m:box>
          <m:boxPr>
            <m:ctrlPr>
              <w:rPr>
                <w:rFonts w:ascii="Cambria Math" w:hAnsi="Cambria Math"/>
              </w:rPr>
            </m:ctrlPr>
          </m:boxPr>
          <m:e>
            <m:r>
              <w:rPr>
                <w:rFonts w:ascii="Cambria Math" w:hAnsi="Cambria Math"/>
              </w:rPr>
              <m:t>v</m:t>
            </m:r>
          </m:e>
        </m:box>
      </m:oMath>
      <w:r>
        <w:rPr>
          <w:rFonts w:ascii="Calibri" w:hAnsi="Calibri"/>
        </w:rPr>
        <w:t xml:space="preserve"> with corpus count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embedding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receives two types of gradient.</w:t>
      </w:r>
    </w:p>
    <w:p w14:paraId="0AE815AF" w14:textId="77777777" w:rsidR="00455F66" w:rsidRDefault="00000000">
      <w:pPr>
        <w:spacing w:after="120"/>
      </w:pPr>
      <w:r>
        <w:rPr>
          <w:rFonts w:ascii="Calibri" w:hAnsi="Calibri"/>
        </w:rPr>
        <w:t xml:space="preserve">Input gradient (when </w:t>
      </w:r>
      <m:oMath>
        <m:box>
          <m:boxPr>
            <m:ctrlPr>
              <w:rPr>
                <w:rFonts w:ascii="Cambria Math" w:hAnsi="Cambria Math"/>
              </w:rPr>
            </m:ctrlPr>
          </m:boxPr>
          <m:e>
            <m:r>
              <w:rPr>
                <w:rFonts w:ascii="Cambria Math" w:hAnsi="Cambria Math"/>
              </w:rPr>
              <m:t>v</m:t>
            </m:r>
          </m:e>
        </m:box>
      </m:oMath>
      <w:r>
        <w:rPr>
          <w:rFonts w:ascii="Calibri" w:hAnsi="Calibri"/>
        </w:rPr>
        <w:t xml:space="preserve"> appears at input position </w:t>
      </w:r>
      <m:oMath>
        <m:box>
          <m:boxPr>
            <m:ctrlPr>
              <w:rPr>
                <w:rFonts w:ascii="Cambria Math" w:hAnsi="Cambria Math"/>
              </w:rPr>
            </m:ctrlPr>
          </m:boxPr>
          <m:e>
            <m:r>
              <w:rPr>
                <w:rFonts w:ascii="Cambria Math" w:hAnsi="Cambria Math"/>
              </w:rPr>
              <m:t>s</m:t>
            </m:r>
          </m:e>
        </m:box>
      </m:oMath>
      <w:r>
        <w:rPr>
          <w:rFonts w:ascii="Calibri" w:hAnsi="Calibri"/>
        </w:rPr>
        <w:t>):</w:t>
      </w:r>
    </w:p>
    <w:p w14:paraId="04949BB1" w14:textId="77777777" w:rsidR="00455F66" w:rsidRDefault="00000000">
      <w:pPr>
        <w:spacing w:before="120" w:after="120"/>
        <w:jc w:val="center"/>
      </w:pPr>
      <m:oMath>
        <m:box>
          <m:boxPr>
            <m:ctrlPr>
              <w:rPr>
                <w:rFonts w:ascii="Cambria Math" w:hAnsi="Cambria Math"/>
              </w:rPr>
            </m:ctrlPr>
          </m:boxPr>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e>
                </m:d>
              </m:e>
              <m:sub>
                <m:r>
                  <m:rPr>
                    <m:sty m:val="p"/>
                  </m:rPr>
                  <w:rPr>
                    <w:rFonts w:ascii="Cambria Math" w:hAnsi="Cambria Math"/>
                  </w:rPr>
                  <m:t>input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box>
                          <m:boxPr>
                            <m:ctrlPr>
                              <w:rPr>
                                <w:rFonts w:ascii="Cambria Math" w:hAnsi="Cambria Math"/>
                              </w:rPr>
                            </m:ctrlPr>
                          </m:boxPr>
                          <m:e>
                            <m:r>
                              <m:rPr>
                                <m:sty m:val="p"/>
                              </m:rPr>
                              <w:rPr>
                                <w:rFonts w:ascii="Cambria Math" w:hAnsi="Cambria Math"/>
                              </w:rPr>
                              <m:t>(</m:t>
                            </m:r>
                            <m:r>
                              <w:rPr>
                                <w:rFonts w:ascii="Cambria Math" w:hAnsi="Cambria Math"/>
                              </w:rPr>
                              <m:t>s</m:t>
                            </m:r>
                            <m:r>
                              <m:rPr>
                                <m:sty m:val="p"/>
                              </m:rPr>
                              <w:rPr>
                                <w:rFonts w:ascii="Cambria Math" w:hAnsi="Cambria Math"/>
                              </w:rPr>
                              <m:t>)</m:t>
                            </m:r>
                          </m:e>
                        </m:box>
                      </m:sup>
                    </m:sSubSup>
                  </m:e>
                </m:box>
              </m:den>
            </m:f>
            <m:r>
              <m:rPr>
                <m:sty m:val="p"/>
              </m:rPr>
              <w:rPr>
                <w:rFonts w:ascii="Cambria Math" w:hAnsi="Cambria Math"/>
              </w:rPr>
              <m:t>(</m:t>
            </m:r>
            <m:r>
              <m:rPr>
                <m:nor/>
              </m:rPr>
              <m:t>backprop through the dynamics</m:t>
            </m:r>
            <m:r>
              <m:rPr>
                <m:sty m:val="p"/>
              </m:rPr>
              <w:rPr>
                <w:rFonts w:ascii="Cambria Math" w:hAnsi="Cambria Math"/>
              </w:rPr>
              <m:t>)</m:t>
            </m:r>
          </m:e>
        </m:box>
      </m:oMath>
      <w:r w:rsidR="00B40F70">
        <w:rPr>
          <w:rFonts w:eastAsiaTheme="minorEastAsia"/>
        </w:rPr>
        <w:t xml:space="preserve"> </w:t>
      </w:r>
    </w:p>
    <w:p w14:paraId="542582DB" w14:textId="77777777" w:rsidR="00455F66" w:rsidRDefault="00000000">
      <w:pPr>
        <w:spacing w:after="120"/>
      </w:pPr>
      <w:r>
        <w:rPr>
          <w:rFonts w:ascii="Calibri" w:hAnsi="Calibri"/>
        </w:rPr>
        <w:t xml:space="preserve">This pulls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toward a good starting point for the conservative dynamics — it wants tokens with similar contexts to have similar embeddings.</w:t>
      </w:r>
    </w:p>
    <w:p w14:paraId="3E19F62F" w14:textId="77777777" w:rsidR="00455F66" w:rsidRDefault="00000000">
      <w:pPr>
        <w:spacing w:after="120"/>
      </w:pPr>
      <w:r>
        <w:t xml:space="preserve">Output gradient (over all positions </w:t>
      </w:r>
      <m:oMath>
        <m:box>
          <m:boxPr>
            <m:ctrlPr>
              <w:rPr>
                <w:rFonts w:ascii="Cambria Math" w:hAnsi="Cambria Math"/>
              </w:rPr>
            </m:ctrlPr>
          </m:boxPr>
          <m:e>
            <m:r>
              <w:rPr>
                <w:rFonts w:ascii="Cambria Math" w:hAnsi="Cambria Math"/>
              </w:rPr>
              <m:t>t</m:t>
            </m:r>
          </m:e>
        </m:box>
      </m:oMath>
      <w:r>
        <w:t xml:space="preserve">, not only when </w:t>
      </w:r>
      <m:oMath>
        <m:box>
          <m:boxPr>
            <m:ctrlPr>
              <w:rPr>
                <w:rFonts w:ascii="Cambria Math" w:hAnsi="Cambria Math"/>
              </w:rPr>
            </m:ctrlPr>
          </m:boxPr>
          <m:e>
            <m:r>
              <w:rPr>
                <w:rFonts w:ascii="Cambria Math" w:hAnsi="Cambria Math"/>
              </w:rPr>
              <m:t>v</m:t>
            </m:r>
          </m:e>
        </m:box>
      </m:oMath>
      <w:r>
        <w:t xml:space="preserve"> is the target):</w:t>
      </w:r>
    </w:p>
    <w:p w14:paraId="05062EC3" w14:textId="77777777" w:rsidR="00455F66" w:rsidRDefault="00000000">
      <w:pPr>
        <w:spacing w:before="120" w:after="120"/>
        <w:jc w:val="center"/>
      </w:pPr>
      <m:oMathPara>
        <m:oMath>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output</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1</m:t>
                      </m:r>
                    </m:e>
                    <m:sub>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v</m:t>
                          </m:r>
                        </m:e>
                      </m:box>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nary>
            </m:e>
          </m:box>
        </m:oMath>
      </m:oMathPara>
    </w:p>
    <w:p w14:paraId="593C9F78" w14:textId="77777777" w:rsidR="00455F66" w:rsidRDefault="00000000">
      <w:pPr>
        <w:spacing w:after="120"/>
      </w:pPr>
      <w:r>
        <w:t xml:space="preserve">The target terms pull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t xml:space="preserve"> toward alignment with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t xml:space="preserve"> when </w:t>
      </w:r>
      <m:oMath>
        <m:box>
          <m:boxPr>
            <m:ctrlPr>
              <w:rPr>
                <w:rFonts w:ascii="Cambria Math" w:hAnsi="Cambria Math"/>
              </w:rPr>
            </m:ctrlPr>
          </m:boxPr>
          <m:e>
            <m:r>
              <w:rPr>
                <w:rFonts w:ascii="Cambria Math" w:hAnsi="Cambria Math"/>
              </w:rPr>
              <m:t>v</m:t>
            </m:r>
          </m:e>
        </m:box>
      </m:oMath>
      <w:r>
        <w:t xml:space="preserve"> should be predicted; the non-target terms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t xml:space="preserve"> push it away when the model still assigns mass to </w:t>
      </w:r>
      <m:oMath>
        <m:box>
          <m:boxPr>
            <m:ctrlPr>
              <w:rPr>
                <w:rFonts w:ascii="Cambria Math" w:hAnsi="Cambria Math"/>
              </w:rPr>
            </m:ctrlPr>
          </m:boxPr>
          <m:e>
            <m:r>
              <w:rPr>
                <w:rFonts w:ascii="Cambria Math" w:hAnsi="Cambria Math"/>
              </w:rPr>
              <m:t>v</m:t>
            </m:r>
          </m:e>
        </m:box>
      </m:oMath>
      <w:r>
        <w:t xml:space="preserve">. Restricting the sum to </w:t>
      </w:r>
      <m:oMath>
        <m:box>
          <m:boxPr>
            <m:ctrlPr>
              <w:rPr>
                <w:rFonts w:ascii="Cambria Math" w:hAnsi="Cambria Math"/>
              </w:rPr>
            </m:ctrlPr>
          </m:boxPr>
          <m:e>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e>
        </m:box>
      </m:oMath>
      <w:r>
        <w:t xml:space="preserve"> would drop the latter.</w:t>
      </w:r>
    </w:p>
    <w:p w14:paraId="05BE9404" w14:textId="77777777" w:rsidR="00455F66" w:rsidRDefault="00000000">
      <w:pPr>
        <w:spacing w:after="120"/>
      </w:pPr>
      <w:r>
        <w:rPr>
          <w:rFonts w:ascii="Calibri" w:hAnsi="Calibri"/>
        </w:rPr>
        <w:t xml:space="preserve">The total gradient for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over a training epoch is:</w:t>
      </w:r>
    </w:p>
    <w:p w14:paraId="7B41139F"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sub>
              </m:sSub>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v</m:t>
                      </m:r>
                    </m:e>
                  </m:box>
                </m:sub>
                <m:sup/>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input</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output</m:t>
                              </m:r>
                              <m:r>
                                <m:rPr>
                                  <m:sty m:val="p"/>
                                </m:rPr>
                                <w:rPr>
                                  <w:rFonts w:ascii="Cambria Math" w:hAnsi="Cambria Math"/>
                                </w:rPr>
                                <m:t>,</m:t>
                              </m:r>
                              <m:r>
                                <w:rPr>
                                  <w:rFonts w:ascii="Cambria Math" w:hAnsi="Cambria Math"/>
                                </w:rPr>
                                <m:t>t</m:t>
                              </m:r>
                            </m:e>
                          </m:box>
                        </m:sub>
                      </m:sSub>
                    </m:e>
                  </m:nary>
                </m:e>
              </m:nary>
            </m:e>
          </m:box>
        </m:oMath>
      </m:oMathPara>
    </w:p>
    <w:p w14:paraId="0A9AC77B" w14:textId="77777777" w:rsidR="00455F66" w:rsidRDefault="00000000">
      <w:pPr>
        <w:spacing w:after="120"/>
      </w:pPr>
      <w:r>
        <w:rPr>
          <w:rFonts w:ascii="Calibri" w:hAnsi="Calibri"/>
        </w:rPr>
        <w:t>Frequent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large): both sums have many terms, the compromise direction is statistically well-determined, and the cosine similarity between the input-optimal and output-optimal directions averages out to something workable.</w:t>
      </w:r>
    </w:p>
    <w:p w14:paraId="6EE371F4" w14:textId="77777777" w:rsidR="00455F66" w:rsidRDefault="00000000">
      <w:pPr>
        <w:spacing w:after="120"/>
      </w:pPr>
      <w:r>
        <w:rPr>
          <w:rFonts w:ascii="Calibri" w:hAnsi="Calibri"/>
        </w:rPr>
        <w:lastRenderedPageBreak/>
        <w:t>Rare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small): both sums have few terms. The input gradient and output gradient point in essentially unrelated directions (one is determined by the dynamics Jacobian, the other by the final hidden state). Their sum is a noisy, poorly determined compromise. The resulting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suboptimal for both roles.</w:t>
      </w:r>
    </w:p>
    <w:p w14:paraId="2697874B" w14:textId="77777777" w:rsidR="00455F66" w:rsidRDefault="00000000">
      <w:pPr>
        <w:spacing w:after="120"/>
      </w:pPr>
      <w:r>
        <w:rPr>
          <w:rFonts w:ascii="Calibri" w:hAnsi="Calibri"/>
        </w:rPr>
        <w:t xml:space="preserve">Quantitatively: the effective gradient signal-to-noise ratio (SNR) scales as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e>
                </m:box>
              </m:e>
            </m:rad>
          </m:e>
        </m:box>
      </m:oMath>
      <w:r>
        <w:rPr>
          <w:rFonts w:ascii="Calibri" w:hAnsi="Calibri"/>
        </w:rPr>
        <w:t>. For the rarest quintile Q0 on OpenWebText, the median token count is ~229 over 200M tokens, while the most frequent quintile Q4 has median count ~180,000:</w:t>
      </w:r>
    </w:p>
    <w:p w14:paraId="1E2E0038"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4</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0</m:t>
                              </m:r>
                            </m:e>
                          </m:box>
                        </m:sub>
                      </m:sSub>
                    </m:e>
                  </m:box>
                </m:den>
              </m:f>
              <m:r>
                <w:rPr>
                  <w:rFonts w:ascii="Cambria Math" w:hAnsi="Cambria Math"/>
                </w:rPr>
                <m:t>~</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180000</m:t>
                                  </m:r>
                                </m:e>
                              </m:box>
                            </m:e>
                          </m:box>
                        </m:e>
                      </m:rad>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229</m:t>
                                  </m:r>
                                </m:e>
                              </m:box>
                            </m:e>
                          </m:box>
                        </m:e>
                      </m:rad>
                    </m:e>
                  </m:box>
                </m:den>
              </m:f>
              <m:r>
                <m:rPr>
                  <m:sty m:val="p"/>
                </m:rPr>
                <w:rPr>
                  <w:rFonts w:ascii="Cambria Math" w:hAnsi="Cambria Math"/>
                </w:rPr>
                <m:t>≈28×</m:t>
              </m:r>
            </m:e>
          </m:box>
        </m:oMath>
      </m:oMathPara>
    </w:p>
    <w:p w14:paraId="65CB321E" w14:textId="77777777" w:rsidR="00455F66" w:rsidRDefault="00000000">
      <w:pPr>
        <w:pStyle w:val="Heading3"/>
        <w:spacing w:after="120"/>
      </w:pPr>
      <w:bookmarkStart w:id="113" w:name="_Toc244205818"/>
      <w:r>
        <w:rPr>
          <w:rFonts w:ascii="Calibri" w:hAnsi="Calibri"/>
          <w:sz w:val="19"/>
        </w:rPr>
        <w:t>6. A lower bound on the excess CE from tying</w:t>
      </w:r>
      <w:bookmarkEnd w:id="113"/>
    </w:p>
    <w:p w14:paraId="3F4E9791" w14:textId="77777777" w:rsidR="00455F66" w:rsidRDefault="00000000">
      <w:pPr>
        <w:spacing w:after="120"/>
      </w:pPr>
      <w:r>
        <w:rPr>
          <w:rFonts w:ascii="Calibri" w:hAnsi="Calibri"/>
        </w:rPr>
        <w:t xml:space="preserve">The </w:t>
      </w:r>
      <w:r w:rsidRPr="00B94583">
        <w:rPr>
          <w:rFonts w:ascii="Consolas" w:hAnsi="Consolas" w:cs="Consolas"/>
          <w:sz w:val="17"/>
          <w:szCs w:val="17"/>
        </w:rPr>
        <w:t>Q0</w:t>
      </w:r>
      <w:r>
        <w:rPr>
          <w:rFonts w:ascii="Calibri" w:hAnsi="Calibri"/>
        </w:rPr>
        <w:t xml:space="preserve"> embeddings are ~28× noisier than </w:t>
      </w:r>
      <w:r w:rsidRPr="00B94583">
        <w:rPr>
          <w:rFonts w:ascii="Consolas" w:hAnsi="Consolas" w:cs="Consolas"/>
          <w:sz w:val="17"/>
          <w:szCs w:val="17"/>
        </w:rPr>
        <w:t>Q4</w:t>
      </w:r>
      <w:r>
        <w:rPr>
          <w:rFonts w:ascii="Calibri" w:hAnsi="Calibri"/>
        </w:rPr>
        <w:t>, and this noise propagates to both the input representation quality and the output scoring quality simultaneously.</w:t>
      </w:r>
    </w:p>
    <w:p w14:paraId="45197A61" w14:textId="77777777" w:rsidR="00455F66" w:rsidRDefault="00000000">
      <w:pPr>
        <w:spacing w:after="120"/>
      </w:pPr>
      <w:r>
        <w:rPr>
          <w:rFonts w:ascii="Calibri" w:hAnsi="Calibri"/>
        </w:rPr>
        <w:t xml:space="preserve">With untied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the output row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receives only the output gradient — no interference from the input role. Even with the same small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gradient direction is unambiguous (always some scalar times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Pr>
          <w:rFonts w:ascii="Calibri" w:hAnsi="Calibri"/>
        </w:rPr>
        <w:t>), so the embedding converges to a clean output direction despite few updates.</w:t>
      </w:r>
    </w:p>
    <w:p w14:paraId="7D78B9DF" w14:textId="77777777" w:rsidR="00455F66" w:rsidRDefault="00000000">
      <w:pPr>
        <w:spacing w:after="120"/>
      </w:pPr>
      <w:r>
        <w:rPr>
          <w:rFonts w:ascii="Calibri" w:hAnsi="Calibri"/>
        </w:rPr>
        <w:t>Combining the above, the expected excess cross-entropy from tying can be bounded as:</w:t>
      </w:r>
    </w:p>
    <w:p w14:paraId="1B7F89AA"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ΔC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m:oMathPara>
    </w:p>
    <w:p w14:paraId="06D0F6BC" w14:textId="77777777" w:rsidR="00455F66" w:rsidRDefault="00000000">
      <w:pPr>
        <w:spacing w:after="120"/>
      </w:pPr>
      <w:r>
        <w:rPr>
          <w:rFonts w:ascii="Calibri" w:hAnsi="Calibri"/>
        </w:rPr>
        <w:t>where:</w:t>
      </w:r>
    </w:p>
    <w:p w14:paraId="199631B6"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E</m:t>
                  </m:r>
                </m:e>
                <m:sub>
                  <m:r>
                    <w:rPr>
                      <w:rFonts w:ascii="Cambria Math" w:hAnsi="Cambria Math"/>
                    </w:rPr>
                    <m:t>c</m:t>
                  </m:r>
                </m:sub>
              </m:sSub>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e>
              </m:d>
              <m:r>
                <m:rPr>
                  <m:sty m:val="p"/>
                </m:rPr>
                <w:rPr>
                  <w:rFonts w:ascii="Cambria Math" w:hAnsi="Cambria Math"/>
                </w:rPr>
                <m:t>≥0</m:t>
              </m:r>
            </m:e>
          </m:box>
        </m:oMath>
      </m:oMathPara>
    </w:p>
    <w:p w14:paraId="31FDDB6D"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·1[</m:t>
              </m:r>
              <m:r>
                <m:rPr>
                  <m:nor/>
                </m:rPr>
                <m:t>no bias</m:t>
              </m:r>
              <m:r>
                <m:rPr>
                  <m:sty m:val="p"/>
                </m:rPr>
                <w:rPr>
                  <w:rFonts w:ascii="Cambria Math" w:hAnsi="Cambria Math"/>
                </w:rPr>
                <m:t>]</m:t>
              </m:r>
            </m:e>
          </m:box>
        </m:oMath>
      </m:oMathPara>
    </w:p>
    <w:p w14:paraId="72D7A2EF"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rare</m:t>
                          </m:r>
                        </m:e>
                      </m:box>
                    </m:e>
                  </m:box>
                </m:sub>
                <m:sup/>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Var</m:t>
                              </m:r>
                            </m:e>
                          </m:box>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den>
                  </m:f>
                </m:e>
              </m:nary>
            </m:e>
          </m:box>
        </m:oMath>
      </m:oMathPara>
    </w:p>
    <w:p w14:paraId="5592AFD2" w14:textId="77777777" w:rsidR="00455F66" w:rsidRDefault="00000000">
      <w:pPr>
        <w:spacing w:after="120"/>
      </w:pPr>
      <w:r>
        <w:rPr>
          <w:rFonts w:ascii="Calibri" w:hAnsi="Calibri"/>
        </w:rPr>
        <w:t xml:space="preserve">The first two terms are deterministic geometry; the third is a statistical penalty that grows as </w:t>
      </w:r>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for rare tokens.</w:t>
      </w:r>
    </w:p>
    <w:p w14:paraId="776FF503" w14:textId="77777777" w:rsidR="00455F66" w:rsidRDefault="00000000">
      <w:pPr>
        <w:pStyle w:val="Heading3"/>
        <w:spacing w:after="120"/>
      </w:pPr>
      <w:bookmarkStart w:id="114" w:name="_Toc244205819"/>
      <w:r>
        <w:rPr>
          <w:rFonts w:ascii="Calibri" w:hAnsi="Calibri"/>
          <w:sz w:val="19"/>
        </w:rPr>
        <w:t>7. Why this is worse for Fock-PARFLM than for transformers</w:t>
      </w:r>
      <w:bookmarkEnd w:id="114"/>
    </w:p>
    <w:p w14:paraId="1D17593F" w14:textId="77777777" w:rsidR="00455F66" w:rsidRDefault="00000000">
      <w:pPr>
        <w:spacing w:after="120"/>
      </w:pPr>
      <w:r>
        <w:rPr>
          <w:rFonts w:ascii="Calibri" w:hAnsi="Calibri"/>
        </w:rPr>
        <w:t xml:space="preserve">Standard transformers have high per-layer capacity through multi-head attention and feed-forward networks, allowing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adapt to multiple roles. In contrast, Fock-PARFLM is constrained by conservative scalar potentials where a single scalar function is shared across all layers,</w:t>
      </w:r>
    </w:p>
    <w:p w14:paraId="23C781C2"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ϕ</m:t>
                      </m:r>
                    </m:e>
                  </m:box>
                </m:sub>
              </m:sSub>
            </m:e>
          </m:box>
        </m:oMath>
      </m:oMathPara>
    </w:p>
    <w:p w14:paraId="37C9A7F9" w14:textId="77777777" w:rsidR="00455F66" w:rsidRDefault="00000000">
      <w:pPr>
        <w:spacing w:after="120"/>
      </w:pPr>
      <w:r>
        <w:rPr>
          <w:rFonts w:ascii="Calibri" w:hAnsi="Calibri"/>
        </w:rPr>
        <w:t>leaving less “slack” in the hidden state and a larger frequency-prior encoding burden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e>
        </m:box>
      </m:oMath>
      <w:r>
        <w:rPr>
          <w:rFonts w:ascii="Calibri" w:hAnsi="Calibri"/>
        </w:rPr>
        <w:t xml:space="preserve">). Furthermore, the use of gathered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with a small top_k (= 8) limits context visibility compared to transformers.</w:t>
      </w:r>
    </w:p>
    <w:p w14:paraId="4E3DD3A6" w14:textId="77777777" w:rsidR="00455F66" w:rsidRDefault="00000000">
      <w:pPr>
        <w:pStyle w:val="Heading3"/>
        <w:spacing w:after="120"/>
      </w:pPr>
      <w:bookmarkStart w:id="115" w:name="_Toc244205820"/>
      <w:r>
        <w:rPr>
          <w:rFonts w:ascii="Calibri" w:hAnsi="Calibri"/>
          <w:sz w:val="19"/>
        </w:rPr>
        <w:t>8. Connection to D0.4</w:t>
      </w:r>
      <w:bookmarkEnd w:id="115"/>
    </w:p>
    <w:p w14:paraId="34ED5921" w14:textId="77777777" w:rsidR="00455F66" w:rsidRDefault="00000000">
      <w:pPr>
        <w:spacing w:after="120"/>
      </w:pPr>
      <w:r>
        <w:rPr>
          <w:rFonts w:ascii="Calibri" w:hAnsi="Calibri"/>
        </w:rPr>
        <w:t>The diagnostic measured CE by frequency quintile:</w:t>
      </w:r>
    </w:p>
    <w:tbl>
      <w:tblPr>
        <w:tblStyle w:val="TableGrid"/>
        <w:tblW w:w="0" w:type="auto"/>
        <w:tblLook w:val="04A0" w:firstRow="1" w:lastRow="0" w:firstColumn="1" w:lastColumn="0" w:noHBand="0" w:noVBand="1"/>
      </w:tblPr>
      <w:tblGrid>
        <w:gridCol w:w="2338"/>
        <w:gridCol w:w="2337"/>
        <w:gridCol w:w="2337"/>
        <w:gridCol w:w="2338"/>
      </w:tblGrid>
      <w:tr w:rsidR="00455F66" w14:paraId="59DE1945" w14:textId="77777777">
        <w:tc>
          <w:tcPr>
            <w:tcW w:w="2340" w:type="dxa"/>
          </w:tcPr>
          <w:p w14:paraId="108107F4" w14:textId="77777777" w:rsidR="00455F66" w:rsidRDefault="00000000" w:rsidP="009E0B9D">
            <w:pPr>
              <w:keepNext/>
              <w:keepLines/>
            </w:pPr>
            <w:r>
              <w:rPr>
                <w:rFonts w:ascii="Calibri" w:hAnsi="Calibri"/>
                <w:b/>
                <w:sz w:val="17"/>
              </w:rPr>
              <w:lastRenderedPageBreak/>
              <w:t>Quintile</w:t>
            </w:r>
          </w:p>
        </w:tc>
        <w:tc>
          <w:tcPr>
            <w:tcW w:w="2340" w:type="dxa"/>
          </w:tcPr>
          <w:p w14:paraId="411AE1A0" w14:textId="77777777" w:rsidR="00455F66" w:rsidRDefault="00000000" w:rsidP="009E0B9D">
            <w:pPr>
              <w:keepNext/>
              <w:keepLines/>
            </w:pPr>
            <w:r>
              <w:rPr>
                <w:rFonts w:ascii="Calibri" w:hAnsi="Calibri"/>
                <w:b/>
                <w:sz w:val="17"/>
              </w:rPr>
              <w:t>Mean CE</w:t>
            </w:r>
          </w:p>
        </w:tc>
        <w:tc>
          <w:tcPr>
            <w:tcW w:w="2340" w:type="dxa"/>
          </w:tcPr>
          <w:p w14:paraId="3F4E83A1" w14:textId="77777777" w:rsidR="00455F66" w:rsidRDefault="00000000" w:rsidP="009E0B9D">
            <w:pPr>
              <w:keepNext/>
              <w:keepLines/>
            </w:pPr>
            <w:r>
              <w:rPr>
                <w:rFonts w:ascii="Calibri" w:hAnsi="Calibri"/>
                <w:b/>
                <w:sz w:val="17"/>
              </w:rPr>
              <w:t>vs ln V = 10.83</w:t>
            </w:r>
          </w:p>
        </w:tc>
        <w:tc>
          <w:tcPr>
            <w:tcW w:w="2340" w:type="dxa"/>
          </w:tcPr>
          <w:p w14:paraId="421C7C6C" w14:textId="77777777" w:rsidR="00455F66" w:rsidRDefault="00000000" w:rsidP="009E0B9D">
            <w:pPr>
              <w:keepNext/>
              <w:keepLines/>
            </w:pPr>
            <w:r>
              <w:rPr>
                <w:rFonts w:ascii="Calibri" w:hAnsi="Calibri"/>
                <w:b/>
                <w:sz w:val="17"/>
              </w:rPr>
              <w:t>Interpretation</w:t>
            </w:r>
          </w:p>
        </w:tc>
      </w:tr>
      <w:tr w:rsidR="00455F66" w14:paraId="23B80E5B" w14:textId="77777777">
        <w:tc>
          <w:tcPr>
            <w:tcW w:w="2340" w:type="dxa"/>
          </w:tcPr>
          <w:p w14:paraId="387C4455" w14:textId="77777777" w:rsidR="00455F66" w:rsidRDefault="00000000" w:rsidP="009E0B9D">
            <w:pPr>
              <w:keepNext/>
              <w:keepLines/>
            </w:pPr>
            <w:r>
              <w:rPr>
                <w:rFonts w:ascii="Calibri" w:hAnsi="Calibri"/>
                <w:sz w:val="17"/>
              </w:rPr>
              <w:t>Q0 (rarest)</w:t>
            </w:r>
          </w:p>
        </w:tc>
        <w:tc>
          <w:tcPr>
            <w:tcW w:w="2340" w:type="dxa"/>
          </w:tcPr>
          <w:p w14:paraId="125649AC" w14:textId="77777777" w:rsidR="00455F66" w:rsidRDefault="00000000" w:rsidP="009E0B9D">
            <w:pPr>
              <w:keepNext/>
              <w:keepLines/>
            </w:pPr>
            <w:r>
              <w:rPr>
                <w:rFonts w:ascii="Calibri" w:hAnsi="Calibri"/>
                <w:sz w:val="17"/>
              </w:rPr>
              <w:t>13.16</w:t>
            </w:r>
          </w:p>
        </w:tc>
        <w:tc>
          <w:tcPr>
            <w:tcW w:w="2340" w:type="dxa"/>
          </w:tcPr>
          <w:p w14:paraId="13550854" w14:textId="77777777" w:rsidR="00455F66" w:rsidRDefault="00000000" w:rsidP="009E0B9D">
            <w:pPr>
              <w:keepNext/>
              <w:keepLines/>
            </w:pPr>
            <w:r>
              <w:rPr>
                <w:rFonts w:ascii="Calibri" w:hAnsi="Calibri"/>
                <w:sz w:val="17"/>
              </w:rPr>
              <w:t>+2.33 above uniform</w:t>
            </w:r>
          </w:p>
        </w:tc>
        <w:tc>
          <w:tcPr>
            <w:tcW w:w="2340" w:type="dxa"/>
          </w:tcPr>
          <w:p w14:paraId="402D44E0" w14:textId="77777777" w:rsidR="00455F66" w:rsidRDefault="00000000" w:rsidP="009E0B9D">
            <w:pPr>
              <w:keepNext/>
              <w:keepLines/>
            </w:pPr>
            <w:r>
              <w:rPr>
                <w:rFonts w:ascii="Calibri" w:hAnsi="Calibri"/>
                <w:sz w:val="17"/>
              </w:rPr>
              <w:t>Δ_noise dominates</w:t>
            </w:r>
          </w:p>
        </w:tc>
      </w:tr>
      <w:tr w:rsidR="00455F66" w14:paraId="323E70F9" w14:textId="77777777">
        <w:tc>
          <w:tcPr>
            <w:tcW w:w="2340" w:type="dxa"/>
          </w:tcPr>
          <w:p w14:paraId="670B8FC0" w14:textId="77777777" w:rsidR="00455F66" w:rsidRDefault="00000000" w:rsidP="009E0B9D">
            <w:pPr>
              <w:keepNext/>
              <w:keepLines/>
            </w:pPr>
            <w:r>
              <w:rPr>
                <w:rFonts w:ascii="Calibri" w:hAnsi="Calibri"/>
                <w:sz w:val="17"/>
              </w:rPr>
              <w:t>Q1</w:t>
            </w:r>
          </w:p>
        </w:tc>
        <w:tc>
          <w:tcPr>
            <w:tcW w:w="2340" w:type="dxa"/>
          </w:tcPr>
          <w:p w14:paraId="419698A9" w14:textId="77777777" w:rsidR="00455F66" w:rsidRDefault="00000000" w:rsidP="009E0B9D">
            <w:pPr>
              <w:keepNext/>
              <w:keepLines/>
            </w:pPr>
            <w:r>
              <w:rPr>
                <w:rFonts w:ascii="Calibri" w:hAnsi="Calibri"/>
                <w:sz w:val="17"/>
              </w:rPr>
              <w:t>11.49</w:t>
            </w:r>
          </w:p>
        </w:tc>
        <w:tc>
          <w:tcPr>
            <w:tcW w:w="2340" w:type="dxa"/>
          </w:tcPr>
          <w:p w14:paraId="496B520D" w14:textId="77777777" w:rsidR="00455F66" w:rsidRDefault="00000000" w:rsidP="009E0B9D">
            <w:pPr>
              <w:keepNext/>
              <w:keepLines/>
            </w:pPr>
            <w:r>
              <w:rPr>
                <w:rFonts w:ascii="Calibri" w:hAnsi="Calibri"/>
                <w:sz w:val="17"/>
              </w:rPr>
              <w:t>+0.66 above uniform</w:t>
            </w:r>
          </w:p>
        </w:tc>
        <w:tc>
          <w:tcPr>
            <w:tcW w:w="2340" w:type="dxa"/>
          </w:tcPr>
          <w:p w14:paraId="3537A194" w14:textId="77777777" w:rsidR="00455F66" w:rsidRDefault="00000000" w:rsidP="009E0B9D">
            <w:pPr>
              <w:keepNext/>
              <w:keepLines/>
            </w:pPr>
            <w:r>
              <w:rPr>
                <w:rFonts w:ascii="Calibri" w:hAnsi="Calibri"/>
                <w:sz w:val="17"/>
              </w:rPr>
              <w:t>Δ_noise + Δ_freq</w:t>
            </w:r>
          </w:p>
        </w:tc>
      </w:tr>
      <w:tr w:rsidR="00455F66" w14:paraId="2E501304" w14:textId="77777777">
        <w:tc>
          <w:tcPr>
            <w:tcW w:w="2340" w:type="dxa"/>
          </w:tcPr>
          <w:p w14:paraId="2080E1DE" w14:textId="77777777" w:rsidR="00455F66" w:rsidRDefault="00000000" w:rsidP="009E0B9D">
            <w:pPr>
              <w:keepNext/>
              <w:keepLines/>
            </w:pPr>
            <w:r>
              <w:rPr>
                <w:rFonts w:ascii="Calibri" w:hAnsi="Calibri"/>
                <w:sz w:val="17"/>
              </w:rPr>
              <w:t>Q2</w:t>
            </w:r>
          </w:p>
        </w:tc>
        <w:tc>
          <w:tcPr>
            <w:tcW w:w="2340" w:type="dxa"/>
          </w:tcPr>
          <w:p w14:paraId="0B65BA39" w14:textId="77777777" w:rsidR="00455F66" w:rsidRDefault="00000000" w:rsidP="009E0B9D">
            <w:pPr>
              <w:keepNext/>
              <w:keepLines/>
            </w:pPr>
            <w:r>
              <w:rPr>
                <w:rFonts w:ascii="Calibri" w:hAnsi="Calibri"/>
                <w:sz w:val="17"/>
              </w:rPr>
              <w:t>10.69</w:t>
            </w:r>
          </w:p>
        </w:tc>
        <w:tc>
          <w:tcPr>
            <w:tcW w:w="2340" w:type="dxa"/>
          </w:tcPr>
          <w:p w14:paraId="58A5D580" w14:textId="77777777" w:rsidR="00455F66" w:rsidRDefault="00000000" w:rsidP="009E0B9D">
            <w:pPr>
              <w:keepNext/>
              <w:keepLines/>
            </w:pPr>
            <w:r>
              <w:rPr>
                <w:rFonts w:ascii="Calibri" w:hAnsi="Calibri"/>
                <w:sz w:val="17"/>
              </w:rPr>
              <w:t>~uniform</w:t>
            </w:r>
          </w:p>
        </w:tc>
        <w:tc>
          <w:tcPr>
            <w:tcW w:w="2340" w:type="dxa"/>
          </w:tcPr>
          <w:p w14:paraId="6CFC8390" w14:textId="77777777" w:rsidR="00455F66" w:rsidRDefault="00000000" w:rsidP="009E0B9D">
            <w:pPr>
              <w:keepNext/>
              <w:keepLines/>
            </w:pPr>
            <w:r>
              <w:rPr>
                <w:rFonts w:ascii="Calibri" w:hAnsi="Calibri"/>
                <w:sz w:val="17"/>
              </w:rPr>
              <w:t>break-even</w:t>
            </w:r>
          </w:p>
        </w:tc>
      </w:tr>
      <w:tr w:rsidR="00455F66" w14:paraId="3AA1B7CD" w14:textId="77777777">
        <w:tc>
          <w:tcPr>
            <w:tcW w:w="2340" w:type="dxa"/>
          </w:tcPr>
          <w:p w14:paraId="50F642EA" w14:textId="77777777" w:rsidR="00455F66" w:rsidRDefault="00000000" w:rsidP="009E0B9D">
            <w:pPr>
              <w:keepNext/>
              <w:keepLines/>
            </w:pPr>
            <w:r>
              <w:rPr>
                <w:rFonts w:ascii="Calibri" w:hAnsi="Calibri"/>
                <w:sz w:val="17"/>
              </w:rPr>
              <w:t>Q3</w:t>
            </w:r>
          </w:p>
        </w:tc>
        <w:tc>
          <w:tcPr>
            <w:tcW w:w="2340" w:type="dxa"/>
          </w:tcPr>
          <w:p w14:paraId="1271E945" w14:textId="77777777" w:rsidR="00455F66" w:rsidRDefault="00000000" w:rsidP="009E0B9D">
            <w:pPr>
              <w:keepNext/>
              <w:keepLines/>
            </w:pPr>
            <w:r>
              <w:rPr>
                <w:rFonts w:ascii="Calibri" w:hAnsi="Calibri"/>
                <w:sz w:val="17"/>
              </w:rPr>
              <w:t>8.16</w:t>
            </w:r>
          </w:p>
        </w:tc>
        <w:tc>
          <w:tcPr>
            <w:tcW w:w="2340" w:type="dxa"/>
          </w:tcPr>
          <w:p w14:paraId="370EC2E0" w14:textId="77777777" w:rsidR="00455F66" w:rsidRDefault="00000000" w:rsidP="009E0B9D">
            <w:pPr>
              <w:keepNext/>
              <w:keepLines/>
            </w:pPr>
            <w:r>
              <w:rPr>
                <w:rFonts w:ascii="Calibri" w:hAnsi="Calibri"/>
                <w:sz w:val="17"/>
              </w:rPr>
              <w:t>below uniform</w:t>
            </w:r>
          </w:p>
        </w:tc>
        <w:tc>
          <w:tcPr>
            <w:tcW w:w="2340" w:type="dxa"/>
          </w:tcPr>
          <w:p w14:paraId="4C56D7CD" w14:textId="77777777" w:rsidR="00455F66" w:rsidRDefault="00000000" w:rsidP="009E0B9D">
            <w:pPr>
              <w:keepNext/>
              <w:keepLines/>
            </w:pPr>
            <w:r>
              <w:rPr>
                <w:rFonts w:ascii="Calibri" w:hAnsi="Calibri"/>
                <w:sz w:val="17"/>
              </w:rPr>
              <w:t>gradient signal adequate</w:t>
            </w:r>
          </w:p>
        </w:tc>
      </w:tr>
      <w:tr w:rsidR="00455F66" w14:paraId="149CBEF9" w14:textId="77777777">
        <w:tc>
          <w:tcPr>
            <w:tcW w:w="2340" w:type="dxa"/>
          </w:tcPr>
          <w:p w14:paraId="691515A0" w14:textId="77777777" w:rsidR="00455F66" w:rsidRDefault="00000000" w:rsidP="009E0B9D">
            <w:pPr>
              <w:keepNext/>
              <w:keepLines/>
            </w:pPr>
            <w:r>
              <w:rPr>
                <w:rFonts w:ascii="Calibri" w:hAnsi="Calibri"/>
                <w:sz w:val="17"/>
              </w:rPr>
              <w:t>Q4</w:t>
            </w:r>
          </w:p>
        </w:tc>
        <w:tc>
          <w:tcPr>
            <w:tcW w:w="2340" w:type="dxa"/>
          </w:tcPr>
          <w:p w14:paraId="68EB9961" w14:textId="77777777" w:rsidR="00455F66" w:rsidRDefault="00000000" w:rsidP="009E0B9D">
            <w:pPr>
              <w:keepNext/>
              <w:keepLines/>
            </w:pPr>
            <w:r>
              <w:rPr>
                <w:rFonts w:ascii="Calibri" w:hAnsi="Calibri"/>
                <w:sz w:val="17"/>
              </w:rPr>
              <w:t>4.54</w:t>
            </w:r>
          </w:p>
        </w:tc>
        <w:tc>
          <w:tcPr>
            <w:tcW w:w="2340" w:type="dxa"/>
          </w:tcPr>
          <w:p w14:paraId="3167FA8D" w14:textId="77777777" w:rsidR="00455F66" w:rsidRDefault="00000000" w:rsidP="009E0B9D">
            <w:pPr>
              <w:keepNext/>
              <w:keepLines/>
            </w:pPr>
            <w:r>
              <w:rPr>
                <w:rFonts w:ascii="Calibri" w:hAnsi="Calibri"/>
                <w:sz w:val="17"/>
              </w:rPr>
              <w:t>well below</w:t>
            </w:r>
          </w:p>
        </w:tc>
        <w:tc>
          <w:tcPr>
            <w:tcW w:w="2340" w:type="dxa"/>
          </w:tcPr>
          <w:p w14:paraId="7D03C4AB" w14:textId="77777777" w:rsidR="00455F66" w:rsidRDefault="00000000" w:rsidP="009E0B9D">
            <w:pPr>
              <w:keepNext/>
              <w:keepLines/>
            </w:pPr>
            <w:r>
              <w:rPr>
                <w:rFonts w:ascii="Calibri" w:hAnsi="Calibri"/>
                <w:sz w:val="17"/>
              </w:rPr>
              <w:t>strong signal, but Δ_subspace still present</w:t>
            </w:r>
          </w:p>
        </w:tc>
      </w:tr>
    </w:tbl>
    <w:p w14:paraId="5C570AD5" w14:textId="77777777" w:rsidR="00455F66" w:rsidRDefault="00455F66"/>
    <w:p w14:paraId="124765F2" w14:textId="77777777" w:rsidR="00455F66" w:rsidRDefault="00000000">
      <w:pPr>
        <w:spacing w:after="120"/>
      </w:pPr>
      <w:r>
        <w:rPr>
          <w:rFonts w:ascii="Calibri" w:hAnsi="Calibri"/>
        </w:rPr>
        <w:t xml:space="preserve">The Q0 result, where </w:t>
      </w:r>
      <m:oMath>
        <m:box>
          <m:boxPr>
            <m:ctrlPr>
              <w:rPr>
                <w:rFonts w:ascii="Cambria Math" w:hAnsi="Cambria Math"/>
              </w:rPr>
            </m:ctrlPr>
          </m:boxPr>
          <m:e>
            <m:r>
              <w:rPr>
                <w:rFonts w:ascii="Cambria Math" w:hAnsi="Cambria Math"/>
              </w:rPr>
              <m:t>CE</m:t>
            </m:r>
            <m:r>
              <m:rPr>
                <m:sty m:val="p"/>
              </m:rPr>
              <w:rPr>
                <w:rFonts w:ascii="Cambria Math" w:hAnsi="Cambria Math"/>
              </w:rPr>
              <m:t>&gt;ln</m:t>
            </m:r>
            <m:r>
              <w:rPr>
                <w:rFonts w:ascii="Cambria Math" w:hAnsi="Cambria Math"/>
              </w:rPr>
              <m:t>V</m:t>
            </m:r>
          </m:e>
        </m:box>
      </m:oMath>
      <w:r>
        <w:rPr>
          <w:rFonts w:ascii="Calibri" w:hAnsi="Calibri"/>
        </w:rPr>
        <w:t>, is the signature of noise error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w:r>
        <w:rPr>
          <w:rFonts w:ascii="Calibri" w:hAnsi="Calibri"/>
        </w:rPr>
        <w:t xml:space="preserve">). Rare-token embeddings become noisy due to gradient interference, causing the model to assign less than uniform probability to them. This is mathematically impossible with a dedicated output direction, as any weight vector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with a weak positive correlation to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w:t>
      </w:r>
      <m:oMath>
        <m:box>
          <m:boxPr>
            <m:ctrlPr>
              <w:rPr>
                <w:rFonts w:ascii="Cambria Math" w:hAnsi="Cambria Math"/>
              </w:rPr>
            </m:ctrlPr>
          </m:boxPr>
          <m:e>
            <m:r>
              <w:rPr>
                <w:rFonts w:ascii="Cambria Math" w:hAnsi="Cambria Math"/>
              </w:rPr>
              <m:t>v</m:t>
            </m:r>
          </m:e>
        </m:box>
      </m:oMath>
      <w:r>
        <w:rPr>
          <w:rFonts w:ascii="Calibri" w:hAnsi="Calibri"/>
        </w:rPr>
        <w:t xml:space="preserve"> is the target) should perform better than uniform. The tied head’s gradient conflict is the sole mechanism for this worse-than-uniform calibration.</w:t>
      </w:r>
    </w:p>
    <w:sectPr w:rsidR="00455F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84A08" w14:textId="77777777" w:rsidR="002533F5" w:rsidRDefault="002533F5" w:rsidP="002734A6">
      <w:pPr>
        <w:spacing w:line="240" w:lineRule="auto"/>
      </w:pPr>
      <w:r>
        <w:separator/>
      </w:r>
    </w:p>
  </w:endnote>
  <w:endnote w:type="continuationSeparator" w:id="0">
    <w:p w14:paraId="71F62B86" w14:textId="77777777" w:rsidR="002533F5" w:rsidRDefault="002533F5" w:rsidP="002734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6519D" w14:textId="77777777" w:rsidR="002533F5" w:rsidRDefault="002533F5" w:rsidP="002734A6">
      <w:pPr>
        <w:spacing w:line="240" w:lineRule="auto"/>
      </w:pPr>
      <w:r>
        <w:separator/>
      </w:r>
    </w:p>
  </w:footnote>
  <w:footnote w:type="continuationSeparator" w:id="0">
    <w:p w14:paraId="56BBEED7" w14:textId="77777777" w:rsidR="002533F5" w:rsidRDefault="002533F5" w:rsidP="002734A6">
      <w:pPr>
        <w:spacing w:line="240" w:lineRule="auto"/>
      </w:pPr>
      <w:r>
        <w:continuationSeparator/>
      </w:r>
    </w:p>
  </w:footnote>
  <w:footnote w:id="1">
    <w:p w14:paraId="5A654082" w14:textId="77777777" w:rsidR="00C20D32" w:rsidRPr="00C20D32" w:rsidRDefault="002734A6" w:rsidP="00C20D32">
      <w:pPr>
        <w:rPr>
          <w:rFonts w:eastAsiaTheme="minorEastAsia"/>
        </w:rPr>
      </w:pPr>
      <w:r>
        <w:rPr>
          <w:rStyle w:val="FootnoteReference"/>
        </w:rPr>
        <w:footnoteRef/>
      </w:r>
      <w:r>
        <w:t xml:space="preserve"> </w:t>
      </w: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then looking at which tokens have the highest scores – those are the tokens the attractor represents semantically. For details see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61FA8"/>
    <w:multiLevelType w:val="hybridMultilevel"/>
    <w:tmpl w:val="87E854E2"/>
    <w:lvl w:ilvl="0" w:tplc="3C7600F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43537BBA"/>
    <w:multiLevelType w:val="hybridMultilevel"/>
    <w:tmpl w:val="11AE84B8"/>
    <w:lvl w:ilvl="0" w:tplc="60E6B4E4">
      <w:start w:val="1"/>
      <w:numFmt w:val="bullet"/>
      <w:lvlText w:val="-"/>
      <w:lvlJc w:val="left"/>
      <w:pPr>
        <w:ind w:left="400" w:hanging="360"/>
      </w:pPr>
      <w:rPr>
        <w:rFonts w:ascii="Aptos" w:eastAsiaTheme="minorEastAsia"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 w15:restartNumberingAfterBreak="0">
    <w:nsid w:val="449C58A8"/>
    <w:multiLevelType w:val="multilevel"/>
    <w:tmpl w:val="C5DAD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89455139">
    <w:abstractNumId w:val="1"/>
  </w:num>
  <w:num w:numId="2" w16cid:durableId="1557349637">
    <w:abstractNumId w:val="0"/>
  </w:num>
  <w:num w:numId="3" w16cid:durableId="1187602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16"/>
    <w:rsid w:val="00007CF2"/>
    <w:rsid w:val="000112C9"/>
    <w:rsid w:val="00015D4D"/>
    <w:rsid w:val="000264BB"/>
    <w:rsid w:val="00037AA1"/>
    <w:rsid w:val="000577E5"/>
    <w:rsid w:val="00083CA0"/>
    <w:rsid w:val="000B467B"/>
    <w:rsid w:val="000D639D"/>
    <w:rsid w:val="00123139"/>
    <w:rsid w:val="0013026D"/>
    <w:rsid w:val="00131E5A"/>
    <w:rsid w:val="00133BC6"/>
    <w:rsid w:val="00150E1F"/>
    <w:rsid w:val="001512F1"/>
    <w:rsid w:val="001726C3"/>
    <w:rsid w:val="00176030"/>
    <w:rsid w:val="0019759C"/>
    <w:rsid w:val="001A3DE5"/>
    <w:rsid w:val="001A7BF8"/>
    <w:rsid w:val="001D4D86"/>
    <w:rsid w:val="001D7E90"/>
    <w:rsid w:val="001E368C"/>
    <w:rsid w:val="001F70A2"/>
    <w:rsid w:val="00210ABE"/>
    <w:rsid w:val="00211ED5"/>
    <w:rsid w:val="00217FB7"/>
    <w:rsid w:val="00250622"/>
    <w:rsid w:val="002533F5"/>
    <w:rsid w:val="002700AE"/>
    <w:rsid w:val="002734A6"/>
    <w:rsid w:val="002764BE"/>
    <w:rsid w:val="0028631B"/>
    <w:rsid w:val="002868B1"/>
    <w:rsid w:val="0029499A"/>
    <w:rsid w:val="002B2C3A"/>
    <w:rsid w:val="002F2977"/>
    <w:rsid w:val="002F2AB3"/>
    <w:rsid w:val="002F2BCA"/>
    <w:rsid w:val="00300BB2"/>
    <w:rsid w:val="003055CA"/>
    <w:rsid w:val="00313271"/>
    <w:rsid w:val="003218B9"/>
    <w:rsid w:val="0032416E"/>
    <w:rsid w:val="00360101"/>
    <w:rsid w:val="00367DA1"/>
    <w:rsid w:val="003A6D4C"/>
    <w:rsid w:val="003B3688"/>
    <w:rsid w:val="003B520C"/>
    <w:rsid w:val="003E3CAE"/>
    <w:rsid w:val="003F5E1B"/>
    <w:rsid w:val="003F6B85"/>
    <w:rsid w:val="00400281"/>
    <w:rsid w:val="00415E16"/>
    <w:rsid w:val="00417BBE"/>
    <w:rsid w:val="00431EF6"/>
    <w:rsid w:val="00436352"/>
    <w:rsid w:val="004418D3"/>
    <w:rsid w:val="00455F66"/>
    <w:rsid w:val="00487152"/>
    <w:rsid w:val="004B6DB0"/>
    <w:rsid w:val="004D6FDF"/>
    <w:rsid w:val="004F4384"/>
    <w:rsid w:val="005015AE"/>
    <w:rsid w:val="00506703"/>
    <w:rsid w:val="0053777D"/>
    <w:rsid w:val="0058622A"/>
    <w:rsid w:val="005A3A94"/>
    <w:rsid w:val="005B0C7E"/>
    <w:rsid w:val="005B31DF"/>
    <w:rsid w:val="005C1DCE"/>
    <w:rsid w:val="0060012E"/>
    <w:rsid w:val="006009A9"/>
    <w:rsid w:val="00625ABB"/>
    <w:rsid w:val="00635742"/>
    <w:rsid w:val="006463D6"/>
    <w:rsid w:val="006505AB"/>
    <w:rsid w:val="006618F7"/>
    <w:rsid w:val="00662B88"/>
    <w:rsid w:val="00673F0F"/>
    <w:rsid w:val="00680536"/>
    <w:rsid w:val="00693CFF"/>
    <w:rsid w:val="006C1B9A"/>
    <w:rsid w:val="006D3718"/>
    <w:rsid w:val="006D581F"/>
    <w:rsid w:val="007133CC"/>
    <w:rsid w:val="0073321C"/>
    <w:rsid w:val="007461EE"/>
    <w:rsid w:val="0075238C"/>
    <w:rsid w:val="00752E2E"/>
    <w:rsid w:val="00753B90"/>
    <w:rsid w:val="00761975"/>
    <w:rsid w:val="0076273D"/>
    <w:rsid w:val="00764C7C"/>
    <w:rsid w:val="0077690E"/>
    <w:rsid w:val="00784AAC"/>
    <w:rsid w:val="007A13DC"/>
    <w:rsid w:val="007B69CC"/>
    <w:rsid w:val="007C488F"/>
    <w:rsid w:val="007D11E7"/>
    <w:rsid w:val="007E7CA4"/>
    <w:rsid w:val="007F316C"/>
    <w:rsid w:val="00803748"/>
    <w:rsid w:val="008054E3"/>
    <w:rsid w:val="00852827"/>
    <w:rsid w:val="00861F17"/>
    <w:rsid w:val="00863584"/>
    <w:rsid w:val="008665C9"/>
    <w:rsid w:val="00877E09"/>
    <w:rsid w:val="008A10A1"/>
    <w:rsid w:val="008A7142"/>
    <w:rsid w:val="008B7133"/>
    <w:rsid w:val="008D3B3A"/>
    <w:rsid w:val="008E7C28"/>
    <w:rsid w:val="008F5AC6"/>
    <w:rsid w:val="00915108"/>
    <w:rsid w:val="00922629"/>
    <w:rsid w:val="009231F3"/>
    <w:rsid w:val="00930F59"/>
    <w:rsid w:val="00940171"/>
    <w:rsid w:val="00956717"/>
    <w:rsid w:val="00961DEB"/>
    <w:rsid w:val="009648DE"/>
    <w:rsid w:val="00990B46"/>
    <w:rsid w:val="00990BAB"/>
    <w:rsid w:val="009A0FD8"/>
    <w:rsid w:val="009A30D9"/>
    <w:rsid w:val="009B2909"/>
    <w:rsid w:val="009C3A87"/>
    <w:rsid w:val="009C586B"/>
    <w:rsid w:val="009D64FF"/>
    <w:rsid w:val="009E0B9D"/>
    <w:rsid w:val="009E262D"/>
    <w:rsid w:val="009E4EFF"/>
    <w:rsid w:val="009F2B5D"/>
    <w:rsid w:val="00A02B48"/>
    <w:rsid w:val="00A07B26"/>
    <w:rsid w:val="00A44965"/>
    <w:rsid w:val="00A5148E"/>
    <w:rsid w:val="00A67B18"/>
    <w:rsid w:val="00A812A2"/>
    <w:rsid w:val="00AB1C88"/>
    <w:rsid w:val="00AB6F7E"/>
    <w:rsid w:val="00AC4A52"/>
    <w:rsid w:val="00AC6921"/>
    <w:rsid w:val="00AD1621"/>
    <w:rsid w:val="00AD2000"/>
    <w:rsid w:val="00AE2901"/>
    <w:rsid w:val="00AF49E2"/>
    <w:rsid w:val="00B07171"/>
    <w:rsid w:val="00B07FC0"/>
    <w:rsid w:val="00B10181"/>
    <w:rsid w:val="00B35608"/>
    <w:rsid w:val="00B40F70"/>
    <w:rsid w:val="00B41D2A"/>
    <w:rsid w:val="00B44DE6"/>
    <w:rsid w:val="00B618DB"/>
    <w:rsid w:val="00B67CEA"/>
    <w:rsid w:val="00B73D3E"/>
    <w:rsid w:val="00B75822"/>
    <w:rsid w:val="00B77C0C"/>
    <w:rsid w:val="00B92BA0"/>
    <w:rsid w:val="00B94583"/>
    <w:rsid w:val="00BB5D22"/>
    <w:rsid w:val="00BC4DE7"/>
    <w:rsid w:val="00BD26B5"/>
    <w:rsid w:val="00BD6868"/>
    <w:rsid w:val="00BE14B4"/>
    <w:rsid w:val="00BE39A5"/>
    <w:rsid w:val="00BF1FB7"/>
    <w:rsid w:val="00C166DF"/>
    <w:rsid w:val="00C20D32"/>
    <w:rsid w:val="00C21E2A"/>
    <w:rsid w:val="00C2587E"/>
    <w:rsid w:val="00C53D61"/>
    <w:rsid w:val="00C700AB"/>
    <w:rsid w:val="00C93BBD"/>
    <w:rsid w:val="00C96E53"/>
    <w:rsid w:val="00CA71F4"/>
    <w:rsid w:val="00CB35EB"/>
    <w:rsid w:val="00CD07FF"/>
    <w:rsid w:val="00CE085D"/>
    <w:rsid w:val="00CE2406"/>
    <w:rsid w:val="00CF5125"/>
    <w:rsid w:val="00D02CC9"/>
    <w:rsid w:val="00D06DD7"/>
    <w:rsid w:val="00D13CA4"/>
    <w:rsid w:val="00D20131"/>
    <w:rsid w:val="00D5238E"/>
    <w:rsid w:val="00D8753C"/>
    <w:rsid w:val="00DB363A"/>
    <w:rsid w:val="00DD2D99"/>
    <w:rsid w:val="00DD511F"/>
    <w:rsid w:val="00DF27AB"/>
    <w:rsid w:val="00E03F9A"/>
    <w:rsid w:val="00E04FD8"/>
    <w:rsid w:val="00E07D63"/>
    <w:rsid w:val="00E122E4"/>
    <w:rsid w:val="00E2285B"/>
    <w:rsid w:val="00E27954"/>
    <w:rsid w:val="00E32F8A"/>
    <w:rsid w:val="00E518F1"/>
    <w:rsid w:val="00E54896"/>
    <w:rsid w:val="00E56717"/>
    <w:rsid w:val="00E814D1"/>
    <w:rsid w:val="00E91A9D"/>
    <w:rsid w:val="00E961AB"/>
    <w:rsid w:val="00EA417D"/>
    <w:rsid w:val="00EB1005"/>
    <w:rsid w:val="00EB7C33"/>
    <w:rsid w:val="00ED71F6"/>
    <w:rsid w:val="00EE172C"/>
    <w:rsid w:val="00EE632C"/>
    <w:rsid w:val="00EE6756"/>
    <w:rsid w:val="00EF282D"/>
    <w:rsid w:val="00F15FDA"/>
    <w:rsid w:val="00F22472"/>
    <w:rsid w:val="00F30CFF"/>
    <w:rsid w:val="00F35174"/>
    <w:rsid w:val="00F3616C"/>
    <w:rsid w:val="00F42A4B"/>
    <w:rsid w:val="00F4739C"/>
    <w:rsid w:val="00F509E9"/>
    <w:rsid w:val="00F51B0A"/>
    <w:rsid w:val="00F5632F"/>
    <w:rsid w:val="00F61123"/>
    <w:rsid w:val="00F81C50"/>
    <w:rsid w:val="00F91513"/>
    <w:rsid w:val="00FB61F3"/>
    <w:rsid w:val="00FB6580"/>
    <w:rsid w:val="00FF2313"/>
    <w:rsid w:val="00FF7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6B002A"/>
  <w15:chartTrackingRefBased/>
  <w15:docId w15:val="{28CACED6-98B1-654A-B557-96118454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68C"/>
    <w:pPr>
      <w:spacing w:after="0"/>
    </w:pPr>
    <w:rPr>
      <w:sz w:val="19"/>
    </w:rPr>
  </w:style>
  <w:style w:type="paragraph" w:styleId="Heading1">
    <w:name w:val="heading 1"/>
    <w:basedOn w:val="Normal"/>
    <w:next w:val="Normal"/>
    <w:link w:val="Heading1Char"/>
    <w:uiPriority w:val="9"/>
    <w:qFormat/>
    <w:rsid w:val="001E368C"/>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2F2BCA"/>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2F2BCA"/>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41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E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E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E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E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8C"/>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2F2BCA"/>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2F2BCA"/>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41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E16"/>
    <w:rPr>
      <w:rFonts w:eastAsiaTheme="majorEastAsia" w:cstheme="majorBidi"/>
      <w:color w:val="272727" w:themeColor="text1" w:themeTint="D8"/>
    </w:rPr>
  </w:style>
  <w:style w:type="paragraph" w:styleId="Title">
    <w:name w:val="Title"/>
    <w:basedOn w:val="Normal"/>
    <w:next w:val="Normal"/>
    <w:link w:val="TitleChar"/>
    <w:uiPriority w:val="10"/>
    <w:qFormat/>
    <w:rsid w:val="001E368C"/>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1E368C"/>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41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E16"/>
    <w:pPr>
      <w:spacing w:before="160"/>
      <w:jc w:val="center"/>
    </w:pPr>
    <w:rPr>
      <w:i/>
      <w:iCs/>
      <w:color w:val="404040" w:themeColor="text1" w:themeTint="BF"/>
    </w:rPr>
  </w:style>
  <w:style w:type="character" w:customStyle="1" w:styleId="QuoteChar">
    <w:name w:val="Quote Char"/>
    <w:basedOn w:val="DefaultParagraphFont"/>
    <w:link w:val="Quote"/>
    <w:uiPriority w:val="29"/>
    <w:rsid w:val="00415E16"/>
    <w:rPr>
      <w:i/>
      <w:iCs/>
      <w:color w:val="404040" w:themeColor="text1" w:themeTint="BF"/>
    </w:rPr>
  </w:style>
  <w:style w:type="paragraph" w:styleId="ListParagraph">
    <w:name w:val="List Paragraph"/>
    <w:basedOn w:val="Normal"/>
    <w:uiPriority w:val="34"/>
    <w:qFormat/>
    <w:rsid w:val="00415E16"/>
    <w:pPr>
      <w:ind w:left="720"/>
      <w:contextualSpacing/>
    </w:pPr>
  </w:style>
  <w:style w:type="character" w:styleId="IntenseEmphasis">
    <w:name w:val="Intense Emphasis"/>
    <w:basedOn w:val="DefaultParagraphFont"/>
    <w:uiPriority w:val="21"/>
    <w:qFormat/>
    <w:rsid w:val="00415E16"/>
    <w:rPr>
      <w:i/>
      <w:iCs/>
      <w:color w:val="0F4761" w:themeColor="accent1" w:themeShade="BF"/>
    </w:rPr>
  </w:style>
  <w:style w:type="paragraph" w:styleId="IntenseQuote">
    <w:name w:val="Intense Quote"/>
    <w:basedOn w:val="Normal"/>
    <w:next w:val="Normal"/>
    <w:link w:val="IntenseQuoteChar"/>
    <w:uiPriority w:val="30"/>
    <w:qFormat/>
    <w:rsid w:val="0041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E16"/>
    <w:rPr>
      <w:i/>
      <w:iCs/>
      <w:color w:val="0F4761" w:themeColor="accent1" w:themeShade="BF"/>
    </w:rPr>
  </w:style>
  <w:style w:type="character" w:styleId="IntenseReference">
    <w:name w:val="Intense Reference"/>
    <w:basedOn w:val="DefaultParagraphFont"/>
    <w:uiPriority w:val="32"/>
    <w:qFormat/>
    <w:rsid w:val="00415E16"/>
    <w:rPr>
      <w:b/>
      <w:bCs/>
      <w:smallCaps/>
      <w:color w:val="0F4761" w:themeColor="accent1" w:themeShade="BF"/>
      <w:spacing w:val="5"/>
    </w:rPr>
  </w:style>
  <w:style w:type="character" w:styleId="PlaceholderText">
    <w:name w:val="Placeholder Text"/>
    <w:basedOn w:val="DefaultParagraphFont"/>
    <w:uiPriority w:val="99"/>
    <w:semiHidden/>
    <w:rsid w:val="00752E2E"/>
    <w:rPr>
      <w:color w:val="666666"/>
    </w:rPr>
  </w:style>
  <w:style w:type="character" w:styleId="Hyperlink">
    <w:name w:val="Hyperlink"/>
    <w:basedOn w:val="DefaultParagraphFont"/>
    <w:uiPriority w:val="99"/>
    <w:unhideWhenUsed/>
    <w:rsid w:val="00752E2E"/>
    <w:rPr>
      <w:color w:val="467886" w:themeColor="hyperlink"/>
      <w:u w:val="single"/>
    </w:rPr>
  </w:style>
  <w:style w:type="character" w:styleId="UnresolvedMention">
    <w:name w:val="Unresolved Mention"/>
    <w:basedOn w:val="DefaultParagraphFont"/>
    <w:uiPriority w:val="99"/>
    <w:semiHidden/>
    <w:unhideWhenUsed/>
    <w:rsid w:val="00752E2E"/>
    <w:rPr>
      <w:color w:val="605E5C"/>
      <w:shd w:val="clear" w:color="auto" w:fill="E1DFDD"/>
    </w:rPr>
  </w:style>
  <w:style w:type="paragraph" w:styleId="FootnoteText">
    <w:name w:val="footnote text"/>
    <w:basedOn w:val="Normal"/>
    <w:link w:val="FootnoteTextChar"/>
    <w:uiPriority w:val="99"/>
    <w:semiHidden/>
    <w:unhideWhenUsed/>
    <w:rsid w:val="002734A6"/>
    <w:pPr>
      <w:spacing w:line="240" w:lineRule="auto"/>
    </w:pPr>
    <w:rPr>
      <w:sz w:val="20"/>
      <w:szCs w:val="20"/>
    </w:rPr>
  </w:style>
  <w:style w:type="character" w:customStyle="1" w:styleId="FootnoteTextChar">
    <w:name w:val="Footnote Text Char"/>
    <w:basedOn w:val="DefaultParagraphFont"/>
    <w:link w:val="FootnoteText"/>
    <w:uiPriority w:val="99"/>
    <w:semiHidden/>
    <w:rsid w:val="002734A6"/>
    <w:rPr>
      <w:sz w:val="20"/>
      <w:szCs w:val="20"/>
    </w:rPr>
  </w:style>
  <w:style w:type="character" w:styleId="FootnoteReference">
    <w:name w:val="footnote reference"/>
    <w:basedOn w:val="DefaultParagraphFont"/>
    <w:uiPriority w:val="99"/>
    <w:semiHidden/>
    <w:unhideWhenUsed/>
    <w:rsid w:val="002734A6"/>
    <w:rPr>
      <w:vertAlign w:val="superscript"/>
    </w:rPr>
  </w:style>
  <w:style w:type="table" w:styleId="TableGrid">
    <w:name w:val="Table Grid"/>
    <w:basedOn w:val="TableNormal"/>
    <w:uiPriority w:val="39"/>
    <w:rsid w:val="00D87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91513"/>
    <w:rPr>
      <w:color w:val="96607D" w:themeColor="followedHyperlink"/>
      <w:u w:val="single"/>
    </w:rPr>
  </w:style>
  <w:style w:type="paragraph" w:styleId="TOCHeading">
    <w:name w:val="TOC Heading"/>
    <w:basedOn w:val="Heading1"/>
    <w:next w:val="Normal"/>
    <w:uiPriority w:val="39"/>
    <w:unhideWhenUsed/>
    <w:qFormat/>
    <w:rsid w:val="00CA71F4"/>
    <w:pPr>
      <w:spacing w:line="276" w:lineRule="auto"/>
      <w:outlineLvl w:val="9"/>
    </w:pPr>
    <w:rPr>
      <w:rFonts w:asciiTheme="majorHAnsi" w:hAnsiTheme="majorHAnsi"/>
      <w:b/>
      <w:bCs/>
      <w:kern w:val="0"/>
      <w:sz w:val="22"/>
      <w:szCs w:val="28"/>
      <w14:ligatures w14:val="none"/>
    </w:rPr>
  </w:style>
  <w:style w:type="paragraph" w:styleId="TOC1">
    <w:name w:val="toc 1"/>
    <w:basedOn w:val="Normal"/>
    <w:next w:val="Normal"/>
    <w:autoRedefine/>
    <w:uiPriority w:val="39"/>
    <w:unhideWhenUsed/>
    <w:rsid w:val="00CA71F4"/>
    <w:rPr>
      <w:b/>
      <w:bCs/>
      <w:i/>
      <w:iCs/>
      <w:sz w:val="20"/>
    </w:rPr>
  </w:style>
  <w:style w:type="paragraph" w:styleId="TOC2">
    <w:name w:val="toc 2"/>
    <w:basedOn w:val="Normal"/>
    <w:next w:val="Normal"/>
    <w:autoRedefine/>
    <w:uiPriority w:val="39"/>
    <w:unhideWhenUsed/>
    <w:rsid w:val="00CA71F4"/>
    <w:pPr>
      <w:ind w:left="190"/>
    </w:pPr>
    <w:rPr>
      <w:b/>
      <w:bCs/>
      <w:sz w:val="18"/>
      <w:szCs w:val="22"/>
    </w:rPr>
  </w:style>
  <w:style w:type="paragraph" w:styleId="TOC3">
    <w:name w:val="toc 3"/>
    <w:basedOn w:val="Normal"/>
    <w:next w:val="Normal"/>
    <w:autoRedefine/>
    <w:uiPriority w:val="39"/>
    <w:unhideWhenUsed/>
    <w:rsid w:val="00CA71F4"/>
    <w:pPr>
      <w:ind w:left="380"/>
    </w:pPr>
    <w:rPr>
      <w:sz w:val="16"/>
      <w:szCs w:val="20"/>
    </w:rPr>
  </w:style>
  <w:style w:type="paragraph" w:styleId="TOC4">
    <w:name w:val="toc 4"/>
    <w:basedOn w:val="Normal"/>
    <w:next w:val="Normal"/>
    <w:autoRedefine/>
    <w:uiPriority w:val="39"/>
    <w:unhideWhenUsed/>
    <w:rsid w:val="00D5238E"/>
    <w:pPr>
      <w:ind w:left="570"/>
    </w:pPr>
    <w:rPr>
      <w:sz w:val="20"/>
      <w:szCs w:val="20"/>
    </w:rPr>
  </w:style>
  <w:style w:type="paragraph" w:styleId="TOC5">
    <w:name w:val="toc 5"/>
    <w:basedOn w:val="Normal"/>
    <w:next w:val="Normal"/>
    <w:autoRedefine/>
    <w:uiPriority w:val="39"/>
    <w:unhideWhenUsed/>
    <w:rsid w:val="00D5238E"/>
    <w:pPr>
      <w:ind w:left="760"/>
    </w:pPr>
    <w:rPr>
      <w:sz w:val="20"/>
      <w:szCs w:val="20"/>
    </w:rPr>
  </w:style>
  <w:style w:type="paragraph" w:styleId="TOC6">
    <w:name w:val="toc 6"/>
    <w:basedOn w:val="Normal"/>
    <w:next w:val="Normal"/>
    <w:autoRedefine/>
    <w:uiPriority w:val="39"/>
    <w:unhideWhenUsed/>
    <w:rsid w:val="00D5238E"/>
    <w:pPr>
      <w:ind w:left="950"/>
    </w:pPr>
    <w:rPr>
      <w:sz w:val="20"/>
      <w:szCs w:val="20"/>
    </w:rPr>
  </w:style>
  <w:style w:type="paragraph" w:styleId="TOC7">
    <w:name w:val="toc 7"/>
    <w:basedOn w:val="Normal"/>
    <w:next w:val="Normal"/>
    <w:autoRedefine/>
    <w:uiPriority w:val="39"/>
    <w:unhideWhenUsed/>
    <w:rsid w:val="00D5238E"/>
    <w:pPr>
      <w:ind w:left="1140"/>
    </w:pPr>
    <w:rPr>
      <w:sz w:val="20"/>
      <w:szCs w:val="20"/>
    </w:rPr>
  </w:style>
  <w:style w:type="paragraph" w:styleId="TOC8">
    <w:name w:val="toc 8"/>
    <w:basedOn w:val="Normal"/>
    <w:next w:val="Normal"/>
    <w:autoRedefine/>
    <w:uiPriority w:val="39"/>
    <w:unhideWhenUsed/>
    <w:rsid w:val="00D5238E"/>
    <w:pPr>
      <w:ind w:left="1330"/>
    </w:pPr>
    <w:rPr>
      <w:sz w:val="20"/>
      <w:szCs w:val="20"/>
    </w:rPr>
  </w:style>
  <w:style w:type="paragraph" w:styleId="TOC9">
    <w:name w:val="toc 9"/>
    <w:basedOn w:val="Normal"/>
    <w:next w:val="Normal"/>
    <w:autoRedefine/>
    <w:uiPriority w:val="39"/>
    <w:unhideWhenUsed/>
    <w:rsid w:val="00D5238E"/>
    <w:pPr>
      <w:ind w:left="15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4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semsimula-paper/blob/main/notebooks/conservative_arch/parf/model_gaussian_vtheta.py" TargetMode="External"/><Relationship Id="rId13" Type="http://schemas.openxmlformats.org/officeDocument/2006/relationships/hyperlink" Target="https://doi.org/10.5281/zenodo.19712427" TargetMode="External"/><Relationship Id="rId18" Type="http://schemas.openxmlformats.org/officeDocument/2006/relationships/hyperlink" Target="https://github.com/dimitarpg13/semsimula-paper/blob/main/companion_notes/Training_Instabilities_in_Fock-PARFLM_with_structured_V_theta.md" TargetMode="External"/><Relationship Id="rId26" Type="http://schemas.openxmlformats.org/officeDocument/2006/relationships/hyperlink" Target="https://github.com/dimitarpg13/semsimula-paper/blob/main/companion_notes/Xi_Bottleneck_Diagnosis_Phase5.md" TargetMode="External"/><Relationship Id="rId3" Type="http://schemas.openxmlformats.org/officeDocument/2006/relationships/styles" Target="styles.xml"/><Relationship Id="rId21" Type="http://schemas.openxmlformats.org/officeDocument/2006/relationships/hyperlink" Target="https://doi.org/10.5281/zenodo.19712427" TargetMode="External"/><Relationship Id="rId7" Type="http://schemas.openxmlformats.org/officeDocument/2006/relationships/endnotes" Target="endnotes.xml"/><Relationship Id="rId12" Type="http://schemas.openxmlformats.org/officeDocument/2006/relationships/hyperlink" Target="https://github.com/dimitarpg13/semsimula-paper/blob/main/companion_notes/Semantic_Attractor_Extraction.md" TargetMode="External"/><Relationship Id="rId17" Type="http://schemas.openxmlformats.org/officeDocument/2006/relationships/hyperlink" Target="https://doi.org/10.5281/zenodo.19712427" TargetMode="External"/><Relationship Id="rId25" Type="http://schemas.openxmlformats.org/officeDocument/2006/relationships/hyperlink" Target="https://github.com/dimitarpg13/semsimula-paper/blob/main/notebooks/conservative_arch/parf/model_parf.py" TargetMode="External"/><Relationship Id="rId2" Type="http://schemas.openxmlformats.org/officeDocument/2006/relationships/numbering" Target="numbering.xml"/><Relationship Id="rId16" Type="http://schemas.openxmlformats.org/officeDocument/2006/relationships/hyperlink" Target="https://github.com/dimitarpg13/semsimula-paper/blob/main/companion_notes/Potential_Wells_Temperature_and_Boltzmann-Gibbs_Theory.md" TargetMode="External"/><Relationship Id="rId20" Type="http://schemas.openxmlformats.org/officeDocument/2006/relationships/hyperlink" Target="https://github.com/dimitarpg13/semsimula-paper/blob/main/companion_notes/Fock-PARFLM_vs_GPT-2_on_OpenWebText_Next_Steps.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19712427" TargetMode="External"/><Relationship Id="rId24" Type="http://schemas.openxmlformats.org/officeDocument/2006/relationships/hyperlink" Target="https://github.com/dimitarpg13/semsimula-paper/blob/main/notebooks/conservative_arch/parf/model_gaussian_vtheta.py" TargetMode="External"/><Relationship Id="rId5" Type="http://schemas.openxmlformats.org/officeDocument/2006/relationships/webSettings" Target="webSettings.xml"/><Relationship Id="rId15" Type="http://schemas.openxmlformats.org/officeDocument/2006/relationships/hyperlink" Target="https://doi.org/10.5281/zenodo.19712427" TargetMode="External"/><Relationship Id="rId23" Type="http://schemas.openxmlformats.org/officeDocument/2006/relationships/hyperlink" Target="https://doi.org/10.5281/zenodo.19712427" TargetMode="External"/><Relationship Id="rId28" Type="http://schemas.openxmlformats.org/officeDocument/2006/relationships/theme" Target="theme/theme1.xml"/><Relationship Id="rId10" Type="http://schemas.openxmlformats.org/officeDocument/2006/relationships/hyperlink" Target="https://github.com/dimitarpg13/semsimula-paper/blob/main/notebooks/conservative_arch/parf/model_aniso_gaussian_vtheta.py" TargetMode="External"/><Relationship Id="rId19" Type="http://schemas.openxmlformats.org/officeDocument/2006/relationships/hyperlink" Target="https://doi.org/10.5281/zenodo.19712427" TargetMode="External"/><Relationship Id="rId4" Type="http://schemas.openxmlformats.org/officeDocument/2006/relationships/settings" Target="settings.xml"/><Relationship Id="rId9" Type="http://schemas.openxmlformats.org/officeDocument/2006/relationships/hyperlink" Target="https://github.com/dimitarpg13/semsimula-paper/blob/main/notebooks/conservative_arch/parf/model_gaussian_vtheta.py" TargetMode="External"/><Relationship Id="rId14" Type="http://schemas.openxmlformats.org/officeDocument/2006/relationships/hyperlink" Target="https://github.com/dimitarpg13/semsimula-paper/blob/main/companion_notes/Structured_VTheta_Design_and_Theory.md" TargetMode="External"/><Relationship Id="rId22" Type="http://schemas.openxmlformats.org/officeDocument/2006/relationships/hyperlink" Target="https://github.com/dimitarpg13/semsimula-paper/blob/main/companion_notes/Xi_Bottleneck_Diagnosis_Phase5.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0880D-E58A-B64E-8C02-1BF94E8B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23964</Words>
  <Characters>136601</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2</cp:revision>
  <cp:lastPrinted>2026-09-14T12:23:00Z</cp:lastPrinted>
  <dcterms:created xsi:type="dcterms:W3CDTF">2026-10-30T02:39:00Z</dcterms:created>
  <dcterms:modified xsi:type="dcterms:W3CDTF">2026-10-30T02:39:00Z</dcterms:modified>
</cp:coreProperties>
</file>