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2A1AA8">
      <w:pPr>
        <w:pStyle w:val="Heading1"/>
        <w:spacing w:before="0"/>
        <w:rPr>
          <w:sz w:val="28"/>
          <w:szCs w:val="28"/>
        </w:rPr>
      </w:pPr>
      <w:r w:rsidRPr="002A1AA8">
        <w:rPr>
          <w:sz w:val="28"/>
          <w:szCs w:val="28"/>
        </w:rPr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2A1AA8">
      <w:pPr>
        <w:pStyle w:val="Heading2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1129F4">
      <w:pPr>
        <w:pStyle w:val="Heading3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6D9CEAD6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>
        <w:rPr>
          <w:sz w:val="20"/>
          <w:szCs w:val="20"/>
        </w:rPr>
        <w:t>:</w:t>
      </w:r>
    </w:p>
    <w:p w14:paraId="252994D8" w14:textId="64C92BCA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</w:t>
      </w:r>
      <w:r w:rsidR="00647F97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outside of interval of length 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∆ω</m:t>
        </m:r>
        <m:r>
          <w:rPr>
            <w:rFonts w:ascii="Cambria Math" w:hAnsi="Cambria Math"/>
            <w:sz w:val="20"/>
            <w:szCs w:val="20"/>
          </w:rPr>
          <m:t>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3DFF9756" w:rsidR="001129F4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</w:t>
      </w:r>
      <w:r>
        <w:rPr>
          <w:sz w:val="20"/>
          <w:szCs w:val="20"/>
        </w:rPr>
        <w:t xml:space="preserve">almost </w:t>
      </w:r>
      <w:r>
        <w:rPr>
          <w:sz w:val="20"/>
          <w:szCs w:val="20"/>
        </w:rPr>
        <w:t>everywhere outside</w:t>
      </w:r>
      <w:r>
        <w:rPr>
          <w:sz w:val="20"/>
          <w:szCs w:val="20"/>
        </w:rPr>
        <w:t xml:space="preserve"> of a measurable set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almost everywhere outside a measurable set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then </w:t>
      </w: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59781B61" w:rsidR="001129F4" w:rsidRDefault="00647F97">
      <w:pPr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≥1-δ</m:t>
        </m:r>
      </m:oMath>
      <w:r>
        <w:rPr>
          <w:sz w:val="20"/>
          <w:szCs w:val="20"/>
        </w:rPr>
        <w:t xml:space="preserve">       (2)</w:t>
      </w:r>
    </w:p>
    <w:p w14:paraId="196EC736" w14:textId="77777777" w:rsidR="00647F97" w:rsidRDefault="00647F97">
      <w:pPr>
        <w:rPr>
          <w:sz w:val="20"/>
          <w:szCs w:val="20"/>
        </w:rPr>
      </w:pPr>
    </w:p>
    <w:p w14:paraId="41C7E6D7" w14:textId="3A5DD304" w:rsidR="00647F97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  <w:r>
        <w:rPr>
          <w:sz w:val="20"/>
          <w:szCs w:val="20"/>
        </w:rPr>
        <w:t xml:space="preserve"> denote the measures of the sets T and W, and </w:t>
      </w:r>
    </w:p>
    <w:p w14:paraId="30FCC350" w14:textId="77777777" w:rsidR="001129F4" w:rsidRDefault="001129F4">
      <w:pPr>
        <w:rPr>
          <w:sz w:val="20"/>
          <w:szCs w:val="20"/>
        </w:rPr>
      </w:pPr>
    </w:p>
    <w:p w14:paraId="1E51F3EA" w14:textId="77777777" w:rsidR="001129F4" w:rsidRDefault="001129F4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2A1AA8">
      <w:pPr>
        <w:pStyle w:val="Heading2"/>
      </w:pPr>
      <w:r>
        <w:t>References</w:t>
      </w:r>
    </w:p>
    <w:p w14:paraId="6BCFE42C" w14:textId="38E2EBB8" w:rsidR="00E13F75" w:rsidRPr="00E13F75" w:rsidRDefault="00000000" w:rsidP="00E13F75">
      <w:pPr>
        <w:rPr>
          <w:sz w:val="20"/>
          <w:szCs w:val="20"/>
        </w:rPr>
      </w:pPr>
      <w:hyperlink r:id="rId4" w:history="1">
        <w:r w:rsidR="00E13F75" w:rsidRPr="00E13F75">
          <w:rPr>
            <w:rStyle w:val="Hyperlink"/>
            <w:sz w:val="20"/>
            <w:szCs w:val="20"/>
          </w:rPr>
          <w:t>Decoding by Linear Programming, Emmanuel Candes, Terence Tao, Caltech, 2004</w:t>
        </w:r>
      </w:hyperlink>
    </w:p>
    <w:p w14:paraId="6B04C02E" w14:textId="05AAB710" w:rsidR="0005636C" w:rsidRDefault="00000000" w:rsidP="0005636C">
      <w:pPr>
        <w:rPr>
          <w:sz w:val="20"/>
          <w:szCs w:val="20"/>
        </w:rPr>
      </w:pPr>
      <w:hyperlink r:id="rId5" w:history="1">
        <w:r w:rsidR="0005636C" w:rsidRPr="0005636C">
          <w:rPr>
            <w:rStyle w:val="Hyperlink"/>
            <w:sz w:val="20"/>
            <w:szCs w:val="20"/>
          </w:rPr>
          <w:t>Robust Uncertainty Principles: Exact Signal Reconstruction from Highly Incomplete Frequency Information, Emmanuel Candes, Justin Romberg, Terence Tao, 2005</w:t>
        </w:r>
      </w:hyperlink>
    </w:p>
    <w:p w14:paraId="0B070433" w14:textId="00780444" w:rsidR="00A95E21" w:rsidRDefault="00000000">
      <w:pPr>
        <w:rPr>
          <w:sz w:val="20"/>
          <w:szCs w:val="20"/>
        </w:rPr>
      </w:pPr>
      <w:hyperlink r:id="rId6" w:history="1">
        <w:r w:rsidR="0005636C" w:rsidRPr="0005636C">
          <w:rPr>
            <w:rStyle w:val="Hyperlink"/>
            <w:sz w:val="20"/>
            <w:szCs w:val="20"/>
          </w:rPr>
          <w:t>Uncertainty Principles and Signal Recovery, David L. Donoho, Phillip B. Stark, TR No. 94, 1987</w:t>
        </w:r>
      </w:hyperlink>
    </w:p>
    <w:p w14:paraId="4C355359" w14:textId="2D355BB2" w:rsidR="0005636C" w:rsidRDefault="00000000">
      <w:pPr>
        <w:rPr>
          <w:sz w:val="20"/>
          <w:szCs w:val="20"/>
        </w:rPr>
      </w:pPr>
      <w:hyperlink r:id="rId7" w:history="1">
        <w:r w:rsidR="0005636C" w:rsidRPr="0005636C">
          <w:rPr>
            <w:rStyle w:val="Hyperlink"/>
            <w:sz w:val="20"/>
            <w:szCs w:val="20"/>
          </w:rPr>
          <w:t>Super-Resolution via Sparsity Constraints, David L. Donoho, UC Berkeley, 1990</w:t>
        </w:r>
      </w:hyperlink>
    </w:p>
    <w:p w14:paraId="1ADB70EC" w14:textId="61C4852C" w:rsidR="0005636C" w:rsidRPr="00A95E21" w:rsidRDefault="00000000">
      <w:pPr>
        <w:rPr>
          <w:sz w:val="20"/>
          <w:szCs w:val="20"/>
        </w:rPr>
      </w:pPr>
      <w:hyperlink r:id="rId8" w:history="1">
        <w:r w:rsidR="0005636C" w:rsidRPr="00E13F75">
          <w:rPr>
            <w:rStyle w:val="Hyperlink"/>
            <w:sz w:val="20"/>
            <w:szCs w:val="20"/>
          </w:rPr>
          <w:t>Toward a Mathematical Theory of Super-Resolution, Emmanuel J. Candes, Carlos Fernandez-Granda, 2012</w:t>
        </w:r>
      </w:hyperlink>
    </w:p>
    <w:sectPr w:rsidR="0005636C" w:rsidRPr="00A9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1129F4"/>
    <w:rsid w:val="002A1AA8"/>
    <w:rsid w:val="00436FEC"/>
    <w:rsid w:val="005714E6"/>
    <w:rsid w:val="00647F97"/>
    <w:rsid w:val="00A95E21"/>
    <w:rsid w:val="00BE3A14"/>
    <w:rsid w:val="00E1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29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TowardMathematicalTheoryOfSuperresolutionCand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5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2024-04-29T02:56:00Z</dcterms:created>
  <dcterms:modified xsi:type="dcterms:W3CDTF">2025-02-26T02:22:00Z</dcterms:modified>
</cp:coreProperties>
</file>