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</w:t>
      </w:r>
      <w:r w:rsidR="00441A1E">
        <w:rPr>
          <w:sz w:val="20"/>
          <w:szCs w:val="20"/>
        </w:rPr>
        <w:t xml:space="preserve">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D97AB1">
      <w:pPr>
        <w:pStyle w:val="Heading3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         (4)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6219B738" w:rsidR="00911779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 (5)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2DE8655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(6)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4362A992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(5) and (6)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7777777" w:rsidR="003E69EE" w:rsidRPr="00441A1E" w:rsidRDefault="003E69EE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1439E7C4" w14:textId="785F4610" w:rsidR="007D4DBA" w:rsidRDefault="007D4DBA" w:rsidP="0005636C">
      <w:pPr>
        <w:rPr>
          <w:sz w:val="20"/>
          <w:szCs w:val="20"/>
        </w:rPr>
      </w:pPr>
      <w:hyperlink r:id="rId4" w:history="1">
        <w:r w:rsidRPr="007D4DBA">
          <w:rPr>
            <w:rStyle w:val="Hyperlink"/>
            <w:sz w:val="20"/>
            <w:szCs w:val="20"/>
          </w:rPr>
          <w:t>Logan’s phenomenon: Uncertainty Principle and Robust Reconstruction, Journey into Randomness blog, 2011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rStyle w:val="Hyperlink"/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0982540D" w14:textId="77777777" w:rsidR="007D4DBA" w:rsidRPr="00E13F75" w:rsidRDefault="007D4DBA" w:rsidP="007D4DBA">
      <w:pPr>
        <w:rPr>
          <w:sz w:val="20"/>
          <w:szCs w:val="20"/>
        </w:rPr>
      </w:pPr>
      <w:hyperlink r:id="rId7" w:history="1">
        <w:r w:rsidRPr="00E13F75">
          <w:rPr>
            <w:rStyle w:val="Hyperlink"/>
            <w:sz w:val="20"/>
            <w:szCs w:val="20"/>
          </w:rPr>
          <w:t xml:space="preserve">Decoding by Linear Programming, Emmanuel </w:t>
        </w:r>
        <w:proofErr w:type="spellStart"/>
        <w:r w:rsidRPr="00E13F75">
          <w:rPr>
            <w:rStyle w:val="Hyperlink"/>
            <w:sz w:val="20"/>
            <w:szCs w:val="20"/>
          </w:rPr>
          <w:t>Candes</w:t>
        </w:r>
        <w:proofErr w:type="spellEnd"/>
        <w:r w:rsidRPr="00E13F75">
          <w:rPr>
            <w:rStyle w:val="Hyperlink"/>
            <w:sz w:val="20"/>
            <w:szCs w:val="20"/>
          </w:rPr>
          <w:t>, Terence Tao, Caltech, 2004</w:t>
        </w:r>
      </w:hyperlink>
    </w:p>
    <w:p w14:paraId="40EAC487" w14:textId="76884206" w:rsidR="007D4DBA" w:rsidRPr="007D4DBA" w:rsidRDefault="007D4DBA">
      <w:pPr>
        <w:rPr>
          <w:color w:val="0563C1" w:themeColor="hyperlink"/>
          <w:sz w:val="20"/>
          <w:szCs w:val="20"/>
          <w:u w:val="single"/>
        </w:rPr>
      </w:pPr>
      <w:hyperlink r:id="rId8" w:history="1">
        <w:r w:rsidRPr="0005636C">
          <w:rPr>
            <w:rStyle w:val="Hyperlink"/>
            <w:sz w:val="20"/>
            <w:szCs w:val="20"/>
          </w:rPr>
          <w:t xml:space="preserve">Robust Uncertainty Principles: Exact Signal Reconstruction from Highly Incomplete Frequency Information, Emmanuel </w:t>
        </w:r>
        <w:proofErr w:type="spellStart"/>
        <w:r w:rsidRPr="0005636C">
          <w:rPr>
            <w:rStyle w:val="Hyperlink"/>
            <w:sz w:val="20"/>
            <w:szCs w:val="20"/>
          </w:rPr>
          <w:t>Candes</w:t>
        </w:r>
        <w:proofErr w:type="spellEnd"/>
        <w:r w:rsidRPr="0005636C">
          <w:rPr>
            <w:rStyle w:val="Hyperlink"/>
            <w:sz w:val="20"/>
            <w:szCs w:val="20"/>
          </w:rPr>
          <w:t>, Justin Romberg, Terence Tao, 2005</w:t>
        </w:r>
      </w:hyperlink>
    </w:p>
    <w:p w14:paraId="1ADB70EC" w14:textId="61C4852C" w:rsidR="0005636C" w:rsidRDefault="00000000">
      <w:pPr>
        <w:rPr>
          <w:rStyle w:val="Hyperlink"/>
          <w:sz w:val="20"/>
          <w:szCs w:val="20"/>
        </w:rPr>
      </w:pPr>
      <w:hyperlink r:id="rId9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p w14:paraId="271539D1" w14:textId="43F446F0" w:rsidR="00F57DEA" w:rsidRPr="00A95E21" w:rsidRDefault="00F57DEA">
      <w:pPr>
        <w:rPr>
          <w:sz w:val="20"/>
          <w:szCs w:val="20"/>
        </w:rPr>
      </w:pPr>
      <m:oMath>
        <w:hyperlink r:id="rId10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p</m:t>
              </m:r>
            </m:sub>
          </m:sSub>
        </w:hyperlink>
      </m:oMath>
      <w:r w:rsidRPr="00F57DEA">
        <w:rPr>
          <w:rStyle w:val="Hyperlink"/>
          <w:sz w:val="20"/>
          <w:szCs w:val="20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Pr="00F57DEA">
        <w:rPr>
          <w:rStyle w:val="Hyperlink"/>
          <w:sz w:val="20"/>
          <w:szCs w:val="20"/>
        </w:rPr>
        <w:t xml:space="preserve"> spaces, Wikipedia</w:t>
      </w:r>
    </w:p>
    <w:sectPr w:rsidR="00F57DEA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3E69EE"/>
    <w:rsid w:val="00436FEC"/>
    <w:rsid w:val="00441A1E"/>
    <w:rsid w:val="005714E6"/>
    <w:rsid w:val="00647F97"/>
    <w:rsid w:val="007D4DBA"/>
    <w:rsid w:val="00911779"/>
    <w:rsid w:val="00A95E21"/>
    <w:rsid w:val="00BE3A14"/>
    <w:rsid w:val="00C5332F"/>
    <w:rsid w:val="00D97AB1"/>
    <w:rsid w:val="00E13F75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10" Type="http://schemas.openxmlformats.org/officeDocument/2006/relationships/hyperlink" Target="https://en.wikipedia.org/wiki/Lp_space" TargetMode="External"/><Relationship Id="rId4" Type="http://schemas.openxmlformats.org/officeDocument/2006/relationships/hyperlink" Target="https://linbaba.wordpress.com/tag/logan-phenomenon/" TargetMode="External"/><Relationship Id="rId9" Type="http://schemas.openxmlformats.org/officeDocument/2006/relationships/hyperlink" Target="https://github.com/dimitarpg13/spectral_analysis/blob/main/literature/articles/compressed_sensing/TowardMathematicalTheoryOfSuperresolutionCan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2024-04-29T02:56:00Z</dcterms:created>
  <dcterms:modified xsi:type="dcterms:W3CDTF">2025-02-26T12:49:00Z</dcterms:modified>
</cp:coreProperties>
</file>