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bookmarkStart w:id="0" w:name="Scenario1"/>
      <w:r w:rsidRPr="00563FED">
        <w:rPr>
          <w:u w:val="single"/>
        </w:rPr>
        <w:t>Scenario 1</w:t>
      </w:r>
      <w:bookmarkEnd w:id="0"/>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bookmarkStart w:id="1" w:name="Scenario2"/>
      <w:r w:rsidRPr="00B42798">
        <w:rPr>
          <w:u w:val="single"/>
        </w:rPr>
        <w:t>Scenario 2</w:t>
      </w:r>
      <w:bookmarkEnd w:id="1"/>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189461DC" w:rsidR="007E70B8" w:rsidRDefault="00B51ED5" w:rsidP="005052B9">
      <w:r>
        <w:lastRenderedPageBreak/>
        <w:t xml:space="preserve">If we compare Figure 1 with Figure </w:t>
      </w:r>
      <w:proofErr w:type="gramStart"/>
      <w:r>
        <w:t>2</w:t>
      </w:r>
      <w:proofErr w:type="gramEnd"/>
      <w:r>
        <w:t xml:space="preserve"> we notice that the 15-nearest neighbor classifier misclassifies less training observations compared to the linear regression. From Figure 3 we notice that the </w:t>
      </w:r>
      <m:oMath>
        <m:r>
          <w:rPr>
            <w:rFonts w:ascii="Cambria Math" w:hAnsi="Cambria Math"/>
          </w:rPr>
          <m:t>1</m:t>
        </m:r>
      </m:oMath>
      <w:r>
        <w:t xml:space="preserve">-nearest neighbor algorithm does not misclassify any of the training data points. </w:t>
      </w:r>
    </w:p>
    <w:p w14:paraId="71C0B948" w14:textId="5DA37367" w:rsidR="00B51ED5" w:rsidRDefault="00B51ED5" w:rsidP="005052B9">
      <w:r>
        <w:t>Thus we conjecture</w:t>
      </w:r>
      <w:r w:rsidR="00AB04D0">
        <w:t xml:space="preserve"> that the error on the training data for the </w:t>
      </w:r>
      <m:oMath>
        <m:r>
          <w:rPr>
            <w:rFonts w:ascii="Cambria Math" w:hAnsi="Cambria Math"/>
          </w:rPr>
          <m:t>k</m:t>
        </m:r>
      </m:oMath>
      <w:r w:rsidR="00AB04D0">
        <w:t xml:space="preserve">-nearest neighbor classifiers should be increasing function of </w:t>
      </w:r>
      <m:oMath>
        <m:r>
          <w:rPr>
            <w:rFonts w:ascii="Cambria Math" w:hAnsi="Cambria Math"/>
          </w:rPr>
          <m:t>k</m:t>
        </m:r>
      </m:oMath>
      <w:r w:rsidR="00AB04D0">
        <w:t xml:space="preserve"> and will be </w:t>
      </w:r>
      <m:oMath>
        <m:r>
          <w:rPr>
            <w:rFonts w:ascii="Cambria Math" w:hAnsi="Cambria Math"/>
          </w:rPr>
          <m:t>0</m:t>
        </m:r>
      </m:oMath>
      <w:r w:rsidR="00AB04D0">
        <w:t xml:space="preserve"> for </w:t>
      </w:r>
      <m:oMath>
        <m:r>
          <w:rPr>
            <w:rFonts w:ascii="Cambria Math" w:hAnsi="Cambria Math"/>
          </w:rPr>
          <m:t>k = 1</m:t>
        </m:r>
      </m:oMath>
      <w:r w:rsidR="00AB04D0">
        <w:t>.</w:t>
      </w:r>
    </w:p>
    <w:p w14:paraId="285AE407" w14:textId="2AA08BFE" w:rsidR="00AB04D0" w:rsidRDefault="00AB04D0" w:rsidP="005052B9">
      <w:r>
        <w:t xml:space="preserve">It appears that the </w:t>
      </w:r>
      <m:oMath>
        <m:r>
          <w:rPr>
            <w:rFonts w:ascii="Cambria Math" w:hAnsi="Cambria Math"/>
          </w:rPr>
          <m:t>k</m:t>
        </m:r>
      </m:oMath>
      <w:r>
        <w:t xml:space="preserve">-nearest neighbor fits a single parameter </w:t>
      </w:r>
      <m:oMath>
        <m:r>
          <w:rPr>
            <w:rFonts w:ascii="Cambria Math" w:hAnsi="Cambria Math"/>
          </w:rPr>
          <m:t>k</m:t>
        </m:r>
      </m:oMath>
      <w:r>
        <w:t xml:space="preserve"> (the number of neighbors) com</w:t>
      </w:r>
      <w:r w:rsidR="004925EC">
        <w:t xml:space="preserve">pared to the </w:t>
      </w:r>
      <m:oMath>
        <m:r>
          <w:rPr>
            <w:rFonts w:ascii="Cambria Math" w:hAnsi="Cambria Math"/>
          </w:rPr>
          <m:t>p</m:t>
        </m:r>
      </m:oMath>
      <w:r w:rsidR="004925EC">
        <w:t xml:space="preserve"> parameters in the case of linear regression.</w:t>
      </w:r>
      <w:r w:rsidR="004E3144">
        <w:t xml:space="preserve"> However, what is important is the </w:t>
      </w:r>
      <w:r w:rsidR="004E3144" w:rsidRPr="004E3144">
        <w:rPr>
          <w:i/>
          <w:iCs/>
        </w:rPr>
        <w:t>effective</w:t>
      </w:r>
      <w:r w:rsidR="004E3144">
        <w:t xml:space="preserve"> number of parameters which for the </w:t>
      </w:r>
      <m:oMath>
        <m:r>
          <w:rPr>
            <w:rFonts w:ascii="Cambria Math" w:hAnsi="Cambria Math"/>
          </w:rPr>
          <m:t>k</m:t>
        </m:r>
      </m:oMath>
      <w:r w:rsidR="004E3144">
        <w:t xml:space="preserve">-nearest neighbors </w:t>
      </w:r>
      <w:proofErr w:type="gramStart"/>
      <w:r w:rsidR="004E3144">
        <w:t>is</w:t>
      </w:r>
      <w:proofErr w:type="gramEnd"/>
      <w:r w:rsidR="004E3144">
        <w:t xml:space="preserve"> </w:t>
      </w:r>
      <m:oMath>
        <m:r>
          <w:rPr>
            <w:rFonts w:ascii="Cambria Math" w:hAnsi="Cambria Math"/>
          </w:rPr>
          <m:t>N/k</m:t>
        </m:r>
      </m:oMath>
      <w:r w:rsidR="004E3144">
        <w:t xml:space="preserve"> which generally is bigger than </w:t>
      </w:r>
      <m:oMath>
        <m:r>
          <w:rPr>
            <w:rFonts w:ascii="Cambria Math" w:hAnsi="Cambria Math"/>
          </w:rPr>
          <m:t>p</m:t>
        </m:r>
      </m:oMath>
      <w:r w:rsidR="004E3144">
        <w:t xml:space="preserve"> and decreases with increasing </w:t>
      </w:r>
      <m:oMath>
        <m:r>
          <w:rPr>
            <w:rFonts w:ascii="Cambria Math" w:hAnsi="Cambria Math"/>
          </w:rPr>
          <m:t>k</m:t>
        </m:r>
      </m:oMath>
      <w:r w:rsidR="004E3144">
        <w:t xml:space="preserve">. Intuitively, this is true because if the neighborhoods were nonoverlapping , there would be </w:t>
      </w:r>
      <m:oMath>
        <m:r>
          <w:rPr>
            <w:rFonts w:ascii="Cambria Math" w:hAnsi="Cambria Math"/>
          </w:rPr>
          <m:t>N/k</m:t>
        </m:r>
      </m:oMath>
      <w:r w:rsidR="004E3144">
        <w:t xml:space="preserve"> unique neighborhoods and we would fit one parameter (a mean) in each neighborhood.</w:t>
      </w:r>
    </w:p>
    <w:p w14:paraId="5F93919B" w14:textId="77777777" w:rsidR="00AB04D0" w:rsidRDefault="00AB04D0" w:rsidP="005052B9"/>
    <w:p w14:paraId="6C5ACAE0" w14:textId="679A03A0" w:rsidR="004E3144" w:rsidRDefault="004E3144" w:rsidP="005052B9">
      <w:r w:rsidRPr="004E3144">
        <w:rPr>
          <w:b/>
          <w:bCs/>
        </w:rPr>
        <w:t>Definition</w:t>
      </w:r>
      <w:r>
        <w:t xml:space="preserve"> </w:t>
      </w:r>
      <w:r w:rsidRPr="004E3144">
        <w:rPr>
          <w:i/>
          <w:iCs/>
        </w:rPr>
        <w:t>stable fit</w:t>
      </w:r>
      <w:r>
        <w:t xml:space="preserve"> </w:t>
      </w:r>
    </w:p>
    <w:p w14:paraId="3C6EAC6F" w14:textId="29362649" w:rsidR="004E3144" w:rsidRDefault="004E3144" w:rsidP="005052B9">
      <w:r>
        <w:t>The linear decision boundary from the least squares linear regression is stable fit – that is, small</w:t>
      </w:r>
      <w:r w:rsidR="006D5D74">
        <w:t xml:space="preserve"> (infinitesimal)</w:t>
      </w:r>
      <w:r>
        <w:t xml:space="preserve"> variations in the training data points will lead to small </w:t>
      </w:r>
      <w:r w:rsidR="006D5D74">
        <w:t xml:space="preserve">(infinitesimal) </w:t>
      </w:r>
      <w:r>
        <w:t>variations in the boundary line location.</w:t>
      </w:r>
      <w:r w:rsidR="006D5D74">
        <w:t xml:space="preserve"> The stable fit is rendered through the rigidity of the decision boundary which is constraint to be a straight line.</w:t>
      </w:r>
      <w:r w:rsidR="002C7CEE">
        <w:t xml:space="preserve"> This</w:t>
      </w:r>
      <w:r w:rsidR="006F3185">
        <w:t xml:space="preserve"> classifier</w:t>
      </w:r>
      <w:r w:rsidR="002C7CEE">
        <w:t xml:space="preserve"> </w:t>
      </w:r>
      <w:r w:rsidR="006F3185">
        <w:t>will fit with</w:t>
      </w:r>
      <w:r w:rsidR="002C7CEE">
        <w:t xml:space="preserve"> </w:t>
      </w:r>
      <w:r w:rsidR="002C7CEE" w:rsidRPr="002C7CEE">
        <w:rPr>
          <w:b/>
          <w:bCs/>
        </w:rPr>
        <w:t>high bias</w:t>
      </w:r>
      <w:r w:rsidR="002C7CEE">
        <w:t xml:space="preserve"> (</w:t>
      </w:r>
      <w:r w:rsidR="002C7CEE" w:rsidRPr="002C7CEE">
        <w:rPr>
          <w:u w:val="single"/>
        </w:rPr>
        <w:t>due to rigidity</w:t>
      </w:r>
      <w:r w:rsidR="002C7CEE">
        <w:t xml:space="preserve">) and </w:t>
      </w:r>
      <w:r w:rsidR="002C7CEE" w:rsidRPr="002C7CEE">
        <w:rPr>
          <w:b/>
          <w:bCs/>
        </w:rPr>
        <w:t>low variance</w:t>
      </w:r>
      <w:r w:rsidR="002C7CEE">
        <w:t xml:space="preserve"> (</w:t>
      </w:r>
      <w:r w:rsidR="002C7CEE" w:rsidRPr="002C7CEE">
        <w:rPr>
          <w:u w:val="single"/>
        </w:rPr>
        <w:t>due to stability</w:t>
      </w:r>
      <w:r w:rsidR="002C7CEE">
        <w:t>)</w:t>
      </w:r>
    </w:p>
    <w:p w14:paraId="522FFD93" w14:textId="25A3A9C1" w:rsidR="006D5D74" w:rsidRDefault="006D5D74" w:rsidP="005052B9">
      <w:r>
        <w:t xml:space="preserve">On contrary, </w:t>
      </w:r>
      <w:r w:rsidR="002C7CEE">
        <w:t>the k-nearest-neighbor do not rely on stringent assumptions about the decision boundary which would limit the minimization of the training error. However, the contour of the decision boundary with the k-nearest-neighbor is very sensitive on the specific positions of the input points and is inherently unstable.</w:t>
      </w:r>
      <w:r w:rsidR="006F3185">
        <w:t xml:space="preserve"> This classifier will fit with </w:t>
      </w:r>
      <w:r w:rsidR="006F3185" w:rsidRPr="006F3185">
        <w:rPr>
          <w:b/>
          <w:bCs/>
        </w:rPr>
        <w:t>low bias</w:t>
      </w:r>
      <w:r w:rsidR="006F3185">
        <w:t xml:space="preserve"> (</w:t>
      </w:r>
      <w:r w:rsidR="006F3185" w:rsidRPr="006F3185">
        <w:rPr>
          <w:u w:val="single"/>
        </w:rPr>
        <w:t>due to flexibility of the decision boundary</w:t>
      </w:r>
      <w:r w:rsidR="006F3185">
        <w:t xml:space="preserve">) and </w:t>
      </w:r>
      <w:r w:rsidR="006F3185" w:rsidRPr="006F3185">
        <w:rPr>
          <w:b/>
          <w:bCs/>
        </w:rPr>
        <w:t>high variance</w:t>
      </w:r>
      <w:r w:rsidR="006F3185">
        <w:t xml:space="preserve"> (</w:t>
      </w:r>
      <w:r w:rsidR="006F3185" w:rsidRPr="006F3185">
        <w:rPr>
          <w:u w:val="single"/>
        </w:rPr>
        <w:t>due to sensitivity to the positions of the input data points</w:t>
      </w:r>
      <w:r w:rsidR="006F3185">
        <w:t>).</w:t>
      </w:r>
    </w:p>
    <w:p w14:paraId="7A005B4C" w14:textId="77777777" w:rsidR="0061476A" w:rsidRDefault="0077264E" w:rsidP="005052B9">
      <w:r>
        <w:t xml:space="preserve">We already discussed </w:t>
      </w:r>
      <w:r>
        <w:rPr>
          <w:u w:val="single"/>
        </w:rPr>
        <w:fldChar w:fldCharType="begin"/>
      </w:r>
      <w:r>
        <w:instrText xml:space="preserve"> REF Scenario1 \h </w:instrText>
      </w:r>
      <w:r>
        <w:rPr>
          <w:u w:val="single"/>
        </w:rPr>
      </w:r>
      <w:r>
        <w:rPr>
          <w:u w:val="single"/>
        </w:rPr>
        <w:fldChar w:fldCharType="separate"/>
      </w:r>
      <w:r w:rsidRPr="00563FED">
        <w:rPr>
          <w:u w:val="single"/>
        </w:rPr>
        <w:t>Sce</w:t>
      </w:r>
      <w:r w:rsidRPr="00563FED">
        <w:rPr>
          <w:u w:val="single"/>
        </w:rPr>
        <w:t>n</w:t>
      </w:r>
      <w:r w:rsidRPr="00563FED">
        <w:rPr>
          <w:u w:val="single"/>
        </w:rPr>
        <w:t>ario 1</w:t>
      </w:r>
      <w:r>
        <w:rPr>
          <w:u w:val="single"/>
        </w:rPr>
        <w:fldChar w:fldCharType="end"/>
      </w:r>
      <w:r>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 xml:space="preserve"> earlier and mentioned that linear regression is more appropriate for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t xml:space="preserve"> while the nearest neighbor classifiers are more suitable for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w:t>
      </w:r>
    </w:p>
    <w:p w14:paraId="11F0EC10" w14:textId="77777777" w:rsidR="0076210B" w:rsidRDefault="0076210B" w:rsidP="005052B9"/>
    <w:p w14:paraId="5640D5B7" w14:textId="140DB90C" w:rsidR="006B5C00" w:rsidRPr="006B5C00" w:rsidRDefault="006B5C00" w:rsidP="005052B9">
      <w:pPr>
        <w:rPr>
          <w:color w:val="FF0000"/>
        </w:rPr>
      </w:pPr>
      <w:r w:rsidRPr="006B5C00">
        <w:rPr>
          <w:color w:val="FF0000"/>
        </w:rPr>
        <w:t>//TODO: formulate and prove a theorem</w:t>
      </w:r>
      <w:r>
        <w:rPr>
          <w:color w:val="FF0000"/>
        </w:rPr>
        <w:t xml:space="preserve"> capturing the infinitesimal behavior of each of these models using appropriate delta-epsilon definition. Ideally, the proof should be for the general </w:t>
      </w:r>
      <m:oMath>
        <m:r>
          <w:rPr>
            <w:rFonts w:ascii="Cambria Math" w:hAnsi="Cambria Math"/>
            <w:color w:val="FF0000"/>
          </w:rPr>
          <m:t>N</m:t>
        </m:r>
      </m:oMath>
      <w:r>
        <w:rPr>
          <w:color w:val="FF0000"/>
        </w:rPr>
        <w:t xml:space="preserve"> dimensional problem.  </w:t>
      </w:r>
    </w:p>
    <w:p w14:paraId="14E2E94E" w14:textId="77777777" w:rsidR="006B5C00" w:rsidRDefault="006B5C00" w:rsidP="005052B9"/>
    <w:p w14:paraId="6E3FE4E8" w14:textId="5B438973" w:rsidR="0077264E" w:rsidRDefault="0076210B" w:rsidP="005052B9">
      <w:r w:rsidRPr="0076210B">
        <w:rPr>
          <w:b/>
          <w:bCs/>
        </w:rPr>
        <w:t>Note</w:t>
      </w:r>
      <w:r>
        <w:t xml:space="preserve">: </w:t>
      </w:r>
      <w:r w:rsidR="0061476A">
        <w:t xml:space="preserve">The data for the Figures 1,2, and 3 </w:t>
      </w:r>
      <w:r w:rsidR="0077264E">
        <w:t xml:space="preserve"> </w:t>
      </w:r>
      <w:r w:rsidR="0061476A">
        <w:t xml:space="preserve"> is simulated by model similar to both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rsidR="0061476A">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rsidR="0061476A">
        <w:t xml:space="preserve"> but closer to the latter</w:t>
      </w:r>
      <w:r w:rsidR="005A1A97">
        <w:t>:</w:t>
      </w:r>
    </w:p>
    <w:p w14:paraId="3DBB7A32" w14:textId="40D83B99" w:rsidR="0061476A" w:rsidRDefault="005A1A97" w:rsidP="005A1A97">
      <w:r>
        <w:t xml:space="preserve"> 1) </w:t>
      </w:r>
      <m:oMath>
        <m:r>
          <w:rPr>
            <w:rFonts w:ascii="Cambria Math" w:hAnsi="Cambria Math"/>
          </w:rPr>
          <m:t>10</m:t>
        </m:r>
      </m:oMath>
      <w:r>
        <w:t xml:space="preserve"> means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generated from a bivariate Gaussian distribution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labeled all data points from this class with </w:t>
      </w:r>
      <w:r w:rsidRPr="005A1A97">
        <w:rPr>
          <w:color w:val="2E74B5" w:themeColor="accent5" w:themeShade="BF"/>
        </w:rPr>
        <w:t>BLUE</w:t>
      </w:r>
      <w:r>
        <w:t xml:space="preserve">. Similarly, </w:t>
      </w:r>
      <m:oMath>
        <m:r>
          <w:rPr>
            <w:rFonts w:ascii="Cambria Math" w:hAnsi="Cambria Math"/>
          </w:rPr>
          <m:t>10</m:t>
        </m:r>
      </m:oMath>
      <w:r>
        <w:t xml:space="preserve"> more means are drawn  from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the corresponding class is labeled </w:t>
      </w:r>
      <w:r w:rsidRPr="005A1A97">
        <w:rPr>
          <w:color w:val="ED7D31" w:themeColor="accent2"/>
        </w:rPr>
        <w:t>ORANGE</w:t>
      </w:r>
      <w:r>
        <w:t xml:space="preserve">. </w:t>
      </w:r>
    </w:p>
    <w:p w14:paraId="34C7CF2F" w14:textId="425B6B21" w:rsidR="005052B9" w:rsidRDefault="004D691E" w:rsidP="005052B9">
      <w:r>
        <w:t xml:space="preserve"> 2)  For each class there are generated </w:t>
      </w:r>
      <m:oMath>
        <m:r>
          <w:rPr>
            <w:rFonts w:ascii="Cambria Math" w:hAnsi="Cambria Math"/>
          </w:rPr>
          <m:t>100</m:t>
        </m:r>
      </m:oMath>
      <w:r>
        <w:t xml:space="preserve"> observations as follows: </w:t>
      </w:r>
      <w:r w:rsidR="0076210B">
        <w:t xml:space="preserve">for each observation we pick an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6210B">
        <w:t xml:space="preserve"> at random with probability </w:t>
      </w:r>
      <m:oMath>
        <m:r>
          <w:rPr>
            <w:rFonts w:ascii="Cambria Math" w:hAnsi="Cambria Math"/>
          </w:rPr>
          <m:t>1/10</m:t>
        </m:r>
      </m:oMath>
      <w:r w:rsidR="0076210B">
        <w:t xml:space="preserve">, and then generate a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I</m:t>
            </m:r>
            <m:r>
              <m:rPr>
                <m:sty m:val="p"/>
              </m:rPr>
              <w:rPr>
                <w:rFonts w:ascii="Cambria Math" w:hAnsi="Cambria Math"/>
              </w:rPr>
              <m:t>/5</m:t>
            </m:r>
          </m:e>
        </m:d>
      </m:oMath>
      <w:r w:rsidR="0076210B">
        <w:t xml:space="preserve">, thus leading to a mixture of Gaussian clusters for each class. </w:t>
      </w:r>
    </w:p>
    <w:p w14:paraId="00C7E17C" w14:textId="77777777" w:rsidR="0076210B" w:rsidRDefault="0076210B" w:rsidP="005052B9"/>
    <w:p w14:paraId="17B94A95" w14:textId="5D4C59E6" w:rsidR="002F5103" w:rsidRDefault="002F5103" w:rsidP="005052B9">
      <w:r>
        <w:t xml:space="preserve">Figure 4 below shows the results of classifying 10,000 new observations generated from the model. </w:t>
      </w:r>
      <w:r w:rsidR="00F03583">
        <w:t xml:space="preserve">We compare the results for least squares regression and those for </w:t>
      </w:r>
      <m:oMath>
        <m:r>
          <w:rPr>
            <w:rFonts w:ascii="Cambria Math" w:hAnsi="Cambria Math"/>
          </w:rPr>
          <m:t>k</m:t>
        </m:r>
      </m:oMath>
      <w:r w:rsidR="00F03583">
        <w:t xml:space="preserve">-nearest neighbors for a range of values of </w:t>
      </w:r>
      <m:oMath>
        <m:r>
          <w:rPr>
            <w:rFonts w:ascii="Cambria Math" w:hAnsi="Cambria Math"/>
          </w:rPr>
          <m:t>k</m:t>
        </m:r>
      </m:oMath>
      <w:r w:rsidR="00F03583">
        <w:t>.</w:t>
      </w:r>
    </w:p>
    <w:p w14:paraId="28E9E3F5" w14:textId="486BC921" w:rsidR="0076210B" w:rsidRDefault="0076210B" w:rsidP="002F5103">
      <w:pPr>
        <w:keepNext/>
        <w:keepLines/>
      </w:pPr>
    </w:p>
    <w:p w14:paraId="7C0A41C7" w14:textId="6A0FD120" w:rsidR="0076210B" w:rsidRDefault="0076210B" w:rsidP="002F5103">
      <w:pPr>
        <w:keepNext/>
        <w:keepLines/>
      </w:pPr>
      <w:r>
        <w:rPr>
          <w:noProof/>
        </w:rPr>
        <w:drawing>
          <wp:anchor distT="0" distB="0" distL="114300" distR="114300" simplePos="0" relativeHeight="251665408" behindDoc="0" locked="0" layoutInCell="1" allowOverlap="1" wp14:anchorId="7484A8CB" wp14:editId="48FCF36B">
            <wp:simplePos x="0" y="0"/>
            <wp:positionH relativeFrom="column">
              <wp:posOffset>868680</wp:posOffset>
            </wp:positionH>
            <wp:positionV relativeFrom="paragraph">
              <wp:posOffset>6985</wp:posOffset>
            </wp:positionV>
            <wp:extent cx="3056255" cy="3061970"/>
            <wp:effectExtent l="0" t="0" r="4445" b="0"/>
            <wp:wrapTopAndBottom/>
            <wp:docPr id="1053420667"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20667" name="Picture 10" descr="A graph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255" cy="3061970"/>
                    </a:xfrm>
                    <a:prstGeom prst="rect">
                      <a:avLst/>
                    </a:prstGeom>
                  </pic:spPr>
                </pic:pic>
              </a:graphicData>
            </a:graphic>
            <wp14:sizeRelH relativeFrom="page">
              <wp14:pctWidth>0</wp14:pctWidth>
            </wp14:sizeRelH>
            <wp14:sizeRelV relativeFrom="page">
              <wp14:pctHeight>0</wp14:pctHeight>
            </wp14:sizeRelV>
          </wp:anchor>
        </w:drawing>
      </w:r>
    </w:p>
    <w:p w14:paraId="7E84C612" w14:textId="77777777" w:rsidR="00F138D8" w:rsidRDefault="0076210B" w:rsidP="002F5103">
      <w:pPr>
        <w:keepNext/>
        <w:keepLines/>
      </w:pPr>
      <w:r>
        <w:t xml:space="preserve">                        Figure 4: Misclassification curves for t</w:t>
      </w:r>
      <w:r w:rsidRPr="0076210B">
        <w:t>he simulat</w:t>
      </w:r>
      <w:r>
        <w:t>ion example used in Figure 1, 2, and 3.</w:t>
      </w:r>
      <w:r w:rsidR="00F138D8">
        <w:t xml:space="preserve"> </w:t>
      </w:r>
    </w:p>
    <w:p w14:paraId="492AC543" w14:textId="7FC2A5D3" w:rsidR="0076210B" w:rsidRDefault="00F138D8" w:rsidP="002F5103">
      <w:pPr>
        <w:keepNext/>
        <w:keepLines/>
      </w:pPr>
      <w:r>
        <w:t xml:space="preserve">                        A single training sample of size 200 was used, and a text sample of size 10,000.</w:t>
      </w:r>
      <w:r w:rsidR="002F5103">
        <w:t xml:space="preserve"> The results for </w:t>
      </w:r>
    </w:p>
    <w:p w14:paraId="6A6FD950" w14:textId="77777777" w:rsidR="002F5103" w:rsidRDefault="002F5103" w:rsidP="002F5103">
      <w:pPr>
        <w:keepNext/>
        <w:keepLines/>
      </w:pPr>
      <w:r>
        <w:t xml:space="preserve">                        For linear regression are the bigger </w:t>
      </w:r>
      <w:r w:rsidRPr="002F5103">
        <w:rPr>
          <w:color w:val="ED7D31" w:themeColor="accent2"/>
        </w:rPr>
        <w:t>orange</w:t>
      </w:r>
      <w:r>
        <w:t xml:space="preserve"> and </w:t>
      </w:r>
      <w:r w:rsidRPr="002F5103">
        <w:rPr>
          <w:color w:val="00B0F0"/>
        </w:rPr>
        <w:t>blue</w:t>
      </w:r>
      <w:r>
        <w:t xml:space="preserve"> squares at three degrees of freedom. </w:t>
      </w:r>
    </w:p>
    <w:p w14:paraId="35F4D37B" w14:textId="3D59E368" w:rsidR="002F5103" w:rsidRPr="0076210B" w:rsidRDefault="002F5103" w:rsidP="002F5103">
      <w:pPr>
        <w:keepNext/>
        <w:keepLines/>
      </w:pPr>
      <w:r>
        <w:t xml:space="preserve">                       The </w:t>
      </w:r>
      <w:r w:rsidRPr="002F5103">
        <w:rPr>
          <w:color w:val="7030A0"/>
        </w:rPr>
        <w:t>purple</w:t>
      </w:r>
      <w:r>
        <w:t xml:space="preserve"> line is the optimal Bayes error rate.</w:t>
      </w:r>
    </w:p>
    <w:p w14:paraId="5A590AD6" w14:textId="77777777" w:rsidR="0076210B" w:rsidRDefault="0076210B" w:rsidP="005052B9"/>
    <w:p w14:paraId="4AE5D92B" w14:textId="4091646E" w:rsidR="0076210B" w:rsidRDefault="00692B4F" w:rsidP="005052B9">
      <w:r w:rsidRPr="00B624CE">
        <w:rPr>
          <w:b/>
          <w:bCs/>
        </w:rPr>
        <w:t>Note 2</w:t>
      </w:r>
      <w:r>
        <w:t xml:space="preserve">: </w:t>
      </w:r>
      <w:r w:rsidR="00C864E4">
        <w:t xml:space="preserve">A large subset of the most popular classification techniques today are variants of these two simple procedures. </w:t>
      </w:r>
      <w:r w:rsidR="00EB0062">
        <w:t>The following list describes enhancement of these two simple procedures:</w:t>
      </w:r>
    </w:p>
    <w:p w14:paraId="74F6E8EF" w14:textId="77777777" w:rsidR="00EB0062" w:rsidRDefault="00EB0062" w:rsidP="005052B9"/>
    <w:p w14:paraId="70FCBE69" w14:textId="1AA68414" w:rsidR="00EB0062" w:rsidRDefault="006B5C00" w:rsidP="00C74936">
      <w:pPr>
        <w:pStyle w:val="ListParagraph"/>
        <w:numPr>
          <w:ilvl w:val="0"/>
          <w:numId w:val="8"/>
        </w:numPr>
      </w:pPr>
      <w:r>
        <w:t xml:space="preserve">Kernel methods ([2], [3]) use weights that decrease </w:t>
      </w:r>
      <w:r w:rsidR="00C74936">
        <w:t>smoothly to zero with distance from the target point, rather than the effective 0/1 weight</w:t>
      </w:r>
      <w:r w:rsidR="00C74936" w:rsidRPr="00C74936">
        <w:t xml:space="preserve">s used </w:t>
      </w:r>
      <w:r w:rsidR="00C74936">
        <w:t xml:space="preserve">by </w:t>
      </w:r>
      <m:oMath>
        <m:r>
          <w:rPr>
            <w:rFonts w:ascii="Cambria Math" w:hAnsi="Cambria Math"/>
          </w:rPr>
          <m:t>k</m:t>
        </m:r>
      </m:oMath>
      <w:r w:rsidR="00C74936">
        <w:t>-nearest neighbors.</w:t>
      </w:r>
    </w:p>
    <w:p w14:paraId="7028540F" w14:textId="66E75094" w:rsidR="00C74936" w:rsidRDefault="00C74936" w:rsidP="00C74936">
      <w:pPr>
        <w:pStyle w:val="ListParagraph"/>
        <w:numPr>
          <w:ilvl w:val="0"/>
          <w:numId w:val="8"/>
        </w:numPr>
      </w:pPr>
      <w:r>
        <w:t xml:space="preserve">In high dimensional spaces the </w:t>
      </w:r>
      <w:r w:rsidRPr="00C74936">
        <w:rPr>
          <w:i/>
          <w:iCs/>
        </w:rPr>
        <w:t>distance kernels methods</w:t>
      </w:r>
      <w:r>
        <w:t xml:space="preserve"> ([4]) are modified kernel methods which use </w:t>
      </w:r>
      <w:r w:rsidRPr="00C74936">
        <w:rPr>
          <w:i/>
          <w:iCs/>
        </w:rPr>
        <w:t>kernel functions</w:t>
      </w:r>
      <w:r>
        <w:t xml:space="preserve"> computing the distances between the data points without explicitly computing the coordinates in that space</w:t>
      </w:r>
      <w:r w:rsidR="00D6132C">
        <w:t xml:space="preserve">. This is achieved via the so-called </w:t>
      </w:r>
      <w:r w:rsidR="00D6132C" w:rsidRPr="00D6132C">
        <w:rPr>
          <w:i/>
          <w:iCs/>
        </w:rPr>
        <w:t>kernel trick</w:t>
      </w:r>
      <w:r w:rsidR="00D6132C">
        <w:t xml:space="preserve"> ([5]) where only the products between the mapped data points are needed, making the computation significantly faster. </w:t>
      </w:r>
    </w:p>
    <w:p w14:paraId="474E7FED" w14:textId="04285C31" w:rsidR="005A1A97" w:rsidRDefault="00D6132C" w:rsidP="005052B9">
      <w:pPr>
        <w:pStyle w:val="ListParagraph"/>
        <w:numPr>
          <w:ilvl w:val="0"/>
          <w:numId w:val="8"/>
        </w:numPr>
      </w:pPr>
      <w:r>
        <w:t>Local regression fits linear models by locally weighted least squares</w:t>
      </w:r>
      <w:r w:rsidR="00D73E56">
        <w:t>, rather than fitting constants locally</w:t>
      </w:r>
    </w:p>
    <w:p w14:paraId="1F83A61F" w14:textId="0921BFDA" w:rsidR="00D73E56" w:rsidRDefault="00D73E56" w:rsidP="005052B9">
      <w:pPr>
        <w:pStyle w:val="ListParagraph"/>
        <w:numPr>
          <w:ilvl w:val="0"/>
          <w:numId w:val="8"/>
        </w:numPr>
      </w:pPr>
      <w:r>
        <w:t>Linear models fit to a basis expansion of the original inputs allow arbitrary complex models</w:t>
      </w:r>
    </w:p>
    <w:p w14:paraId="4C993AD9" w14:textId="28FD7595" w:rsidR="00D73E56" w:rsidRDefault="00D73E56" w:rsidP="005052B9">
      <w:pPr>
        <w:pStyle w:val="ListParagraph"/>
        <w:numPr>
          <w:ilvl w:val="0"/>
          <w:numId w:val="8"/>
        </w:numPr>
      </w:pPr>
      <w:r>
        <w:t>Projection pursuit and neural network models consist of sums of non-linearly transformed linear models</w:t>
      </w:r>
    </w:p>
    <w:p w14:paraId="46C48BE4" w14:textId="77777777" w:rsidR="00D73E56" w:rsidRDefault="00D73E56" w:rsidP="00D73E56">
      <w:pPr>
        <w:ind w:left="40"/>
      </w:pPr>
    </w:p>
    <w:p w14:paraId="4D5A69F8" w14:textId="0F7F5CE0" w:rsidR="00D73E56" w:rsidRDefault="00D73E56" w:rsidP="00D73E56">
      <w:pPr>
        <w:pStyle w:val="Heading1"/>
      </w:pPr>
      <w:r>
        <w:t>A Bit of Statistical Decision Theory</w:t>
      </w:r>
    </w:p>
    <w:p w14:paraId="0E05895E" w14:textId="77777777" w:rsidR="00D73E56" w:rsidRDefault="00D73E56" w:rsidP="00D73E56">
      <w:pPr>
        <w:ind w:left="40"/>
      </w:pPr>
    </w:p>
    <w:p w14:paraId="334BC44A" w14:textId="5D2D94D8" w:rsidR="00AF1B4A" w:rsidRDefault="00AF1B4A" w:rsidP="00D73E56">
      <w:pPr>
        <w:ind w:left="40"/>
      </w:pPr>
      <w:r>
        <w:t xml:space="preserve">Let </w:t>
      </w:r>
      <m:oMath>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denote a real valued random vector, and </w:t>
      </w:r>
      <m:oMath>
        <m:r>
          <w:rPr>
            <w:rFonts w:ascii="Cambria Math" w:hAnsi="Cambria Math"/>
          </w:rPr>
          <m:t>Y</m:t>
        </m:r>
        <m:r>
          <m:rPr>
            <m:scr m:val="double-struck"/>
          </m:rPr>
          <w:rPr>
            <w:rFonts w:ascii="Cambria Math" w:hAnsi="Cambria Math"/>
          </w:rPr>
          <m:t>∈R</m:t>
        </m:r>
      </m:oMath>
      <w:r>
        <w:t xml:space="preserve"> a real valued random output variable, with joint distribution </w:t>
      </w:r>
      <m:oMath>
        <m:r>
          <m:rPr>
            <m:sty m:val="p"/>
          </m:rPr>
          <w:rPr>
            <w:rFonts w:ascii="Cambria Math" w:hAnsi="Cambria Math"/>
          </w:rPr>
          <m:t>Pr</m:t>
        </m:r>
        <m:d>
          <m:dPr>
            <m:ctrlPr>
              <w:rPr>
                <w:rFonts w:ascii="Cambria Math" w:hAnsi="Cambria Math"/>
                <w:i/>
              </w:rPr>
            </m:ctrlPr>
          </m:dPr>
          <m:e>
            <m:r>
              <w:rPr>
                <w:rFonts w:ascii="Cambria Math" w:hAnsi="Cambria Math"/>
              </w:rPr>
              <m:t>X,Y</m:t>
            </m:r>
          </m:e>
        </m:d>
      </m:oMath>
      <w:r>
        <w:t>.</w:t>
      </w:r>
      <w:r w:rsidR="00595B84">
        <w:t xml:space="preserve"> We seek a function </w:t>
      </w:r>
      <m:oMath>
        <m:r>
          <w:rPr>
            <w:rFonts w:ascii="Cambria Math" w:hAnsi="Cambria Math"/>
          </w:rPr>
          <m:t>f</m:t>
        </m:r>
        <m:d>
          <m:dPr>
            <m:ctrlPr>
              <w:rPr>
                <w:rFonts w:ascii="Cambria Math" w:hAnsi="Cambria Math"/>
                <w:i/>
              </w:rPr>
            </m:ctrlPr>
          </m:dPr>
          <m:e>
            <m:r>
              <w:rPr>
                <w:rFonts w:ascii="Cambria Math" w:hAnsi="Cambria Math"/>
              </w:rPr>
              <m:t>X</m:t>
            </m:r>
          </m:e>
        </m:d>
      </m:oMath>
      <w:r w:rsidR="00595B84">
        <w:t xml:space="preserve"> for predicting </w:t>
      </w:r>
      <m:oMath>
        <m:r>
          <w:rPr>
            <w:rFonts w:ascii="Cambria Math" w:hAnsi="Cambria Math"/>
          </w:rPr>
          <m:t>Y</m:t>
        </m:r>
      </m:oMath>
      <w:r w:rsidR="00595B84">
        <w:t xml:space="preserve"> given values of the input </w:t>
      </w:r>
      <m:oMath>
        <m:r>
          <w:rPr>
            <w:rFonts w:ascii="Cambria Math" w:hAnsi="Cambria Math"/>
          </w:rPr>
          <m:t>X</m:t>
        </m:r>
      </m:oMath>
      <w:r w:rsidR="00595B84">
        <w:t xml:space="preserve">. This approach requires a </w:t>
      </w:r>
      <w:r w:rsidR="00595B84" w:rsidRPr="00595B84">
        <w:rPr>
          <w:i/>
          <w:iCs/>
        </w:rPr>
        <w:t>loss function</w:t>
      </w:r>
      <w:r w:rsidR="00595B84">
        <w:t xml:space="preserve">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B2DBF">
        <w:t xml:space="preserve"> for penalizing errors in prediction. The most common loss function is the </w:t>
      </w:r>
      <w:r w:rsidR="000B2DBF" w:rsidRPr="00B07A48">
        <w:rPr>
          <w:i/>
          <w:iCs/>
        </w:rPr>
        <w:t>squared error loss</w:t>
      </w:r>
      <w:r w:rsidR="000B2DBF">
        <w:t xml:space="preserve">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oMath>
      <w:r w:rsidR="00B07A48">
        <w:t xml:space="preserve">. </w:t>
      </w:r>
      <w:r w:rsidR="00746F97">
        <w:t xml:space="preserve"> This leads us to a criterion for choosing </w:t>
      </w:r>
      <m:oMath>
        <m:r>
          <w:rPr>
            <w:rFonts w:ascii="Cambria Math" w:hAnsi="Cambria Math"/>
          </w:rPr>
          <m:t>f</m:t>
        </m:r>
      </m:oMath>
      <w:r w:rsidR="00746F97">
        <w:t>,</w:t>
      </w:r>
    </w:p>
    <w:p w14:paraId="704A01AC" w14:textId="77777777" w:rsidR="00746F97" w:rsidRDefault="00746F97" w:rsidP="00D73E56">
      <w:pPr>
        <w:ind w:left="40"/>
      </w:pPr>
    </w:p>
    <w:p w14:paraId="60D56B5B" w14:textId="4E25C550" w:rsidR="00746F97" w:rsidRDefault="00746F97" w:rsidP="00D73E56">
      <w:pPr>
        <w:ind w:left="40"/>
      </w:pPr>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m:rPr>
                <m:sty m:val="p"/>
              </m:rPr>
              <w:rPr>
                <w:rFonts w:ascii="Cambria Math" w:hAnsi="Cambria Math"/>
              </w:rPr>
              <m:t>Pr</m:t>
            </m:r>
            <m:d>
              <m:dPr>
                <m:ctrlPr>
                  <w:rPr>
                    <w:rFonts w:ascii="Cambria Math" w:hAnsi="Cambria Math"/>
                    <w:i/>
                  </w:rPr>
                </m:ctrlPr>
              </m:dPr>
              <m:e>
                <m:r>
                  <w:rPr>
                    <w:rFonts w:ascii="Cambria Math" w:hAnsi="Cambria Math"/>
                  </w:rPr>
                  <m:t>dx,dy</m:t>
                </m:r>
              </m:e>
            </m:d>
          </m:e>
        </m:nary>
      </m:oMath>
      <w:r>
        <w:t xml:space="preserve">       (9)</w:t>
      </w:r>
    </w:p>
    <w:p w14:paraId="48F72A09" w14:textId="77777777" w:rsidR="00746F97" w:rsidRDefault="00746F97" w:rsidP="00D73E56">
      <w:pPr>
        <w:ind w:left="40"/>
      </w:pPr>
    </w:p>
    <w:p w14:paraId="24594ACB" w14:textId="7A780AFE" w:rsidR="00746F97" w:rsidRDefault="00746F97" w:rsidP="00D73E56">
      <w:pPr>
        <w:ind w:left="40"/>
      </w:pPr>
      <w:r>
        <w:t xml:space="preserve">We condition on </w:t>
      </w:r>
      <m:oMath>
        <m:r>
          <w:rPr>
            <w:rFonts w:ascii="Cambria Math" w:hAnsi="Cambria Math"/>
          </w:rPr>
          <m:t>X</m:t>
        </m:r>
      </m:oMath>
      <w:r>
        <w:t xml:space="preserve"> which allows us to write:</w:t>
      </w:r>
    </w:p>
    <w:p w14:paraId="4F461D23" w14:textId="77777777" w:rsidR="00746F97" w:rsidRDefault="00746F97" w:rsidP="00D73E56">
      <w:pPr>
        <w:ind w:left="40"/>
      </w:pPr>
    </w:p>
    <w:p w14:paraId="466CA2BB" w14:textId="3D6B200C" w:rsidR="00746F97" w:rsidRDefault="00746F97" w:rsidP="00D73E56">
      <w:pPr>
        <w:ind w:left="40"/>
      </w:pPr>
      <m:oMath>
        <m:r>
          <m:rPr>
            <m:sty m:val="p"/>
          </m:rPr>
          <w:rPr>
            <w:rFonts w:ascii="Cambria Math" w:hAnsi="Cambria Math"/>
          </w:rPr>
          <m:t>Pr</m:t>
        </m:r>
        <m:d>
          <m:dPr>
            <m:ctrlPr>
              <w:rPr>
                <w:rFonts w:ascii="Cambria Math" w:hAnsi="Cambria Math"/>
                <w:i/>
              </w:rPr>
            </m:ctrlPr>
          </m:dPr>
          <m:e>
            <m:r>
              <w:rPr>
                <w:rFonts w:ascii="Cambria Math" w:hAnsi="Cambria Math"/>
              </w:rPr>
              <m:t>dx</m:t>
            </m:r>
            <m:r>
              <w:rPr>
                <w:rFonts w:ascii="Cambria Math" w:hAnsi="Cambria Math"/>
              </w:rPr>
              <m:t>,</m:t>
            </m:r>
            <m:r>
              <w:rPr>
                <w:rFonts w:ascii="Cambria Math" w:hAnsi="Cambria Math"/>
              </w:rPr>
              <m:t>dy</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dy|dx</m:t>
            </m:r>
          </m:e>
        </m:d>
        <m:r>
          <m:rPr>
            <m:sty m:val="p"/>
          </m:rPr>
          <w:rPr>
            <w:rFonts w:ascii="Cambria Math" w:hAnsi="Cambria Math"/>
          </w:rPr>
          <m:t>Pr</m:t>
        </m:r>
        <m:d>
          <m:dPr>
            <m:ctrlPr>
              <w:rPr>
                <w:rFonts w:ascii="Cambria Math" w:hAnsi="Cambria Math"/>
                <w:i/>
              </w:rPr>
            </m:ctrlPr>
          </m:dPr>
          <m:e>
            <m:r>
              <w:rPr>
                <w:rFonts w:ascii="Cambria Math" w:hAnsi="Cambria Math"/>
              </w:rPr>
              <m:t>dx</m:t>
            </m:r>
          </m:e>
        </m:d>
      </m:oMath>
      <w:r>
        <w:t xml:space="preserve">     (10)</w:t>
      </w:r>
    </w:p>
    <w:p w14:paraId="27E6C4AC" w14:textId="77777777" w:rsidR="00746F97" w:rsidRDefault="00746F97" w:rsidP="00D73E56">
      <w:pPr>
        <w:ind w:left="40"/>
      </w:pPr>
    </w:p>
    <w:p w14:paraId="22216D33" w14:textId="59AC26FC" w:rsidR="00746F97" w:rsidRDefault="00746F97" w:rsidP="00D73E56">
      <w:pPr>
        <w:ind w:left="40"/>
      </w:pPr>
      <w:r>
        <w:lastRenderedPageBreak/>
        <w:t>We rewrite (10) as :</w:t>
      </w:r>
    </w:p>
    <w:p w14:paraId="5A8E806E" w14:textId="77777777" w:rsidR="00746F97" w:rsidRDefault="00746F97" w:rsidP="00D73E56">
      <w:pPr>
        <w:ind w:left="40"/>
      </w:pPr>
    </w:p>
    <w:p w14:paraId="1CDCB645" w14:textId="0FB25F23" w:rsidR="00746F97" w:rsidRDefault="000D5C54" w:rsidP="00D73E56">
      <w:pPr>
        <w:ind w:left="40"/>
      </w:pPr>
      <m:oMath>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r>
          <w:rPr>
            <w:rFonts w:ascii="Cambria Math" w:hAnsi="Cambria Math"/>
          </w:rPr>
          <m:t>dy</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(x)dx</m:t>
        </m:r>
      </m:oMath>
      <w:r w:rsidR="00C41E67">
        <w:t xml:space="preserve">     (11)</w:t>
      </w:r>
    </w:p>
    <w:p w14:paraId="1FBD5683" w14:textId="27D4B0CC" w:rsidR="00295569" w:rsidRDefault="00295569" w:rsidP="00D73E56">
      <w:pPr>
        <w:ind w:left="40"/>
      </w:pPr>
      <w:r>
        <w:t xml:space="preserve"> where </w:t>
      </w:r>
      <m:oMath>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oMath>
      <w:r>
        <w:t xml:space="preserve"> is the conditional probability density function of </w:t>
      </w:r>
      <m:oMath>
        <m:r>
          <w:rPr>
            <w:rFonts w:ascii="Cambria Math" w:hAnsi="Cambria Math"/>
          </w:rPr>
          <m:t>Y</m:t>
        </m:r>
      </m:oMath>
      <w:r>
        <w:t xml:space="preserve"> given </w:t>
      </w:r>
      <m:oMath>
        <m:r>
          <w:rPr>
            <w:rFonts w:ascii="Cambria Math" w:hAnsi="Cambria Math"/>
          </w:rPr>
          <m:t>X</m:t>
        </m:r>
      </m:oMath>
      <w:r w:rsidR="000D5C54">
        <w:t xml:space="preserve"> and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rsidR="000D5C54">
        <w:t xml:space="preserve"> is the probability density function of </w:t>
      </w:r>
      <m:oMath>
        <m:r>
          <w:rPr>
            <w:rFonts w:ascii="Cambria Math" w:hAnsi="Cambria Math"/>
          </w:rPr>
          <m:t>X</m:t>
        </m:r>
      </m:oMath>
      <w:r>
        <w:t>.</w:t>
      </w:r>
    </w:p>
    <w:p w14:paraId="104A36F6" w14:textId="77777777" w:rsidR="00746F97" w:rsidRDefault="00746F97" w:rsidP="00D73E56">
      <w:pPr>
        <w:ind w:left="40"/>
      </w:pPr>
    </w:p>
    <w:p w14:paraId="44C6B0B4" w14:textId="5F136F80" w:rsidR="00746F97" w:rsidRDefault="00746F97" w:rsidP="00D73E56">
      <w:pPr>
        <w:ind w:left="40"/>
      </w:pPr>
      <w:r>
        <w:t>Substituting (1</w:t>
      </w:r>
      <w:r w:rsidR="000D5C54">
        <w:t>1</w:t>
      </w:r>
      <w:r>
        <w:t>) in (9) yields</w:t>
      </w:r>
    </w:p>
    <w:p w14:paraId="636C8BA6" w14:textId="77777777" w:rsidR="00746F97" w:rsidRDefault="00746F97" w:rsidP="00D73E56">
      <w:pPr>
        <w:ind w:left="40"/>
      </w:pPr>
    </w:p>
    <w:p w14:paraId="7E42D82C" w14:textId="241C543B" w:rsidR="00746F97" w:rsidRDefault="00746F97" w:rsidP="00D73E56">
      <w:pPr>
        <w:ind w:left="40"/>
      </w:pPr>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sSub>
                  <m:sSubPr>
                    <m:ctrlPr>
                      <w:rPr>
                        <w:rFonts w:ascii="Cambria Math" w:hAnsi="Cambria Math"/>
                        <w:i/>
                      </w:rPr>
                    </m:ctrlPr>
                  </m:sSubPr>
                  <m:e>
                    <m:r>
                      <w:rPr>
                        <w:rFonts w:ascii="Cambria Math" w:hAnsi="Cambria Math"/>
                      </w:rPr>
                      <m:t>dy f</m:t>
                    </m:r>
                  </m:e>
                  <m:sub>
                    <m:r>
                      <w:rPr>
                        <w:rFonts w:ascii="Cambria Math" w:hAnsi="Cambria Math"/>
                      </w:rPr>
                      <m:t>X</m:t>
                    </m:r>
                  </m:sub>
                </m:sSub>
                <m:r>
                  <w:rPr>
                    <w:rFonts w:ascii="Cambria Math" w:hAnsi="Cambria Math"/>
                  </w:rPr>
                  <m:t>(x)dx</m:t>
                </m: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|X</m:t>
                </m:r>
              </m:e>
            </m:d>
          </m:e>
        </m:nary>
      </m:oMath>
      <w:r w:rsidR="00C70AEF">
        <w:t xml:space="preserve">     (12)</w:t>
      </w:r>
    </w:p>
    <w:p w14:paraId="696B51B2" w14:textId="77777777" w:rsidR="00C70AEF" w:rsidRDefault="00C70AEF" w:rsidP="00D73E56">
      <w:pPr>
        <w:ind w:left="40"/>
      </w:pPr>
    </w:p>
    <w:p w14:paraId="5FCEC516" w14:textId="77777777" w:rsidR="00AF1B4A" w:rsidRDefault="00AF1B4A" w:rsidP="00D73E56">
      <w:pPr>
        <w:ind w:left="40"/>
      </w:pPr>
    </w:p>
    <w:p w14:paraId="3C58EBA0" w14:textId="77777777" w:rsidR="00D73E56" w:rsidRDefault="00D73E56" w:rsidP="00D73E56">
      <w:pPr>
        <w:ind w:left="40"/>
      </w:pPr>
    </w:p>
    <w:p w14:paraId="3C99BBA0" w14:textId="77777777" w:rsidR="00D73E56" w:rsidRPr="005052B9" w:rsidRDefault="00D73E56" w:rsidP="00D73E56">
      <w:pPr>
        <w:ind w:left="40"/>
      </w:pPr>
    </w:p>
    <w:p w14:paraId="5A846961" w14:textId="377BCDFC" w:rsidR="004A1C66" w:rsidRDefault="00897DBF" w:rsidP="00897DBF">
      <w:pPr>
        <w:pStyle w:val="Heading1"/>
      </w:pPr>
      <w:r>
        <w:t>References</w:t>
      </w:r>
    </w:p>
    <w:p w14:paraId="2279DE3A" w14:textId="5BA9E93E" w:rsidR="00897DBF" w:rsidRDefault="00897DBF">
      <w:r>
        <w:t xml:space="preserve">[1] </w:t>
      </w:r>
      <w:hyperlink r:id="rId10" w:history="1">
        <w:r>
          <w:rPr>
            <w:rStyle w:val="Hyperlink"/>
            <w:rFonts w:ascii="Segoe UI" w:hAnsi="Segoe UI" w:cs="Segoe UI"/>
            <w:shd w:val="clear" w:color="auto" w:fill="FFFFFF"/>
          </w:rPr>
          <w:t>The Elements of Statistical Learning; Data Mining, Inference, Prediction, Trevor Hastie, Robert Tibshirani, Jerome Friedman, Second Edition, 2017</w:t>
        </w:r>
      </w:hyperlink>
    </w:p>
    <w:p w14:paraId="36FFC23B" w14:textId="5DCF1CF8" w:rsidR="006B5C00" w:rsidRDefault="006B5C00">
      <w:r>
        <w:t xml:space="preserve">[2] </w:t>
      </w:r>
      <w:hyperlink r:id="rId11" w:history="1">
        <w:r>
          <w:rPr>
            <w:rStyle w:val="Hyperlink"/>
            <w:rFonts w:ascii="Segoe UI" w:hAnsi="Segoe UI" w:cs="Segoe UI"/>
            <w:shd w:val="clear" w:color="auto" w:fill="FFFFFF"/>
          </w:rPr>
          <w:t xml:space="preserve">Learning with Kernels: Support Vector Machines, Regularization, Optimization, and Beyond, Bernhard Schoelkopf, Alexander J. </w:t>
        </w:r>
        <w:proofErr w:type="spellStart"/>
        <w:r>
          <w:rPr>
            <w:rStyle w:val="Hyperlink"/>
            <w:rFonts w:ascii="Segoe UI" w:hAnsi="Segoe UI" w:cs="Segoe UI"/>
            <w:shd w:val="clear" w:color="auto" w:fill="FFFFFF"/>
          </w:rPr>
          <w:t>Smola</w:t>
        </w:r>
        <w:proofErr w:type="spellEnd"/>
        <w:r>
          <w:rPr>
            <w:rStyle w:val="Hyperlink"/>
            <w:rFonts w:ascii="Segoe UI" w:hAnsi="Segoe UI" w:cs="Segoe UI"/>
            <w:shd w:val="clear" w:color="auto" w:fill="FFFFFF"/>
          </w:rPr>
          <w:t>, MIT, 2002</w:t>
        </w:r>
      </w:hyperlink>
    </w:p>
    <w:p w14:paraId="3C8CEBB1" w14:textId="502FE429" w:rsidR="006B5C00" w:rsidRDefault="006B5C00">
      <w:r>
        <w:t xml:space="preserve">[3] </w:t>
      </w:r>
      <w:r>
        <w:rPr>
          <w:rFonts w:ascii="Segoe UI" w:hAnsi="Segoe UI" w:cs="Segoe UI"/>
          <w:color w:val="0969DA"/>
          <w:u w:val="single"/>
          <w:shd w:val="clear" w:color="auto" w:fill="FFFFFF"/>
        </w:rPr>
        <w:t xml:space="preserve">Kernel Methods for Pattern Analysis, John </w:t>
      </w:r>
      <w:proofErr w:type="spellStart"/>
      <w:r>
        <w:rPr>
          <w:rFonts w:ascii="Segoe UI" w:hAnsi="Segoe UI" w:cs="Segoe UI"/>
          <w:color w:val="0969DA"/>
          <w:u w:val="single"/>
          <w:shd w:val="clear" w:color="auto" w:fill="FFFFFF"/>
        </w:rPr>
        <w:t>Shawe</w:t>
      </w:r>
      <w:proofErr w:type="spellEnd"/>
      <w:r>
        <w:rPr>
          <w:rFonts w:ascii="Segoe UI" w:hAnsi="Segoe UI" w:cs="Segoe UI"/>
          <w:color w:val="0969DA"/>
          <w:u w:val="single"/>
          <w:shd w:val="clear" w:color="auto" w:fill="FFFFFF"/>
        </w:rPr>
        <w:t xml:space="preserve">-Taylor, </w:t>
      </w:r>
      <w:proofErr w:type="spellStart"/>
      <w:r>
        <w:rPr>
          <w:rFonts w:ascii="Segoe UI" w:hAnsi="Segoe UI" w:cs="Segoe UI"/>
          <w:color w:val="0969DA"/>
          <w:u w:val="single"/>
          <w:shd w:val="clear" w:color="auto" w:fill="FFFFFF"/>
        </w:rPr>
        <w:t>Nello</w:t>
      </w:r>
      <w:proofErr w:type="spellEnd"/>
      <w:r>
        <w:rPr>
          <w:rFonts w:ascii="Segoe UI" w:hAnsi="Segoe UI" w:cs="Segoe UI"/>
          <w:color w:val="0969DA"/>
          <w:u w:val="single"/>
          <w:shd w:val="clear" w:color="auto" w:fill="FFFFFF"/>
        </w:rPr>
        <w:t xml:space="preserve"> </w:t>
      </w:r>
      <w:proofErr w:type="spellStart"/>
      <w:r>
        <w:rPr>
          <w:rFonts w:ascii="Segoe UI" w:hAnsi="Segoe UI" w:cs="Segoe UI"/>
          <w:color w:val="0969DA"/>
          <w:u w:val="single"/>
          <w:shd w:val="clear" w:color="auto" w:fill="FFFFFF"/>
        </w:rPr>
        <w:t>Cristiannini</w:t>
      </w:r>
      <w:proofErr w:type="spellEnd"/>
      <w:r>
        <w:rPr>
          <w:rFonts w:ascii="Segoe UI" w:hAnsi="Segoe UI" w:cs="Segoe UI"/>
          <w:color w:val="0969DA"/>
          <w:u w:val="single"/>
          <w:shd w:val="clear" w:color="auto" w:fill="FFFFFF"/>
        </w:rPr>
        <w:t>, 2004</w:t>
      </w:r>
    </w:p>
    <w:p w14:paraId="33D64366" w14:textId="3B30B14C" w:rsidR="004A1C66" w:rsidRDefault="00D6132C">
      <w:r>
        <w:t xml:space="preserve">[4] </w:t>
      </w:r>
      <w:hyperlink r:id="rId12" w:history="1">
        <w:r>
          <w:rPr>
            <w:rStyle w:val="Hyperlink"/>
            <w:rFonts w:ascii="Segoe UI" w:hAnsi="Segoe UI" w:cs="Segoe UI"/>
            <w:shd w:val="clear" w:color="auto" w:fill="FFFFFF"/>
          </w:rPr>
          <w:t>Gentle Introduction to the Kernel Distance, JR Phillips et al, 2011</w:t>
        </w:r>
      </w:hyperlink>
      <w:r>
        <w:t xml:space="preserve"> </w:t>
      </w:r>
    </w:p>
    <w:p w14:paraId="6E68DF42" w14:textId="6363A8CF" w:rsidR="00D6132C" w:rsidRDefault="00D6132C">
      <w:r>
        <w:t xml:space="preserve">[5] </w:t>
      </w:r>
      <w:hyperlink r:id="rId13" w:history="1">
        <w:r>
          <w:rPr>
            <w:rStyle w:val="Hyperlink"/>
            <w:rFonts w:ascii="Segoe UI" w:hAnsi="Segoe UI" w:cs="Segoe UI"/>
            <w:shd w:val="clear" w:color="auto" w:fill="FFFFFF"/>
          </w:rPr>
          <w:t>The Kernel Trick for Distances, B. Schoelkopf, Microsoft Research, NIPS 2000</w:t>
        </w:r>
      </w:hyperlink>
    </w:p>
    <w:p w14:paraId="4137D2FE" w14:textId="7A547245" w:rsidR="00D6132C" w:rsidRDefault="00D6132C">
      <w:r>
        <w:t xml:space="preserve">[6] </w:t>
      </w:r>
      <w:hyperlink r:id="rId14" w:history="1">
        <w:r>
          <w:rPr>
            <w:rStyle w:val="Hyperlink"/>
            <w:rFonts w:ascii="Segoe UI" w:hAnsi="Segoe UI" w:cs="Segoe UI"/>
            <w:shd w:val="clear" w:color="auto" w:fill="FFFFFF"/>
          </w:rPr>
          <w:t xml:space="preserve">Kernel Methods on Riemannian Manifolds with Gaussian RBF Kernels, S. </w:t>
        </w:r>
        <w:proofErr w:type="spellStart"/>
        <w:r>
          <w:rPr>
            <w:rStyle w:val="Hyperlink"/>
            <w:rFonts w:ascii="Segoe UI" w:hAnsi="Segoe UI" w:cs="Segoe UI"/>
            <w:shd w:val="clear" w:color="auto" w:fill="FFFFFF"/>
          </w:rPr>
          <w:t>Jayasumana</w:t>
        </w:r>
        <w:proofErr w:type="spellEnd"/>
        <w:r>
          <w:rPr>
            <w:rStyle w:val="Hyperlink"/>
            <w:rFonts w:ascii="Segoe UI" w:hAnsi="Segoe UI" w:cs="Segoe UI"/>
            <w:shd w:val="clear" w:color="auto" w:fill="FFFFFF"/>
          </w:rPr>
          <w:t xml:space="preserve"> et al, 2015</w:t>
        </w:r>
      </w:hyperlink>
    </w:p>
    <w:p w14:paraId="79FAD43D" w14:textId="77777777" w:rsidR="00D6132C" w:rsidRDefault="00D6132C"/>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lastRenderedPageBreak/>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53A"/>
    <w:multiLevelType w:val="hybridMultilevel"/>
    <w:tmpl w:val="45D0B560"/>
    <w:lvl w:ilvl="0" w:tplc="825C936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09C02F11"/>
    <w:multiLevelType w:val="hybridMultilevel"/>
    <w:tmpl w:val="B4CA5FE0"/>
    <w:lvl w:ilvl="0" w:tplc="AAA619D8">
      <w:start w:val="4"/>
      <w:numFmt w:val="bullet"/>
      <w:lvlText w:val=""/>
      <w:lvlJc w:val="left"/>
      <w:pPr>
        <w:ind w:left="400" w:hanging="360"/>
      </w:pPr>
      <w:rPr>
        <w:rFonts w:ascii="Symbol" w:eastAsiaTheme="minorEastAsia" w:hAnsi="Symbol"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6"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7"/>
  </w:num>
  <w:num w:numId="2" w16cid:durableId="1539665854">
    <w:abstractNumId w:val="2"/>
  </w:num>
  <w:num w:numId="3" w16cid:durableId="1015041440">
    <w:abstractNumId w:val="3"/>
  </w:num>
  <w:num w:numId="4" w16cid:durableId="546382353">
    <w:abstractNumId w:val="4"/>
  </w:num>
  <w:num w:numId="5" w16cid:durableId="1941794033">
    <w:abstractNumId w:val="5"/>
  </w:num>
  <w:num w:numId="6" w16cid:durableId="1275556955">
    <w:abstractNumId w:val="6"/>
  </w:num>
  <w:num w:numId="7" w16cid:durableId="1416588046">
    <w:abstractNumId w:val="0"/>
  </w:num>
  <w:num w:numId="8" w16cid:durableId="623468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0B2DBF"/>
    <w:rsid w:val="000D5C54"/>
    <w:rsid w:val="001623D5"/>
    <w:rsid w:val="001B3240"/>
    <w:rsid w:val="001D4ECD"/>
    <w:rsid w:val="00287E49"/>
    <w:rsid w:val="00295569"/>
    <w:rsid w:val="002C7CEE"/>
    <w:rsid w:val="002F5103"/>
    <w:rsid w:val="00373B88"/>
    <w:rsid w:val="00393962"/>
    <w:rsid w:val="003C5F65"/>
    <w:rsid w:val="00414924"/>
    <w:rsid w:val="004925EC"/>
    <w:rsid w:val="004A1C66"/>
    <w:rsid w:val="004D691E"/>
    <w:rsid w:val="004E3144"/>
    <w:rsid w:val="005052B9"/>
    <w:rsid w:val="00563FED"/>
    <w:rsid w:val="0058419D"/>
    <w:rsid w:val="00595B84"/>
    <w:rsid w:val="005A1A97"/>
    <w:rsid w:val="0061476A"/>
    <w:rsid w:val="00692B4F"/>
    <w:rsid w:val="006B5C00"/>
    <w:rsid w:val="006D5D74"/>
    <w:rsid w:val="006F3185"/>
    <w:rsid w:val="00701DD4"/>
    <w:rsid w:val="00746F97"/>
    <w:rsid w:val="0076210B"/>
    <w:rsid w:val="0077264E"/>
    <w:rsid w:val="007E70B8"/>
    <w:rsid w:val="008865A2"/>
    <w:rsid w:val="00897DBF"/>
    <w:rsid w:val="008B4DB8"/>
    <w:rsid w:val="008F73A5"/>
    <w:rsid w:val="00943B05"/>
    <w:rsid w:val="00983916"/>
    <w:rsid w:val="009B4D93"/>
    <w:rsid w:val="00A15A61"/>
    <w:rsid w:val="00A5018A"/>
    <w:rsid w:val="00AB04D0"/>
    <w:rsid w:val="00AF1B4A"/>
    <w:rsid w:val="00B07A48"/>
    <w:rsid w:val="00B42798"/>
    <w:rsid w:val="00B47FD9"/>
    <w:rsid w:val="00B51ED5"/>
    <w:rsid w:val="00B624CE"/>
    <w:rsid w:val="00B91043"/>
    <w:rsid w:val="00C114C2"/>
    <w:rsid w:val="00C41E67"/>
    <w:rsid w:val="00C70AEF"/>
    <w:rsid w:val="00C74936"/>
    <w:rsid w:val="00C864E4"/>
    <w:rsid w:val="00D10EFE"/>
    <w:rsid w:val="00D6132C"/>
    <w:rsid w:val="00D73E56"/>
    <w:rsid w:val="00E04BE9"/>
    <w:rsid w:val="00E81717"/>
    <w:rsid w:val="00E94BC1"/>
    <w:rsid w:val="00EB0062"/>
    <w:rsid w:val="00EF7999"/>
    <w:rsid w:val="00F03583"/>
    <w:rsid w:val="00F138D8"/>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imitarpg13/statistical_learning_and_kernel_methods/blob/main/literature/articles/kernel_methods/NIPS-2000-the-kernel-trick-for-distances-Schoelkopf.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dimitarpg13/statistical_learning_and_kernel_methods/blob/main/literature/articles/kernel_methods/A_Gentle_Introduction_to_the_Kernel_Distance_Phillips_201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imitarpg13/statistical_learning_and_kernel_methods/blob/main/literature/books/scholkopf2002learning_with_kernel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imitarpg13/statistical_learning_and_kernel_methods/blob/main/literature/books/EelementsOfStatisticalLearning_print12.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dimitarpg13/statistical_learning_and_kernel_methods/blob/main/literature/articles/kernel_methods/Kernel_Methods_on_Riemannian_Manifolds_with_Gaussian_RBF_Kernels_Jayasumana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E9980-AD8C-EF47-87FE-62D39C90C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2451</Words>
  <Characters>13976</Characters>
  <Application>Microsoft Office Word</Application>
  <DocSecurity>0</DocSecurity>
  <Lines>116</Lines>
  <Paragraphs>32</Paragraphs>
  <ScaleCrop>false</ScaleCrop>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79</cp:revision>
  <dcterms:created xsi:type="dcterms:W3CDTF">2024-10-25T22:11:00Z</dcterms:created>
  <dcterms:modified xsi:type="dcterms:W3CDTF">2025-01-21T02:31:00Z</dcterms:modified>
</cp:coreProperties>
</file>