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250249B" w:rsidR="00C915AC" w:rsidRPr="008A05D9" w:rsidRDefault="00B82E7A" w:rsidP="00B82E7A">
      <w:pPr>
        <w:pStyle w:val="Title"/>
        <w:rPr>
          <w:lang w:val="bg-BG"/>
        </w:rPr>
      </w:pPr>
      <w:r>
        <w:t xml:space="preserve">Notes on </w:t>
      </w:r>
      <w:r w:rsidR="00C915AC" w:rsidRPr="00D623D1"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0A677335" w:rsidR="005D3895" w:rsidRDefault="00B82E7A" w:rsidP="00B82E7A">
      <w:pPr>
        <w:pStyle w:val="Heading1"/>
        <w:divId w:val="1245526780"/>
        <w:rPr>
          <w:rFonts w:eastAsia="Times New Roman"/>
        </w:rPr>
      </w:pPr>
      <w:r>
        <w:rPr>
          <w:rFonts w:eastAsia="Times New Roman"/>
        </w:rPr>
        <w:t>Multi-classification u</w:t>
      </w:r>
      <w:r w:rsidR="005D3895">
        <w:rPr>
          <w:rFonts w:eastAsia="Times New Roman"/>
        </w:rPr>
        <w:t>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after="0"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47B554D7" w14:textId="78172439" w:rsidR="00EC3B91" w:rsidRDefault="00DA7996" w:rsidP="00B82E7A">
      <w:pPr>
        <w:pStyle w:val="Heading2"/>
      </w:pPr>
      <w:r>
        <w:t>The problem</w:t>
      </w:r>
      <w:r w:rsidR="00B82E7A">
        <w:t xml:space="preserve"> of</w:t>
      </w:r>
      <w:r>
        <w:t xml:space="preserve"> M</w:t>
      </w:r>
      <w:r w:rsidR="00EC3B91">
        <w:t>ulti</w:t>
      </w:r>
      <w:r w:rsidR="0010402E">
        <w:t>-</w:t>
      </w:r>
      <w:r w:rsidR="00EC3B91">
        <w:t>class Classification</w:t>
      </w:r>
    </w:p>
    <w:p w14:paraId="00D24FA0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35A3956F" w:rsidR="008328DF" w:rsidRDefault="008328DF" w:rsidP="008328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5D69D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3CF46173" w14:textId="2739E2AE" w:rsidR="008E7AEB" w:rsidRDefault="00AA17C5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el</m:t>
            </m:r>
          </m:sub>
        </m:sSub>
        <m:r>
          <w:rPr>
            <w:rFonts w:ascii="Cambria Math" w:hAnsi="Cambria Math"/>
            <w:sz w:val="20"/>
            <w:szCs w:val="20"/>
          </w:rPr>
          <m:t>∈r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after="0"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2A46923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each choice</w:t>
      </w:r>
      <w:r w:rsidR="005B676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which characterize the choice</w:t>
      </w:r>
      <w:r w:rsidR="005B676D">
        <w:rPr>
          <w:sz w:val="20"/>
          <w:szCs w:val="20"/>
        </w:rPr>
        <w:t xml:space="preserve">. Each feature can be either numerical or categorical. </w:t>
      </w:r>
    </w:p>
    <w:p w14:paraId="116E376E" w14:textId="0071828C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324CACB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1B5FDD31" w14:textId="2C4D1488" w:rsidR="00EC3B91" w:rsidRDefault="00962D66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1F4808">
        <w:rPr>
          <w:sz w:val="20"/>
          <w:szCs w:val="20"/>
        </w:rPr>
        <w:t xml:space="preserve"> </w:t>
      </w:r>
      <w:r w:rsidR="002626E5">
        <w:rPr>
          <w:sz w:val="20"/>
          <w:szCs w:val="20"/>
        </w:rPr>
        <w:t xml:space="preserve">resulting from the query execution </w:t>
      </w:r>
      <w:r w:rsidR="001F4808">
        <w:rPr>
          <w:sz w:val="20"/>
          <w:szCs w:val="20"/>
        </w:rPr>
        <w:t>w</w:t>
      </w:r>
      <w:r>
        <w:rPr>
          <w:sz w:val="20"/>
          <w:szCs w:val="20"/>
        </w:rPr>
        <w:t>e would like</w:t>
      </w:r>
      <w:r w:rsidR="001F4808">
        <w:rPr>
          <w:sz w:val="20"/>
          <w:szCs w:val="20"/>
        </w:rPr>
        <w:t xml:space="preserve"> to predict which alternative is most likely to be selected for this query.</w:t>
      </w:r>
      <w:r w:rsidR="00B82E7A">
        <w:rPr>
          <w:sz w:val="20"/>
          <w:szCs w:val="20"/>
        </w:rPr>
        <w:tab/>
      </w:r>
    </w:p>
    <w:p w14:paraId="47BEBC81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35E392FE" w14:textId="72019F66" w:rsidR="0010402E" w:rsidRDefault="002626E5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common approach involves </w:t>
      </w:r>
      <w:r w:rsidR="00FA0082">
        <w:rPr>
          <w:sz w:val="20"/>
          <w:szCs w:val="20"/>
        </w:rPr>
        <w:t xml:space="preserve">computing </w:t>
      </w:r>
      <w:r w:rsidR="00067505">
        <w:rPr>
          <w:sz w:val="20"/>
          <w:szCs w:val="20"/>
        </w:rPr>
        <w:t xml:space="preserve">a prediction score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14A51">
        <w:rPr>
          <w:sz w:val="20"/>
          <w:szCs w:val="20"/>
        </w:rPr>
        <w:t xml:space="preserve"> for each query-alternative pair:</w:t>
      </w:r>
    </w:p>
    <w:p w14:paraId="7E494CCE" w14:textId="77777777" w:rsidR="00A14A51" w:rsidRDefault="00A14A51" w:rsidP="005D3A15">
      <w:pPr>
        <w:spacing w:after="0" w:line="240" w:lineRule="auto"/>
        <w:rPr>
          <w:sz w:val="20"/>
          <w:szCs w:val="20"/>
        </w:rPr>
      </w:pPr>
    </w:p>
    <w:p w14:paraId="76425A7B" w14:textId="4B913F67" w:rsidR="00A14A51" w:rsidRDefault="00A14A51" w:rsidP="005D3A15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</w:p>
    <w:p w14:paraId="381FB8E4" w14:textId="77777777" w:rsidR="00A14A51" w:rsidRDefault="00A14A51" w:rsidP="005D3A15">
      <w:pPr>
        <w:spacing w:after="0" w:line="240" w:lineRule="auto"/>
        <w:rPr>
          <w:sz w:val="20"/>
          <w:szCs w:val="20"/>
        </w:rPr>
      </w:pPr>
    </w:p>
    <w:p w14:paraId="39981D89" w14:textId="51C27C8C" w:rsidR="00A14A51" w:rsidRDefault="00F650A3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with the corresponding probabilistic prediction defined as:</w:t>
      </w:r>
    </w:p>
    <w:p w14:paraId="68C10A4A" w14:textId="0421E34F" w:rsidR="00B82E7A" w:rsidRDefault="00F650A3" w:rsidP="005D3A15">
      <w:pPr>
        <w:spacing w:after="0" w:line="24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P(</m:t>
        </m:r>
      </m:oMath>
      <w:r>
        <w:rPr>
          <w:sz w:val="20"/>
          <w:szCs w:val="20"/>
        </w:rPr>
        <w:t xml:space="preserve">choose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>-th alternative</w:t>
      </w:r>
      <m:oMath>
        <m:r>
          <w:rPr>
            <w:rFonts w:ascii="Cambria Math" w:hAnsi="Cambria Math"/>
            <w:sz w:val="20"/>
            <w:szCs w:val="20"/>
          </w:rPr>
          <m:t>)=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</w:p>
    <w:p w14:paraId="3A01D21F" w14:textId="77777777" w:rsidR="009C4A3C" w:rsidRDefault="009C4A3C" w:rsidP="005D3A15">
      <w:pPr>
        <w:spacing w:after="0" w:line="240" w:lineRule="auto"/>
        <w:rPr>
          <w:sz w:val="20"/>
          <w:szCs w:val="20"/>
        </w:rPr>
      </w:pPr>
    </w:p>
    <w:p w14:paraId="18B293A8" w14:textId="5D8A07A5" w:rsidR="009C4A3C" w:rsidRDefault="009C4A3C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To train the function f, the cross-entropy loss is typically used:</w:t>
      </w:r>
    </w:p>
    <w:p w14:paraId="21ED99A0" w14:textId="77777777" w:rsidR="009C4A3C" w:rsidRDefault="009C4A3C" w:rsidP="005D3A15">
      <w:pPr>
        <w:spacing w:after="0" w:line="240" w:lineRule="auto"/>
        <w:rPr>
          <w:sz w:val="20"/>
          <w:szCs w:val="20"/>
        </w:rPr>
      </w:pPr>
    </w:p>
    <w:p w14:paraId="42DAF7B9" w14:textId="70EEBF7E" w:rsidR="006600CB" w:rsidRDefault="006600CB" w:rsidP="005D3A15">
      <w:pPr>
        <w:spacing w:after="0" w:line="24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,j</m:t>
            </m:r>
          </m:e>
        </m:d>
        <m:r>
          <w:rPr>
            <w:rFonts w:ascii="Cambria Math" w:hAnsi="Cambria Math"/>
            <w:sz w:val="20"/>
            <w:szCs w:val="20"/>
          </w:rPr>
          <m:t>=-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sel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</m:e>
        </m:func>
      </m:oMath>
      <w:r>
        <w:rPr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sel</m:t>
            </m:r>
          </m:sub>
        </m:sSub>
      </m:oMath>
      <w:r>
        <w:rPr>
          <w:sz w:val="20"/>
          <w:szCs w:val="20"/>
        </w:rPr>
        <w:t xml:space="preserve"> represents the score of the actually selected alternative </w:t>
      </w:r>
    </w:p>
    <w:p w14:paraId="78FD8EF1" w14:textId="77777777" w:rsidR="00B82E7A" w:rsidRDefault="00B82E7A" w:rsidP="005D3A15">
      <w:pPr>
        <w:spacing w:after="0"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>Example</w:t>
      </w:r>
      <w:r>
        <w:rPr>
          <w:sz w:val="20"/>
          <w:szCs w:val="20"/>
        </w:rPr>
        <w:t xml:space="preserve"> Pro</w:t>
      </w:r>
      <w:r w:rsidR="00C947A7">
        <w:rPr>
          <w:sz w:val="20"/>
          <w:szCs w:val="20"/>
        </w:rPr>
        <w:t>blem:</w:t>
      </w:r>
    </w:p>
    <w:p w14:paraId="6D2D2707" w14:textId="77777777" w:rsidR="00C947A7" w:rsidRDefault="00C947A7" w:rsidP="005D3A15">
      <w:pPr>
        <w:spacing w:after="0" w:line="240" w:lineRule="auto"/>
        <w:rPr>
          <w:sz w:val="20"/>
          <w:szCs w:val="20"/>
        </w:rPr>
      </w:pPr>
    </w:p>
    <w:p w14:paraId="42F5AD9E" w14:textId="77777777" w:rsidR="006F65E9" w:rsidRDefault="006F65E9" w:rsidP="005D3A15">
      <w:pPr>
        <w:spacing w:after="0" w:line="240" w:lineRule="auto"/>
        <w:rPr>
          <w:sz w:val="20"/>
          <w:szCs w:val="20"/>
        </w:rPr>
      </w:pPr>
    </w:p>
    <w:p w14:paraId="40047BAE" w14:textId="0490D2DA" w:rsidR="006A7B8F" w:rsidRPr="00C37E3B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 xml:space="preserve"> </w:t>
      </w:r>
    </w:p>
    <w:p w14:paraId="145BAB6D" w14:textId="77777777" w:rsidR="006A7B8F" w:rsidRPr="00D00883" w:rsidRDefault="006A7B8F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6A7B8F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67505"/>
    <w:rsid w:val="000A1637"/>
    <w:rsid w:val="00101D84"/>
    <w:rsid w:val="0010402E"/>
    <w:rsid w:val="00117561"/>
    <w:rsid w:val="00194582"/>
    <w:rsid w:val="001F4808"/>
    <w:rsid w:val="00223C4C"/>
    <w:rsid w:val="00261E32"/>
    <w:rsid w:val="002626E5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9652E"/>
    <w:rsid w:val="004B243F"/>
    <w:rsid w:val="00536692"/>
    <w:rsid w:val="00573626"/>
    <w:rsid w:val="005933E9"/>
    <w:rsid w:val="005A440D"/>
    <w:rsid w:val="005B676D"/>
    <w:rsid w:val="005D3895"/>
    <w:rsid w:val="005D3A15"/>
    <w:rsid w:val="005D69D5"/>
    <w:rsid w:val="006600CB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9C4A3C"/>
    <w:rsid w:val="00A14A51"/>
    <w:rsid w:val="00A24AEF"/>
    <w:rsid w:val="00A44F18"/>
    <w:rsid w:val="00A50970"/>
    <w:rsid w:val="00A56795"/>
    <w:rsid w:val="00A9391C"/>
    <w:rsid w:val="00AA17C5"/>
    <w:rsid w:val="00AB2A6C"/>
    <w:rsid w:val="00AD2000"/>
    <w:rsid w:val="00AE3CDF"/>
    <w:rsid w:val="00B024A5"/>
    <w:rsid w:val="00B82E7A"/>
    <w:rsid w:val="00B979E1"/>
    <w:rsid w:val="00BB6DEC"/>
    <w:rsid w:val="00C37E3B"/>
    <w:rsid w:val="00C520E3"/>
    <w:rsid w:val="00C6111E"/>
    <w:rsid w:val="00C63972"/>
    <w:rsid w:val="00C915AC"/>
    <w:rsid w:val="00C947A7"/>
    <w:rsid w:val="00CE4328"/>
    <w:rsid w:val="00D00883"/>
    <w:rsid w:val="00D607EE"/>
    <w:rsid w:val="00D623D1"/>
    <w:rsid w:val="00D91FC7"/>
    <w:rsid w:val="00DA0154"/>
    <w:rsid w:val="00DA7996"/>
    <w:rsid w:val="00E247F7"/>
    <w:rsid w:val="00E50F8F"/>
    <w:rsid w:val="00EC3B91"/>
    <w:rsid w:val="00F554D3"/>
    <w:rsid w:val="00F650A3"/>
    <w:rsid w:val="00F721DB"/>
    <w:rsid w:val="00F91ECC"/>
    <w:rsid w:val="00FA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7A"/>
    <w:pPr>
      <w:keepNext/>
      <w:keepLines/>
      <w:spacing w:after="0"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E7A"/>
    <w:pPr>
      <w:keepNext/>
      <w:keepLines/>
      <w:spacing w:after="0"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7A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E7A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7A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7A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</cp:revision>
  <dcterms:created xsi:type="dcterms:W3CDTF">2025-08-04T00:22:00Z</dcterms:created>
  <dcterms:modified xsi:type="dcterms:W3CDTF">2025-08-11T11:25:00Z</dcterms:modified>
</cp:coreProperties>
</file>