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7D292A66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2F4C8A36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897B7C5" w:rsidR="005A7D6E" w:rsidRDefault="005A7D6E"/>
    <w:p w14:paraId="5CCCEDF7" w14:textId="77777777" w:rsidR="00877EF5" w:rsidRDefault="00877EF5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2424B319" w14:textId="0458317E" w:rsidR="00877EF5" w:rsidRDefault="00877EF5"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466F5FDA" wp14:editId="16B8293B">
            <wp:simplePos x="0" y="0"/>
            <wp:positionH relativeFrom="column">
              <wp:posOffset>0</wp:posOffset>
            </wp:positionH>
            <wp:positionV relativeFrom="paragraph">
              <wp:posOffset>151130</wp:posOffset>
            </wp:positionV>
            <wp:extent cx="4239895" cy="2799080"/>
            <wp:effectExtent l="0" t="0" r="1905" b="0"/>
            <wp:wrapTopAndBottom/>
            <wp:docPr id="114864132" name="Picture 4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132" name="Picture 4" descr="A diagram of a block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89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B8DAB2" w14:textId="77777777" w:rsidR="00877EF5" w:rsidRDefault="00877EF5"/>
    <w:p w14:paraId="208B7AF9" w14:textId="0CCF01EF" w:rsidR="00877EF5" w:rsidRDefault="00877EF5">
      <w:r>
        <w:t>Figure 4: Encoder-Decoder with attention: encoding second word “love”</w:t>
      </w:r>
    </w:p>
    <w:p w14:paraId="4E61B1FE" w14:textId="77777777" w:rsidR="00877EF5" w:rsidRDefault="00877EF5"/>
    <w:p w14:paraId="44F2221A" w14:textId="77777777" w:rsidR="00877EF5" w:rsidRDefault="00877EF5"/>
    <w:p w14:paraId="32197C09" w14:textId="77777777" w:rsidR="00877EF5" w:rsidRDefault="00877EF5"/>
    <w:p w14:paraId="563A95CE" w14:textId="77777777" w:rsidR="00877EF5" w:rsidRDefault="00877EF5"/>
    <w:p w14:paraId="77F4C5E1" w14:textId="77777777" w:rsidR="00877EF5" w:rsidRDefault="00877EF5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72C09AD5" w14:textId="71AE4453" w:rsidR="00E549C1" w:rsidRDefault="00384766">
      <w:r>
        <w:t xml:space="preserve">Let us consider </w:t>
      </w:r>
      <w:r w:rsidR="00556387" w:rsidRPr="00556387">
        <w:t>Encoder-Decoder architecture with Bahdanau-style attention mechanism. The encoder processes source tokens through an embedding layer and GRU, producing hidden states used as keys/values for attention. The decoder generates output tokens auto-regressively, attending over encoder states at each step.</w:t>
      </w:r>
    </w:p>
    <w:p w14:paraId="7C30A0C3" w14:textId="4315F6AE" w:rsidR="00E549C1" w:rsidRDefault="00556387">
      <w:r>
        <w:rPr>
          <w:noProof/>
        </w:rPr>
        <w:lastRenderedPageBreak/>
        <w:drawing>
          <wp:inline distT="0" distB="0" distL="0" distR="0" wp14:anchorId="3CA53C5D" wp14:editId="6AED27A1">
            <wp:extent cx="4762500" cy="5705475"/>
            <wp:effectExtent l="0" t="0" r="0" b="0"/>
            <wp:docPr id="1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diagram of a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E0F2" w14:textId="667E9FE4" w:rsidR="00E549C1" w:rsidRDefault="00556387">
      <w:r>
        <w:t>Figure : seq2seq with attention-style architecture</w:t>
      </w:r>
    </w:p>
    <w:p w14:paraId="0B6C94B1" w14:textId="77777777" w:rsidR="00E549C1" w:rsidRDefault="00E549C1"/>
    <w:p w14:paraId="6070F2FA" w14:textId="5B71C678" w:rsidR="00E549C1" w:rsidRDefault="00E549C1"/>
    <w:p w14:paraId="120D9290" w14:textId="77777777" w:rsidR="00384766" w:rsidRDefault="00384766"/>
    <w:p w14:paraId="307A3770" w14:textId="4C8D40B1" w:rsidR="00384766" w:rsidRDefault="00384766"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666432" behindDoc="0" locked="0" layoutInCell="1" allowOverlap="1" wp14:anchorId="1F85921B" wp14:editId="45802A0D">
            <wp:simplePos x="0" y="0"/>
            <wp:positionH relativeFrom="column">
              <wp:posOffset>1106905</wp:posOffset>
            </wp:positionH>
            <wp:positionV relativeFrom="paragraph">
              <wp:posOffset>33</wp:posOffset>
            </wp:positionV>
            <wp:extent cx="3150870" cy="8229600"/>
            <wp:effectExtent l="0" t="0" r="0" b="0"/>
            <wp:wrapTopAndBottom/>
            <wp:docPr id="1509456671" name="Picture 6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56671" name="Picture 6" descr="A screenshot of a computer screen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08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Figure: Static Class Diagram</w:t>
      </w:r>
    </w:p>
    <w:p w14:paraId="2E16BA80" w14:textId="77777777" w:rsidR="00384766" w:rsidRDefault="00384766"/>
    <w:p w14:paraId="73E02FBB" w14:textId="77777777" w:rsidR="00384766" w:rsidRDefault="00384766"/>
    <w:p w14:paraId="1EC04399" w14:textId="77777777" w:rsidR="00384766" w:rsidRDefault="00384766"/>
    <w:p w14:paraId="55CB9441" w14:textId="77777777" w:rsidR="00E549C1" w:rsidRDefault="00E549C1"/>
    <w:p w14:paraId="156FBDFF" w14:textId="77777777" w:rsidR="00877EF5" w:rsidRDefault="00877EF5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12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3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4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lastRenderedPageBreak/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5B1EA73A" w:rsidR="007106E8" w:rsidRDefault="00AA0FB8" w:rsidP="004B31CB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6B26A82" wp14:editId="5C15F0DE">
            <wp:simplePos x="0" y="0"/>
            <wp:positionH relativeFrom="column">
              <wp:posOffset>1161232</wp:posOffset>
            </wp:positionH>
            <wp:positionV relativeFrom="paragraph">
              <wp:posOffset>226812</wp:posOffset>
            </wp:positionV>
            <wp:extent cx="2855288" cy="6046759"/>
            <wp:effectExtent l="0" t="0" r="2540" b="0"/>
            <wp:wrapTopAndBottom/>
            <wp:docPr id="1671136948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6948" name="Picture 3" descr="A diagram of a flowchart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288" cy="604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E9E939" w14:textId="4DB6065B" w:rsidR="00A54306" w:rsidRDefault="00A54306" w:rsidP="004B31CB"/>
    <w:p w14:paraId="715A3C2B" w14:textId="26476B86" w:rsidR="00A54306" w:rsidRDefault="008E492A" w:rsidP="004B31CB">
      <w:r>
        <w:t xml:space="preserve">            Figure A.1 : Gated Recurrent Unit in its vanilla form</w:t>
      </w:r>
    </w:p>
    <w:p w14:paraId="62CE7520" w14:textId="015296C1" w:rsidR="00A54306" w:rsidRDefault="00A54306" w:rsidP="004B31CB"/>
    <w:p w14:paraId="66D72A3F" w14:textId="4554FA7D" w:rsidR="00A54306" w:rsidRDefault="00A54306" w:rsidP="004B31CB"/>
    <w:p w14:paraId="5C9FBC75" w14:textId="77777777" w:rsidR="00A54306" w:rsidRDefault="00A54306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04493E69" w14:textId="0F36B5ED" w:rsidR="007A1C0C" w:rsidRDefault="007A1C0C" w:rsidP="008E4110">
      <w:r w:rsidRPr="007A1C0C">
        <w:t xml:space="preserve">The </w:t>
      </w:r>
      <m:oMath>
        <m:r>
          <w:rPr>
            <w:rFonts w:ascii="Cambria Math" w:hAnsi="Cambria Math"/>
          </w:rPr>
          <m:t>b</m:t>
        </m:r>
      </m:oMath>
      <w:r w:rsidRPr="007A1C0C">
        <w:t xml:space="preserve"> is the bias vector — a learnable parameter of the same dimension as the hidden state (500 in the diagram's notation).</w:t>
      </w:r>
    </w:p>
    <w:p w14:paraId="3F03E063" w14:textId="77777777" w:rsidR="007A1C0C" w:rsidRDefault="007A1C0C" w:rsidP="008E4110"/>
    <w:p w14:paraId="3576E283" w14:textId="42CEF723" w:rsidR="008E4110" w:rsidRDefault="008E4110" w:rsidP="008E4110">
      <w:r>
        <w:lastRenderedPageBreak/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2E7369CD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094C3EAD" w14:textId="47F032E1" w:rsidR="001941C0" w:rsidRDefault="001941C0" w:rsidP="00531529">
      <w:pPr>
        <w:keepNext/>
        <w:keepLines/>
      </w:pPr>
      <w:r w:rsidRPr="001941C0">
        <w:t>The update gate is the key to long-range memory: when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≈0</m:t>
        </m:r>
      </m:oMath>
      <w:r>
        <w:t xml:space="preserve"> </w:t>
      </w:r>
      <w:r w:rsidR="008E492A" w:rsidRPr="008E492A">
        <w:t>the hidden state passes through unchanged, allowing information from early tokens to survive across many time steps — which is exactly what the encoder needs before the attention mechanism even gets involved.</w:t>
      </w:r>
    </w:p>
    <w:p w14:paraId="20E5A337" w14:textId="77777777" w:rsidR="008E492A" w:rsidRDefault="008E492A" w:rsidP="00531529">
      <w:pPr>
        <w:keepNext/>
        <w:keepLines/>
      </w:pPr>
    </w:p>
    <w:p w14:paraId="090CB7B4" w14:textId="61F48E4E" w:rsidR="008E492A" w:rsidRDefault="008E492A" w:rsidP="00531529">
      <w:pPr>
        <w:keepNext/>
        <w:keepLines/>
      </w:pPr>
      <w:r>
        <w:t>Thus, on Figure 1 t</w:t>
      </w:r>
      <w:r w:rsidRPr="008E492A">
        <w:t xml:space="preserve">he arrow h_{i-1} going back into E and the arrow </w:t>
      </w:r>
      <w:proofErr w:type="spellStart"/>
      <w:r w:rsidRPr="008E492A">
        <w:t>x_i</w:t>
      </w:r>
      <w:proofErr w:type="spellEnd"/>
      <w:r w:rsidRPr="008E492A">
        <w:t xml:space="preserve"> coming in from below correspond to the two inputs that appear in every equation above. The output </w:t>
      </w:r>
      <w:proofErr w:type="spellStart"/>
      <w:r w:rsidRPr="008E492A">
        <w:t>h_i</w:t>
      </w:r>
      <w:proofErr w:type="spellEnd"/>
      <w:r w:rsidRPr="008E492A">
        <w:t xml:space="preserve"> (flowing right toward the H matrix) is the result of equation 4. After processing all source tokens, the H matrix contains every </w:t>
      </w:r>
      <w:proofErr w:type="spellStart"/>
      <w:r w:rsidRPr="008E492A">
        <w:t>h_i</w:t>
      </w:r>
      <w:proofErr w:type="spellEnd"/>
      <w:r w:rsidRPr="008E492A">
        <w:t>, and the attention mechanism scores the decoder state against all of them.</w:t>
      </w:r>
    </w:p>
    <w:p w14:paraId="0AA2CC5C" w14:textId="77777777" w:rsidR="001941C0" w:rsidRDefault="001941C0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6A15FE2A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</w:t>
      </w:r>
      <w:r w:rsidR="008E492A">
        <w:rPr>
          <w:szCs w:val="19"/>
        </w:rPr>
        <w:t xml:space="preserve"> on Figure A.1 from</w:t>
      </w:r>
      <w:r w:rsidRPr="00D76552">
        <w:rPr>
          <w:szCs w:val="19"/>
        </w:rPr>
        <w:t xml:space="preserve"> top</w:t>
      </w:r>
      <w:r w:rsidR="008E492A">
        <w:rPr>
          <w:szCs w:val="19"/>
        </w:rPr>
        <w:t xml:space="preserve"> </w:t>
      </w:r>
      <w:r w:rsidRPr="00D76552">
        <w:rPr>
          <w:szCs w:val="19"/>
        </w:rPr>
        <w:t>to</w:t>
      </w:r>
      <w:r w:rsidR="008E492A">
        <w:rPr>
          <w:szCs w:val="19"/>
        </w:rPr>
        <w:t xml:space="preserve"> </w:t>
      </w:r>
      <w:r w:rsidRPr="00D76552">
        <w:rPr>
          <w:szCs w:val="19"/>
        </w:rPr>
        <w:t>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lastRenderedPageBreak/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207FDD22" w:rsidR="00D76552" w:rsidRPr="00331748" w:rsidRDefault="00331748" w:rsidP="00331748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331748">
        <w:rPr>
          <w:rStyle w:val="markdown-bold-text"/>
          <w:rFonts w:eastAsiaTheme="majorEastAsia"/>
          <w:szCs w:val="19"/>
        </w:rPr>
        <w:t>3.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331748">
        <w:rPr>
          <w:rStyle w:val="markdown-bold-text"/>
          <w:rFonts w:eastAsiaTheme="majorEastAsia"/>
          <w:b/>
          <w:bCs/>
          <w:szCs w:val="19"/>
        </w:rPr>
        <w:t>Update gate</w:t>
      </w:r>
      <w:r w:rsidR="00D76552" w:rsidRPr="00331748">
        <w:rPr>
          <w:szCs w:val="19"/>
        </w:rPr>
        <w:t> (</w:t>
      </w:r>
      <w:r w:rsidR="00D76552" w:rsidRPr="00331748">
        <w:rPr>
          <w:color w:val="4C94D8" w:themeColor="text2" w:themeTint="80"/>
          <w:szCs w:val="19"/>
        </w:rPr>
        <w:t>blue</w:t>
      </w:r>
      <w:r w:rsidR="00D76552" w:rsidRPr="00331748">
        <w:rPr>
          <w:szCs w:val="19"/>
        </w:rPr>
        <w:t>) — A separate linear transform + sigmoid produces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331748">
        <w:rPr>
          <w:szCs w:val="19"/>
        </w:rPr>
        <w:t> in (0,1). This controls the final interpolation: how much to keep from the old state vs. adopt from the candidate.</w:t>
      </w:r>
    </w:p>
    <w:p w14:paraId="687D58E6" w14:textId="6AB29A6F" w:rsidR="00D76552" w:rsidRPr="00A54306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4.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A54306">
        <w:rPr>
          <w:rStyle w:val="markdown-bold-text"/>
          <w:rFonts w:eastAsiaTheme="majorEastAsia"/>
          <w:b/>
          <w:bCs/>
          <w:szCs w:val="19"/>
        </w:rPr>
        <w:t>Candidate state</w:t>
      </w:r>
      <w:r w:rsidR="00D76552" w:rsidRPr="00A54306">
        <w:rPr>
          <w:szCs w:val="19"/>
        </w:rPr>
        <w:t> (</w:t>
      </w:r>
      <w:r w:rsidR="00D76552" w:rsidRPr="00A54306">
        <w:rPr>
          <w:color w:val="FF5800"/>
          <w:szCs w:val="19"/>
        </w:rPr>
        <w:t>red</w:t>
      </w:r>
      <w:r w:rsidR="00D76552" w:rsidRPr="00A54306">
        <w:rPr>
          <w:szCs w:val="19"/>
        </w:rPr>
        <w:t>) — The reset-gated previous state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r_i</w:t>
      </w:r>
      <w:proofErr w:type="spellEnd"/>
      <w:r w:rsidR="00D76552" w:rsidRPr="00A54306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A54306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A54306">
        <w:rPr>
          <w:rStyle w:val="markdown-inline-code"/>
          <w:rFonts w:eastAsiaTheme="majorEastAsia" w:cs="Menlo"/>
          <w:szCs w:val="19"/>
        </w:rPr>
        <w:t xml:space="preserve"> h_{i-1}</w:t>
      </w:r>
      <w:r w:rsidR="00D76552" w:rsidRPr="00A54306">
        <w:rPr>
          <w:szCs w:val="19"/>
        </w:rPr>
        <w:t> is concatenated with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x_i</w:t>
      </w:r>
      <w:proofErr w:type="spellEnd"/>
      <w:r w:rsidR="00D76552" w:rsidRPr="00A54306">
        <w:rPr>
          <w:szCs w:val="19"/>
        </w:rPr>
        <w:t>, passed through a linear transform + tanh, producing </w:t>
      </w:r>
      <w:r w:rsidR="00D76552" w:rsidRPr="00A54306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A54306">
        <w:rPr>
          <w:szCs w:val="19"/>
        </w:rPr>
        <w:t> — a proposal for what the new hidden state could be.</w:t>
      </w:r>
    </w:p>
    <w:p w14:paraId="2BC868CA" w14:textId="44041CD6" w:rsidR="00D76552" w:rsidRPr="00D76552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5.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="00D76552" w:rsidRPr="00D76552">
        <w:rPr>
          <w:szCs w:val="19"/>
        </w:rPr>
        <w:t> (</w:t>
      </w:r>
      <w:r w:rsidR="00D76552" w:rsidRPr="00C524E5">
        <w:rPr>
          <w:color w:val="00B050"/>
          <w:szCs w:val="19"/>
        </w:rPr>
        <w:t>green</w:t>
      </w:r>
      <w:r w:rsidR="00D76552" w:rsidRPr="00D76552">
        <w:rPr>
          <w:szCs w:val="19"/>
        </w:rPr>
        <w:t>) — The output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="00D76552" w:rsidRPr="00D76552">
        <w:rPr>
          <w:szCs w:val="19"/>
        </w:rPr>
        <w:t> is a weighted blend: </w:t>
      </w:r>
      <m:oMath>
        <m:d>
          <m:dPr>
            <m:ctrlPr>
              <w:rPr>
                <w:rStyle w:val="markdown-inline-code"/>
                <w:rFonts w:ascii="Cambria Math" w:eastAsiaTheme="majorEastAsia" w:hAnsi="Cambria Math" w:cs="Menlo"/>
                <w:i/>
                <w:szCs w:val="19"/>
              </w:rPr>
            </m:ctrlPr>
          </m:dPr>
          <m:e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 xml:space="preserve">1 - </m:t>
            </m:r>
            <m:sSub>
              <m:sSubPr>
                <m:ctrlPr>
                  <w:rPr>
                    <w:rStyle w:val="markdown-inline-code"/>
                    <w:rFonts w:ascii="Cambria Math" w:eastAsiaTheme="majorEastAsia" w:hAnsi="Cambria Math" w:cs="Menlo"/>
                    <w:i/>
                    <w:szCs w:val="19"/>
                  </w:rPr>
                </m:ctrlPr>
              </m:sSubPr>
              <m:e>
                <m:r>
                  <w:rPr>
                    <w:rStyle w:val="markdown-inline-code"/>
                    <w:rFonts w:ascii="Cambria Math" w:eastAsiaTheme="majorEastAsia" w:hAnsi="Cambria Math" w:cs="Menlo"/>
                    <w:szCs w:val="19"/>
                  </w:rPr>
                  <m:t>z</m:t>
                </m:r>
              </m:e>
              <m:sub>
                <m:r>
                  <w:rPr>
                    <w:rStyle w:val="markdown-inline-code"/>
                    <w:rFonts w:ascii="Cambria Math" w:eastAsiaTheme="majorEastAsia" w:hAnsi="Cambria Math" w:cs="Menlo"/>
                    <w:szCs w:val="19"/>
                  </w:rPr>
                  <m:t>i</m:t>
                </m:r>
              </m:sub>
            </m:sSub>
          </m:e>
        </m:d>
        <m:r>
          <w:rPr>
            <w:rStyle w:val="markdown-inline-code"/>
            <w:rFonts w:ascii="Cambria Math" w:eastAsiaTheme="majorEastAsia" w:hAnsi="Cambria Math" w:cs="Menlo"/>
            <w:szCs w:val="19"/>
          </w:rPr>
          <m:t xml:space="preserve"> </m:t>
        </m:r>
        <m:r>
          <w:rPr>
            <w:rStyle w:val="markdown-inline-code"/>
            <w:rFonts w:ascii="Cambria Math" w:eastAsiaTheme="majorEastAsia" w:hAnsi="Cambria Math" w:cs="Cambria Math"/>
            <w:szCs w:val="19"/>
          </w:rPr>
          <m:t>⊙</m:t>
        </m:r>
        <m:r>
          <w:rPr>
            <w:rStyle w:val="markdown-inline-code"/>
            <w:rFonts w:ascii="Cambria Math" w:eastAsiaTheme="majorEastAsia" w:hAnsi="Cambria Math" w:cs="Menlo"/>
            <w:szCs w:val="19"/>
          </w:rPr>
          <m:t xml:space="preserve"> </m:t>
        </m:r>
        <m:sSub>
          <m:sSubPr>
            <m:ctrlPr>
              <w:rPr>
                <w:rStyle w:val="markdown-inline-code"/>
                <w:rFonts w:ascii="Cambria Math" w:eastAsiaTheme="majorEastAsia" w:hAnsi="Cambria Math" w:cs="Menlo"/>
                <w:i/>
                <w:szCs w:val="19"/>
              </w:rPr>
            </m:ctrlPr>
          </m:sSubPr>
          <m:e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h</m:t>
            </m:r>
          </m:e>
          <m:sub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i-1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 xml:space="preserve"> + </m:t>
        </m:r>
        <m:sSub>
          <m:sSubPr>
            <m:ctrlPr>
              <w:rPr>
                <w:rStyle w:val="markdown-inline-code"/>
                <w:rFonts w:ascii="Cambria Math" w:eastAsiaTheme="majorEastAsia" w:hAnsi="Cambria Math" w:cs="Menlo"/>
                <w:i/>
                <w:szCs w:val="19"/>
              </w:rPr>
            </m:ctrlPr>
          </m:sSubPr>
          <m:e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z</m:t>
            </m:r>
          </m:e>
          <m:sub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 xml:space="preserve"> </m:t>
        </m:r>
        <m:r>
          <w:rPr>
            <w:rStyle w:val="markdown-inline-code"/>
            <w:rFonts w:ascii="Cambria Math" w:eastAsiaTheme="majorEastAsia" w:hAnsi="Cambria Math" w:cs="Cambria Math"/>
            <w:szCs w:val="19"/>
          </w:rPr>
          <m:t>⊙</m:t>
        </m:r>
        <m:r>
          <w:rPr>
            <w:rStyle w:val="markdown-inline-code"/>
            <w:rFonts w:ascii="Cambria Math" w:eastAsiaTheme="majorEastAsia" w:hAnsi="Cambria Math" w:cs="Menlo"/>
            <w:szCs w:val="19"/>
          </w:rPr>
          <m:t> </m:t>
        </m:r>
        <m:sSub>
          <m:sSubPr>
            <m:ctrlPr>
              <w:rPr>
                <w:rStyle w:val="markdown-inline-code"/>
                <w:rFonts w:ascii="Cambria Math" w:eastAsiaTheme="majorEastAsia" w:hAnsi="Cambria Math" w:cs="Menlo"/>
                <w:i/>
                <w:szCs w:val="19"/>
              </w:rPr>
            </m:ctrlPr>
          </m:sSubPr>
          <m:e>
            <m:acc>
              <m:accPr>
                <m:chr m:val="̃"/>
                <m:ctrlPr>
                  <w:rPr>
                    <w:rStyle w:val="markdown-inline-code"/>
                    <w:rFonts w:ascii="Cambria Math" w:eastAsiaTheme="majorEastAsia" w:hAnsi="Cambria Math" w:cs="Menlo"/>
                    <w:i/>
                    <w:szCs w:val="19"/>
                  </w:rPr>
                </m:ctrlPr>
              </m:accPr>
              <m:e>
                <m:r>
                  <w:rPr>
                    <w:rStyle w:val="markdown-inline-code"/>
                    <w:rFonts w:ascii="Cambria Math" w:eastAsiaTheme="majorEastAsia" w:hAnsi="Cambria Math" w:cs="Menlo"/>
                    <w:szCs w:val="19"/>
                  </w:rPr>
                  <m:t>h</m:t>
                </m:r>
                <m:ctrlPr>
                  <w:rPr>
                    <w:rStyle w:val="markdown-inline-code"/>
                    <w:rFonts w:ascii="Cambria Math" w:eastAsiaTheme="majorEastAsia" w:hAnsi="Cambria Math" w:cs="Cambria Math"/>
                    <w:i/>
                    <w:szCs w:val="19"/>
                  </w:rPr>
                </m:ctrlPr>
              </m:e>
            </m:acc>
          </m:e>
          <m:sub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i</m:t>
            </m:r>
          </m:sub>
        </m:sSub>
      </m:oMath>
      <w:r w:rsidR="00D76552" w:rsidRPr="00D76552">
        <w:rPr>
          <w:szCs w:val="19"/>
        </w:rPr>
        <w:t>. When </w:t>
      </w:r>
      <m:oMath>
        <m:sSub>
          <m:sSubPr>
            <m:ctrlPr>
              <w:rPr>
                <w:rStyle w:val="markdown-inline-code"/>
                <w:rFonts w:ascii="Cambria Math" w:eastAsiaTheme="majorEastAsia" w:hAnsi="Cambria Math" w:cs="Menlo"/>
                <w:i/>
                <w:szCs w:val="19"/>
              </w:rPr>
            </m:ctrlPr>
          </m:sSubPr>
          <m:e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z</m:t>
            </m:r>
          </m:e>
          <m:sub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 xml:space="preserve"> ≈ 0</m:t>
        </m:r>
      </m:oMath>
      <w:r w:rsidR="00D76552" w:rsidRPr="00D76552">
        <w:rPr>
          <w:szCs w:val="19"/>
        </w:rPr>
        <w:t> the old state passes through unchanged (long-term memory); when </w:t>
      </w:r>
      <m:oMath>
        <m:sSub>
          <m:sSubPr>
            <m:ctrlPr>
              <w:rPr>
                <w:rStyle w:val="markdown-inline-code"/>
                <w:rFonts w:ascii="Cambria Math" w:eastAsiaTheme="majorEastAsia" w:hAnsi="Cambria Math" w:cs="Menlo"/>
                <w:i/>
                <w:szCs w:val="19"/>
              </w:rPr>
            </m:ctrlPr>
          </m:sSubPr>
          <m:e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z</m:t>
            </m:r>
          </m:e>
          <m:sub>
            <m:r>
              <w:rPr>
                <w:rStyle w:val="markdown-inline-code"/>
                <w:rFonts w:ascii="Cambria Math" w:eastAsiaTheme="majorEastAsia" w:hAnsi="Cambria Math" w:cs="Menlo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 xml:space="preserve"> ≈ 1</m:t>
        </m:r>
      </m:oMath>
      <w:r w:rsidR="00D76552" w:rsidRPr="00D76552">
        <w:rPr>
          <w:szCs w:val="19"/>
        </w:rPr>
        <w:t> the candidate replaces it (the cell is "writing" new information).</w:t>
      </w:r>
    </w:p>
    <w:p w14:paraId="3C27D307" w14:textId="4268E32D" w:rsidR="00D76552" w:rsidRDefault="00D76552" w:rsidP="00D76552">
      <w:pPr>
        <w:rPr>
          <w:szCs w:val="19"/>
        </w:rPr>
      </w:pPr>
      <w:r w:rsidRPr="00D76552">
        <w:rPr>
          <w:szCs w:val="19"/>
        </w:rPr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7B0BFC5E" w14:textId="77777777" w:rsidR="004807D4" w:rsidRDefault="004807D4" w:rsidP="00D76552">
      <w:pPr>
        <w:rPr>
          <w:szCs w:val="19"/>
        </w:rPr>
      </w:pPr>
    </w:p>
    <w:p w14:paraId="6F7F8CE9" w14:textId="77777777" w:rsidR="004807D4" w:rsidRDefault="004807D4" w:rsidP="00D76552">
      <w:pPr>
        <w:rPr>
          <w:szCs w:val="19"/>
        </w:rPr>
      </w:pPr>
    </w:p>
    <w:p w14:paraId="3EBBC812" w14:textId="56900D73" w:rsidR="004807D4" w:rsidRDefault="004807D4" w:rsidP="00D76552">
      <w:pPr>
        <w:rPr>
          <w:szCs w:val="19"/>
        </w:rPr>
      </w:pPr>
      <w:r>
        <w:rPr>
          <w:szCs w:val="19"/>
        </w:rPr>
        <w:t>Figure A.2 : Diagram of the Gated Recurrent Unit (GRU) computation happening inside the Encoder E</w:t>
      </w:r>
    </w:p>
    <w:p w14:paraId="6AECD16B" w14:textId="3D25CC0B" w:rsidR="004807D4" w:rsidRDefault="004807D4" w:rsidP="00D76552">
      <w:pPr>
        <w:rPr>
          <w:szCs w:val="19"/>
        </w:rPr>
      </w:pPr>
      <w:r>
        <w:rPr>
          <w:szCs w:val="19"/>
        </w:rPr>
        <w:t xml:space="preserve">It shows how a single GRU cell computes the new hidden state </w:t>
      </w:r>
      <w:proofErr w:type="spellStart"/>
      <w:r>
        <w:rPr>
          <w:szCs w:val="19"/>
        </w:rPr>
        <w:t>h_i</w:t>
      </w:r>
      <w:proofErr w:type="spellEnd"/>
      <w:r>
        <w:rPr>
          <w:szCs w:val="19"/>
        </w:rPr>
        <w:t xml:space="preserve"> from the two inputs h_{i-1} and </w:t>
      </w:r>
      <w:proofErr w:type="spellStart"/>
      <w:r>
        <w:rPr>
          <w:szCs w:val="19"/>
        </w:rPr>
        <w:t>x_i</w:t>
      </w:r>
      <w:proofErr w:type="spellEnd"/>
      <w:r>
        <w:rPr>
          <w:szCs w:val="19"/>
        </w:rPr>
        <w:t xml:space="preserve">. </w:t>
      </w:r>
    </w:p>
    <w:p w14:paraId="32FEC514" w14:textId="77777777" w:rsidR="004807D4" w:rsidRDefault="004807D4" w:rsidP="00D76552">
      <w:pPr>
        <w:rPr>
          <w:szCs w:val="19"/>
        </w:rPr>
      </w:pPr>
    </w:p>
    <w:p w14:paraId="66D2DBDB" w14:textId="7114213F" w:rsidR="004807D4" w:rsidRDefault="004807D4" w:rsidP="00D76552">
      <w:pPr>
        <w:rPr>
          <w:szCs w:val="19"/>
        </w:rPr>
      </w:pPr>
      <w:r>
        <w:rPr>
          <w:szCs w:val="19"/>
        </w:rPr>
        <w:t>Reading from top to bottom:</w:t>
      </w:r>
    </w:p>
    <w:p w14:paraId="0A6D6296" w14:textId="77777777" w:rsidR="004807D4" w:rsidRDefault="004807D4" w:rsidP="00D76552">
      <w:pPr>
        <w:rPr>
          <w:szCs w:val="19"/>
        </w:rPr>
      </w:pPr>
    </w:p>
    <w:p w14:paraId="40CED0A7" w14:textId="31581F6D" w:rsidR="004807D4" w:rsidRDefault="004807D4" w:rsidP="00D76552">
      <w:pPr>
        <w:rPr>
          <w:szCs w:val="19"/>
        </w:rPr>
      </w:pPr>
      <w:r>
        <w:rPr>
          <w:szCs w:val="19"/>
        </w:rPr>
        <w:t xml:space="preserve">1 ) </w:t>
      </w:r>
      <w:r w:rsidRPr="004807D4">
        <w:rPr>
          <w:szCs w:val="19"/>
        </w:rPr>
        <w:t xml:space="preserve">Inputs (top, grey) — h_{i-1} (500-dim previous hidden state) and </w:t>
      </w:r>
      <w:proofErr w:type="spellStart"/>
      <w:r w:rsidRPr="004807D4">
        <w:rPr>
          <w:szCs w:val="19"/>
        </w:rPr>
        <w:t>x_i</w:t>
      </w:r>
      <w:proofErr w:type="spellEnd"/>
      <w:r w:rsidRPr="004807D4">
        <w:rPr>
          <w:szCs w:val="19"/>
        </w:rPr>
        <w:t xml:space="preserve"> (300-dim current token embedding) enter and fan out to three parallel paths.</w:t>
      </w:r>
    </w:p>
    <w:p w14:paraId="592E5A66" w14:textId="77777777" w:rsidR="004807D4" w:rsidRDefault="004807D4" w:rsidP="00D76552">
      <w:pPr>
        <w:rPr>
          <w:szCs w:val="19"/>
        </w:rPr>
      </w:pPr>
    </w:p>
    <w:p w14:paraId="062D3CA6" w14:textId="77777777" w:rsidR="004807D4" w:rsidRPr="00D76552" w:rsidRDefault="004807D4" w:rsidP="00D76552">
      <w:pPr>
        <w:rPr>
          <w:szCs w:val="19"/>
        </w:rPr>
      </w:pPr>
    </w:p>
    <w:p w14:paraId="00817FC2" w14:textId="49A1B7D3" w:rsidR="00C05D23" w:rsidRDefault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995F" w14:textId="77777777" w:rsidR="004807D4" w:rsidRPr="00A31F06" w:rsidRDefault="004807D4"/>
    <w:sectPr w:rsidR="004807D4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B0C0C"/>
    <w:multiLevelType w:val="hybridMultilevel"/>
    <w:tmpl w:val="3148136A"/>
    <w:lvl w:ilvl="0" w:tplc="6AF842DA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9" w15:restartNumberingAfterBreak="0">
    <w:nsid w:val="4BB17E12"/>
    <w:multiLevelType w:val="hybridMultilevel"/>
    <w:tmpl w:val="FCA2910E"/>
    <w:lvl w:ilvl="0" w:tplc="2CCC1D0E">
      <w:start w:val="3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0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2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406D7C"/>
    <w:multiLevelType w:val="hybridMultilevel"/>
    <w:tmpl w:val="B56C5F76"/>
    <w:lvl w:ilvl="0" w:tplc="9EB8A0A8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1522470385">
    <w:abstractNumId w:val="12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10"/>
    <w:lvlOverride w:ilvl="0">
      <w:startOverride w:val="3"/>
    </w:lvlOverride>
  </w:num>
  <w:num w:numId="4" w16cid:durableId="643656131">
    <w:abstractNumId w:val="6"/>
    <w:lvlOverride w:ilvl="0">
      <w:startOverride w:val="4"/>
    </w:lvlOverride>
  </w:num>
  <w:num w:numId="5" w16cid:durableId="1707026697">
    <w:abstractNumId w:val="5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7"/>
  </w:num>
  <w:num w:numId="9" w16cid:durableId="958684973">
    <w:abstractNumId w:val="11"/>
  </w:num>
  <w:num w:numId="10" w16cid:durableId="1585722498">
    <w:abstractNumId w:val="1"/>
  </w:num>
  <w:num w:numId="11" w16cid:durableId="1632786079">
    <w:abstractNumId w:val="8"/>
  </w:num>
  <w:num w:numId="12" w16cid:durableId="1212233885">
    <w:abstractNumId w:val="9"/>
  </w:num>
  <w:num w:numId="13" w16cid:durableId="1404840427">
    <w:abstractNumId w:val="13"/>
  </w:num>
  <w:num w:numId="14" w16cid:durableId="6988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941C0"/>
    <w:rsid w:val="001C1518"/>
    <w:rsid w:val="0028631B"/>
    <w:rsid w:val="002D35D9"/>
    <w:rsid w:val="00331748"/>
    <w:rsid w:val="00383B3C"/>
    <w:rsid w:val="00384766"/>
    <w:rsid w:val="003B248B"/>
    <w:rsid w:val="004807D4"/>
    <w:rsid w:val="004B31CB"/>
    <w:rsid w:val="00531529"/>
    <w:rsid w:val="0053777D"/>
    <w:rsid w:val="00556387"/>
    <w:rsid w:val="005A7D6E"/>
    <w:rsid w:val="00680C87"/>
    <w:rsid w:val="006B4FAD"/>
    <w:rsid w:val="006C683B"/>
    <w:rsid w:val="007106E8"/>
    <w:rsid w:val="0076273D"/>
    <w:rsid w:val="007A1C0C"/>
    <w:rsid w:val="007C388E"/>
    <w:rsid w:val="0083183D"/>
    <w:rsid w:val="00877EF5"/>
    <w:rsid w:val="008E4110"/>
    <w:rsid w:val="008E492A"/>
    <w:rsid w:val="009E4EFF"/>
    <w:rsid w:val="00A153BA"/>
    <w:rsid w:val="00A25C5E"/>
    <w:rsid w:val="00A31F06"/>
    <w:rsid w:val="00A54306"/>
    <w:rsid w:val="00A64734"/>
    <w:rsid w:val="00AA0FB8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549C1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dimitarpg13/transformer_examples/blob/main/notebooks/attention/encoder_decoder_with_attention_demo.ipynb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en.wikipedia.org/wiki/Attention_(machine_learning)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github.com/dimitarpg13/transformer_examples/blob/main/notebooks/attention/encoder_decoder_with_attention_demo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254888-6C7A-B646-88DD-83D98B91C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11</Pages>
  <Words>1022</Words>
  <Characters>5830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36</cp:revision>
  <dcterms:created xsi:type="dcterms:W3CDTF">2026-03-02T04:52:00Z</dcterms:created>
  <dcterms:modified xsi:type="dcterms:W3CDTF">2026-03-24T12:54:00Z</dcterms:modified>
</cp:coreProperties>
</file>