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id w:val="-8924287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0"/>
          <w:szCs w:val="20"/>
          <w14:ligatures w14:val="standardContextual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9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10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1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random+local+global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42A2FFB7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  <w:r w:rsidR="00810371">
        <w:rPr>
          <w:rFonts w:eastAsiaTheme="minorEastAsia"/>
        </w:rPr>
        <w:t xml:space="preserve"> The input vectors to the attention layer 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softmax.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softmax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>These metadata vectors allow FlashAttention to recover causal ordering and apply streaming softmax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0C32511A" w14:textId="77777777" w:rsidR="008E5F2B" w:rsidRDefault="008E5F2B"/>
    <w:p w14:paraId="7353EDEC" w14:textId="77777777" w:rsidR="008E5F2B" w:rsidRDefault="008E5F2B" w:rsidP="008E5F2B">
      <w:r w:rsidRPr="008E5F2B">
        <w:rPr>
          <w:rStyle w:val="Heading1Char"/>
        </w:rPr>
        <w:t>Multi-Bounce Attention: Mixing Until It Thinks</w:t>
      </w:r>
      <w:r>
        <w:t xml:space="preserve"> </w:t>
      </w:r>
      <w:r>
        <w:rPr>
          <w:rFonts w:ascii="Apple Color Emoji" w:hAnsi="Apple Color Emoji" w:cs="Apple Color Emoji"/>
        </w:rPr>
        <w:t>💡</w:t>
      </w:r>
      <w:r>
        <w:t xml:space="preserve"> </w:t>
      </w:r>
    </w:p>
    <w:p w14:paraId="75DB6F11" w14:textId="77777777" w:rsidR="008E5F2B" w:rsidRDefault="008E5F2B" w:rsidP="008E5F2B"/>
    <w:p w14:paraId="7E40D496" w14:textId="77777777" w:rsidR="008E5F2B" w:rsidRDefault="008E5F2B" w:rsidP="008E5F2B">
      <w:r>
        <w:t xml:space="preserve">Attention matrices can be interpreted as discrete-time Markov chains, where the classical attention mechanism is a single iteration through this chain. </w:t>
      </w:r>
    </w:p>
    <w:p w14:paraId="1828709C" w14:textId="77777777" w:rsidR="008E5F2B" w:rsidRDefault="008E5F2B" w:rsidP="008E5F2B"/>
    <w:p w14:paraId="6274DCB9" w14:textId="77777777" w:rsidR="008E5F2B" w:rsidRDefault="008E5F2B" w:rsidP="008E5F2B">
      <w:r>
        <w:t>In this view, each token represents a state, and the attention weights define transition probabilities between states.</w:t>
      </w:r>
    </w:p>
    <w:p w14:paraId="38448D0F" w14:textId="77777777" w:rsidR="008E5F2B" w:rsidRDefault="008E5F2B" w:rsidP="008E5F2B"/>
    <w:p w14:paraId="38E448D9" w14:textId="77777777" w:rsidR="008E5F2B" w:rsidRDefault="008E5F2B" w:rsidP="008E5F2B">
      <w:r>
        <w:t xml:space="preserve">For an irreducible and aperiodic attention matrix, repeated transitions allow the system to reach a steady-state distribution through a series of intermediate, or meta-states, allowing information to mix progressively until convergence. </w:t>
      </w:r>
    </w:p>
    <w:p w14:paraId="28CB82DA" w14:textId="77777777" w:rsidR="008E5F2B" w:rsidRDefault="008E5F2B" w:rsidP="008E5F2B"/>
    <w:p w14:paraId="2267ACC1" w14:textId="77777777" w:rsidR="008E5F2B" w:rsidRDefault="008E5F2B" w:rsidP="008E5F2B">
      <w:r>
        <w:t>This process is referred to as multi-bounce attention, as it allows information to “bounce” multiple times across the network before stabilizing.</w:t>
      </w:r>
    </w:p>
    <w:p w14:paraId="7E5B2D7E" w14:textId="77777777" w:rsidR="008E5F2B" w:rsidRDefault="008E5F2B" w:rsidP="008E5F2B"/>
    <w:p w14:paraId="0AED429F" w14:textId="77777777" w:rsidR="008E5F2B" w:rsidRDefault="008E5F2B" w:rsidP="008E5F2B">
      <w:r>
        <w:t xml:space="preserve">In contrast, when the attention matrix is reducible, certain states may be isolated or disconnected. </w:t>
      </w:r>
    </w:p>
    <w:p w14:paraId="4B218D60" w14:textId="77777777" w:rsidR="008E5F2B" w:rsidRDefault="008E5F2B" w:rsidP="008E5F2B"/>
    <w:p w14:paraId="0DC88F69" w14:textId="61397DE1" w:rsidR="008E5F2B" w:rsidRDefault="008E5F2B" w:rsidP="008E5F2B">
      <w:r>
        <w:t>In such cases, a PageRank-style modification can be applied to ensure connectivity and stability, effectively transforming the matrix into a stochastic form that supports meaningful information propagation across all states.</w:t>
      </w:r>
    </w:p>
    <w:p w14:paraId="5A35AC3F" w14:textId="485A02A6" w:rsidR="00747A1A" w:rsidRDefault="008E5F2B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E67BEB2" wp14:editId="21C1AA1F">
            <wp:simplePos x="0" y="0"/>
            <wp:positionH relativeFrom="column">
              <wp:posOffset>1638300</wp:posOffset>
            </wp:positionH>
            <wp:positionV relativeFrom="paragraph">
              <wp:posOffset>0</wp:posOffset>
            </wp:positionV>
            <wp:extent cx="2413000" cy="2954020"/>
            <wp:effectExtent l="0" t="0" r="0" b="5080"/>
            <wp:wrapTopAndBottom/>
            <wp:docPr id="1272460233" name="Picture 5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60233" name="Picture 5" descr="A diagram of a mathematical equatio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D8B3AA" w14:textId="4CD8D55E" w:rsidR="008E5F2B" w:rsidRDefault="008E5F2B">
      <w:r>
        <w:t xml:space="preserve">                                           Figure : Multi-bounce attention as a Discrete Markov Chain</w:t>
      </w:r>
    </w:p>
    <w:p w14:paraId="4BB35789" w14:textId="77777777" w:rsidR="008E5F2B" w:rsidRDefault="008E5F2B"/>
    <w:p w14:paraId="2CA607F9" w14:textId="77777777" w:rsidR="008E5F2B" w:rsidRDefault="008E5F2B"/>
    <w:p w14:paraId="45A73DBA" w14:textId="4784DB87" w:rsidR="008E5F2B" w:rsidRPr="00111E47" w:rsidRDefault="008E5F2B">
      <w:pPr>
        <w:rPr>
          <w:color w:val="EE0000"/>
        </w:rPr>
      </w:pPr>
      <w:r w:rsidRPr="00111E47">
        <w:rPr>
          <w:color w:val="EE0000"/>
        </w:rPr>
        <w:t>//TODO:</w:t>
      </w:r>
      <w:r w:rsidR="00111E47" w:rsidRPr="00111E47">
        <w:rPr>
          <w:color w:val="EE0000"/>
        </w:rPr>
        <w:t xml:space="preserve"> finish the section on Multi-bounce attention</w:t>
      </w:r>
    </w:p>
    <w:p w14:paraId="6E199F60" w14:textId="11688043" w:rsidR="008E5F2B" w:rsidRDefault="008E5F2B"/>
    <w:p w14:paraId="5B8C4A9F" w14:textId="77777777" w:rsidR="008E5F2B" w:rsidRDefault="008E5F2B"/>
    <w:p w14:paraId="65459853" w14:textId="6A379FD0" w:rsidR="008E5F2B" w:rsidRDefault="008E5F2B"/>
    <w:p w14:paraId="3C6FAB2E" w14:textId="46596F24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CF3CD4" w14:textId="1411BD39" w:rsidR="002F7C49" w:rsidRDefault="002F7C49" w:rsidP="002F7C49"/>
    <w:p w14:paraId="6D49A0B2" w14:textId="0AB6F290" w:rsidR="001B4E47" w:rsidRPr="00767CE3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1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2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3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4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5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6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7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8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9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30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1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2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3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4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lastRenderedPageBreak/>
        <w:t>[</w:t>
      </w:r>
      <w:r w:rsidR="00563D13">
        <w:t>15</w:t>
      </w:r>
      <w:r>
        <w:t xml:space="preserve">] </w:t>
      </w:r>
      <w:hyperlink r:id="rId35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6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7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38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39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40" w:history="1">
        <w:r w:rsidR="000A2013" w:rsidRPr="000A2013">
          <w:rPr>
            <w:rStyle w:val="Hyperlink"/>
          </w:rPr>
          <w:t>FNet: Mixing Tokens with Fourier Transforms</w:t>
        </w:r>
        <w:r w:rsidR="000A2013" w:rsidRPr="000A2013">
          <w:rPr>
            <w:rStyle w:val="Hyperlink"/>
          </w:rPr>
          <w:t>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1" w:history="1">
        <w:r w:rsidRPr="000F63DF">
          <w:rPr>
            <w:rStyle w:val="Hyperlink"/>
          </w:rPr>
          <w:t>Mamba or RWKV: Exploring High-Quality and High-Efficiency Segment Anything Model</w:t>
        </w:r>
        <w:r w:rsidRPr="000F63DF">
          <w:rPr>
            <w:rStyle w:val="Hyperlink"/>
          </w:rPr>
          <w:t>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2" w:history="1">
        <w:r w:rsidR="008C1B77" w:rsidRPr="008C1B77">
          <w:rPr>
            <w:rStyle w:val="Hyperlink"/>
          </w:rPr>
          <w:t>Vision-RWKV: Efficient and Scalable Visual Perception with RWKV-Like Architectures</w:t>
        </w:r>
        <w:r w:rsidR="008C1B77" w:rsidRPr="008C1B77">
          <w:rPr>
            <w:rStyle w:val="Hyperlink"/>
          </w:rPr>
          <w:t>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3" w:history="1">
        <w:r w:rsidR="00EF668D" w:rsidRPr="001A0526">
          <w:rPr>
            <w:rStyle w:val="Hyperlink"/>
          </w:rPr>
          <w:t>BASED: Simple linear attention language models balance the recall-throughput tradeoff</w:t>
        </w:r>
        <w:r w:rsidR="00EF668D" w:rsidRPr="001A0526">
          <w:rPr>
            <w:rStyle w:val="Hyperlink"/>
          </w:rPr>
          <w:t>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4" w:history="1">
        <w:r w:rsidRPr="000F63DF">
          <w:rPr>
            <w:rStyle w:val="Hyperlink"/>
          </w:rPr>
          <w:t>A Systematic Analysis of Hybrid Linear Attention</w:t>
        </w:r>
        <w:r w:rsidRPr="000F63DF">
          <w:rPr>
            <w:rStyle w:val="Hyperlink"/>
          </w:rPr>
          <w:t>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5" w:history="1">
        <w:r w:rsidR="00C04294" w:rsidRPr="00C04294">
          <w:rPr>
            <w:rStyle w:val="Hyperlink"/>
          </w:rPr>
          <w:t>Big Bird: Transformers for Longer Sequences</w:t>
        </w:r>
        <w:r w:rsidR="00C04294" w:rsidRPr="00C04294">
          <w:rPr>
            <w:rStyle w:val="Hyperlink"/>
          </w:rPr>
          <w:t>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6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7" w:history="1">
        <w:r w:rsidRPr="000909DB">
          <w:rPr>
            <w:rStyle w:val="Hyperlink"/>
          </w:rPr>
          <w:t>Understanding BigBird's Block Sparse Attention</w:t>
        </w:r>
        <w:r w:rsidRPr="000909DB">
          <w:rPr>
            <w:rStyle w:val="Hyperlink"/>
          </w:rPr>
          <w:t xml:space="preserve">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48" w:history="1">
        <w:r w:rsidRPr="00C04294">
          <w:rPr>
            <w:rStyle w:val="Hyperlink"/>
          </w:rPr>
          <w:t>Vision Big Bird: Random Sparsification for Full Attention</w:t>
        </w:r>
        <w:r w:rsidRPr="00C04294">
          <w:rPr>
            <w:rStyle w:val="Hyperlink"/>
          </w:rPr>
          <w:t>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49" w:history="1">
        <w:r w:rsidRPr="00767CE3">
          <w:rPr>
            <w:rStyle w:val="Hyperlink"/>
          </w:rPr>
          <w:t>Sparser is Faster and Less is More: Efficient Sparse Attention for Long-Range Transformers</w:t>
        </w:r>
        <w:r w:rsidRPr="00767CE3">
          <w:rPr>
            <w:rStyle w:val="Hyperlink"/>
          </w:rPr>
          <w:t>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50" w:history="1">
        <w:r w:rsidRPr="00C55BE6">
          <w:rPr>
            <w:rStyle w:val="Hyperlink"/>
          </w:rPr>
          <w:t>FlashAttention: Fast and Memory-Efficient Exact Attention with IO-Awareness</w:t>
        </w:r>
        <w:r w:rsidRPr="00C55BE6">
          <w:rPr>
            <w:rStyle w:val="Hyperlink"/>
          </w:rPr>
          <w:t>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 w:rsidP="00111E47">
      <w:pPr>
        <w:pStyle w:val="Heading2"/>
      </w:pPr>
      <w:r>
        <w:t>Fast Attention</w:t>
      </w:r>
    </w:p>
    <w:p w14:paraId="1BD574A6" w14:textId="48E64754" w:rsidR="002F3007" w:rsidRDefault="002F3007">
      <w:r>
        <w:t xml:space="preserve">[] </w:t>
      </w:r>
      <w:hyperlink r:id="rId51" w:history="1">
        <w:r w:rsidRPr="002F3007">
          <w:rPr>
            <w:rStyle w:val="Hyperlink"/>
          </w:rPr>
          <w:t>Faster Causal Attention Over Large Sequences Through Sparse Flash Attention</w:t>
        </w:r>
        <w:r w:rsidRPr="002F3007">
          <w:rPr>
            <w:rStyle w:val="Hyperlink"/>
          </w:rPr>
          <w:t xml:space="preserve">, </w:t>
        </w:r>
        <w:r w:rsidRPr="002F3007">
          <w:rPr>
            <w:rStyle w:val="Hyperlink"/>
          </w:rPr>
          <w:t>Matteo Pagliardini</w:t>
        </w:r>
        <w:r w:rsidRPr="002F3007">
          <w:rPr>
            <w:rStyle w:val="Hyperlink"/>
          </w:rPr>
          <w:t xml:space="preserve"> et al, ETL, 2023</w:t>
        </w:r>
      </w:hyperlink>
    </w:p>
    <w:p w14:paraId="3BC0A5EF" w14:textId="77777777" w:rsidR="008E5F2B" w:rsidRDefault="008E5F2B"/>
    <w:p w14:paraId="734B0420" w14:textId="4033BBBE" w:rsidR="008E5F2B" w:rsidRDefault="008E5F2B" w:rsidP="00111E47">
      <w:pPr>
        <w:pStyle w:val="Heading2"/>
      </w:pPr>
      <w:r>
        <w:t>Multi-Bounce Attention</w:t>
      </w:r>
    </w:p>
    <w:p w14:paraId="017D4307" w14:textId="445ABCA1" w:rsidR="00111E47" w:rsidRDefault="00111E47">
      <w:r>
        <w:t xml:space="preserve">[] </w:t>
      </w:r>
      <w:hyperlink r:id="rId52" w:history="1">
        <w:r w:rsidRPr="00111E47">
          <w:rPr>
            <w:rStyle w:val="Hyperlink"/>
          </w:rPr>
          <w:t>Attention (as Discrete-Time Markov) Chains</w:t>
        </w:r>
        <w:r w:rsidRPr="00111E47">
          <w:rPr>
            <w:rStyle w:val="Hyperlink"/>
          </w:rPr>
          <w:t>, Yotam Erel et al, Tel Aviv U., 2025</w:t>
        </w:r>
      </w:hyperlink>
    </w:p>
    <w:p w14:paraId="3799C906" w14:textId="77777777" w:rsidR="008E5F2B" w:rsidRDefault="008E5F2B"/>
    <w:sectPr w:rsidR="008E5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72980"/>
    <w:rsid w:val="000909DB"/>
    <w:rsid w:val="000A2013"/>
    <w:rsid w:val="000F63DF"/>
    <w:rsid w:val="00111E47"/>
    <w:rsid w:val="00147400"/>
    <w:rsid w:val="00147719"/>
    <w:rsid w:val="00147ABF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10371"/>
    <w:rsid w:val="00835BF5"/>
    <w:rsid w:val="008C1B77"/>
    <w:rsid w:val="008D55ED"/>
    <w:rsid w:val="008E5F2B"/>
    <w:rsid w:val="00901AA7"/>
    <w:rsid w:val="009618BC"/>
    <w:rsid w:val="00973852"/>
    <w:rsid w:val="009E4EFF"/>
    <w:rsid w:val="00A84017"/>
    <w:rsid w:val="00AD2000"/>
    <w:rsid w:val="00B148BC"/>
    <w:rsid w:val="00C01A0D"/>
    <w:rsid w:val="00C04294"/>
    <w:rsid w:val="00C55BE6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9" Type="http://schemas.openxmlformats.org/officeDocument/2006/relationships/hyperlink" Target="https://news.ycombinator.com/item?id=38708730" TargetMode="External"/><Relationship Id="rId21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34" Type="http://schemas.openxmlformats.org/officeDocument/2006/relationships/hyperlink" Target="https://arxiv.org/abs/2001.04451" TargetMode="External"/><Relationship Id="rId42" Type="http://schemas.openxmlformats.org/officeDocument/2006/relationships/hyperlink" Target="https://arxiv.org/html/2403.02308v3" TargetMode="External"/><Relationship Id="rId47" Type="http://schemas.openxmlformats.org/officeDocument/2006/relationships/hyperlink" Target="https://huggingface.co/blog/big-bird" TargetMode="External"/><Relationship Id="rId50" Type="http://schemas.openxmlformats.org/officeDocument/2006/relationships/hyperlink" Target="https://arxiv.org/abs/2205.14135" TargetMode="Externa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Recurrent_Models_of_Visual_Attention_Mnih_2014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32" Type="http://schemas.openxmlformats.org/officeDocument/2006/relationships/hyperlink" Target="https://arxiv.org/abs/2006.16236" TargetMode="External"/><Relationship Id="rId37" Type="http://schemas.openxmlformats.org/officeDocument/2006/relationships/hyperlink" Target="https://arxiv.org/abs/2312.00752" TargetMode="External"/><Relationship Id="rId40" Type="http://schemas.openxmlformats.org/officeDocument/2006/relationships/hyperlink" Target="https://arxiv.org/abs/2105.03824" TargetMode="External"/><Relationship Id="rId45" Type="http://schemas.openxmlformats.org/officeDocument/2006/relationships/hyperlink" Target="https://arxiv.org/abs/2007.14062" TargetMode="External"/><Relationship Id="rId53" Type="http://schemas.openxmlformats.org/officeDocument/2006/relationships/fontTable" Target="fontTable.xml"/><Relationship Id="rId5" Type="http://schemas.openxmlformats.org/officeDocument/2006/relationships/hyperlink" Target="https://arxiv.org/html/2412.11449v1" TargetMode="Externa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github.com/lucidrains/linear-attention-transformer" TargetMode="External"/><Relationship Id="rId44" Type="http://schemas.openxmlformats.org/officeDocument/2006/relationships/hyperlink" Target="https://arxiv.org/pdf/2507.06457" TargetMode="External"/><Relationship Id="rId52" Type="http://schemas.openxmlformats.org/officeDocument/2006/relationships/hyperlink" Target="https://github.com/dimitarpg13/transformers_intro/blob/main/articles_and_books/attention/Attention_as_Discrete-Time_Markov_Chains_Erel_2025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-is-all-you-need-NIPS-2017.pdf" TargetMode="External"/><Relationship Id="rId27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0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5" Type="http://schemas.openxmlformats.org/officeDocument/2006/relationships/hyperlink" Target="https://arxiv.org/abs/2002.05202" TargetMode="External"/><Relationship Id="rId43" Type="http://schemas.openxmlformats.org/officeDocument/2006/relationships/hyperlink" Target="https://www.together.ai/blog/based" TargetMode="External"/><Relationship Id="rId48" Type="http://schemas.openxmlformats.org/officeDocument/2006/relationships/hyperlink" Target="https://arxiv.org/abs/2311.05988" TargetMode="External"/><Relationship Id="rId8" Type="http://schemas.openxmlformats.org/officeDocument/2006/relationships/hyperlink" Target="https://arxiv.org/abs/2204.14198" TargetMode="External"/><Relationship Id="rId51" Type="http://schemas.openxmlformats.org/officeDocument/2006/relationships/hyperlink" Target="https://arxiv.org/pdf/2306.01160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andAugmentedRecurrentNeuralNetworks.pdf" TargetMode="External"/><Relationship Id="rId33" Type="http://schemas.openxmlformats.org/officeDocument/2006/relationships/hyperlink" Target="http://arxiv.org/abs/1812.01243" TargetMode="External"/><Relationship Id="rId38" Type="http://schemas.openxmlformats.org/officeDocument/2006/relationships/hyperlink" Target="https://github.com/state-spaces/mamba" TargetMode="External"/><Relationship Id="rId46" Type="http://schemas.openxmlformats.org/officeDocument/2006/relationships/hyperlink" Target="https://github.com/google-research/bigbird" TargetMode="External"/><Relationship Id="rId20" Type="http://schemas.openxmlformats.org/officeDocument/2006/relationships/image" Target="media/image5.png"/><Relationship Id="rId41" Type="http://schemas.openxmlformats.org/officeDocument/2006/relationships/hyperlink" Target="https://arxiv.org/abs/2406.19369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InNaturalLanguageProcessing.pdf" TargetMode="External"/><Relationship Id="rId28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6" Type="http://schemas.openxmlformats.org/officeDocument/2006/relationships/hyperlink" Target="https://arxiv.org/abs/2006.04768" TargetMode="External"/><Relationship Id="rId49" Type="http://schemas.openxmlformats.org/officeDocument/2006/relationships/hyperlink" Target="https://arxiv.org/abs/2406.16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3723A0-CA51-CE43-B677-49E947AB4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8</Pages>
  <Words>2250</Words>
  <Characters>12831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34</cp:revision>
  <dcterms:created xsi:type="dcterms:W3CDTF">2025-10-29T21:49:00Z</dcterms:created>
  <dcterms:modified xsi:type="dcterms:W3CDTF">2025-11-02T11:44:00Z</dcterms:modified>
</cp:coreProperties>
</file>