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5061F" w14:textId="77777777" w:rsidR="00740697" w:rsidRPr="007B73AA" w:rsidRDefault="00740697" w:rsidP="00740697">
      <w:pPr>
        <w:spacing w:before="100" w:beforeAutospacing="1" w:after="0" w:line="240" w:lineRule="auto"/>
        <w:outlineLvl w:val="0"/>
        <w:rPr>
          <w:rFonts w:ascii="Calibri Light" w:eastAsia="Times New Roman" w:hAnsi="Calibri Light" w:cs="Calibri Light"/>
          <w:kern w:val="36"/>
          <w:sz w:val="28"/>
          <w:szCs w:val="28"/>
          <w14:ligatures w14:val="none"/>
        </w:rPr>
      </w:pPr>
      <w:r w:rsidRPr="007B73AA">
        <w:rPr>
          <w:rFonts w:ascii="Calibri Light" w:eastAsia="Times New Roman" w:hAnsi="Calibri Light" w:cs="Calibri Light"/>
          <w:kern w:val="36"/>
          <w:sz w:val="28"/>
          <w:szCs w:val="28"/>
          <w14:ligatures w14:val="none"/>
        </w:rPr>
        <w:t>The Attention Mechanism Universe in Modern Transformers</w:t>
      </w:r>
    </w:p>
    <w:p w14:paraId="2ECA8F85" w14:textId="42C3F591" w:rsidR="00740697" w:rsidRPr="007B73AA" w:rsidRDefault="00740697" w:rsidP="00740697">
      <w:pPr>
        <w:spacing w:after="0" w:line="240" w:lineRule="auto"/>
        <w:outlineLvl w:val="0"/>
        <w:rPr>
          <w:rFonts w:eastAsia="Times New Roman" w:cs="Times New Roman"/>
          <w:kern w:val="36"/>
          <w:sz w:val="19"/>
          <w:szCs w:val="19"/>
          <w14:ligatures w14:val="none"/>
        </w:rPr>
      </w:pPr>
      <w:r w:rsidRPr="007B73AA">
        <w:rPr>
          <w:rFonts w:eastAsia="Times New Roman" w:cs="Times New Roman"/>
          <w:kern w:val="36"/>
          <w:sz w:val="19"/>
          <w:szCs w:val="19"/>
          <w14:ligatures w14:val="none"/>
        </w:rPr>
        <w:t>Created with Claude Sonnet 4.5, October 29, 2025</w:t>
      </w:r>
    </w:p>
    <w:p w14:paraId="5B4F817F" w14:textId="77777777" w:rsidR="00740697" w:rsidRPr="007B73AA" w:rsidRDefault="00740697" w:rsidP="00740697">
      <w:pPr>
        <w:spacing w:after="0" w:line="240" w:lineRule="auto"/>
        <w:outlineLvl w:val="0"/>
        <w:rPr>
          <w:rFonts w:eastAsia="Times New Roman" w:cs="Times New Roman"/>
          <w:b/>
          <w:bCs/>
          <w:kern w:val="36"/>
          <w:sz w:val="19"/>
          <w:szCs w:val="19"/>
          <w14:ligatures w14:val="none"/>
        </w:rPr>
      </w:pPr>
    </w:p>
    <w:p w14:paraId="50C8D496" w14:textId="5124D90D"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Attention mechan</w:t>
      </w:r>
      <w:r w:rsidR="007B73AA">
        <w:rPr>
          <w:rFonts w:eastAsia="Times New Roman" w:cs="Times New Roman"/>
          <w:kern w:val="0"/>
          <w:sz w:val="19"/>
          <w:szCs w:val="19"/>
          <w14:ligatures w14:val="none"/>
        </w:rPr>
        <w:t>i</w:t>
      </w:r>
      <w:r w:rsidRPr="007B73AA">
        <w:rPr>
          <w:rFonts w:eastAsia="Times New Roman" w:cs="Times New Roman"/>
          <w:kern w:val="0"/>
          <w:sz w:val="19"/>
          <w:szCs w:val="19"/>
          <w14:ligatures w14:val="none"/>
        </w:rPr>
        <w:t xml:space="preserve">sms have evolved from a single mathematical operation into a diverse ecosystem of variants optimized for different computational constraints, sequence lengths, and application domains. The landscape in 2025 is dominated by </w:t>
      </w:r>
      <w:r w:rsidRPr="007B73AA">
        <w:rPr>
          <w:rFonts w:eastAsia="Times New Roman" w:cs="Times New Roman"/>
          <w:b/>
          <w:bCs/>
          <w:kern w:val="0"/>
          <w:sz w:val="19"/>
          <w:szCs w:val="19"/>
          <w14:ligatures w14:val="none"/>
        </w:rPr>
        <w:t>hybrid approaches</w:t>
      </w:r>
      <w:r w:rsidRPr="007B73AA">
        <w:rPr>
          <w:rFonts w:eastAsia="Times New Roman" w:cs="Times New Roman"/>
          <w:kern w:val="0"/>
          <w:sz w:val="19"/>
          <w:szCs w:val="19"/>
          <w14:ligatures w14:val="none"/>
        </w:rPr>
        <w:t xml:space="preserve"> that combine exact attention with approximations, </w:t>
      </w:r>
      <w:r w:rsidRPr="007B73AA">
        <w:rPr>
          <w:rFonts w:eastAsia="Times New Roman" w:cs="Times New Roman"/>
          <w:b/>
          <w:bCs/>
          <w:kern w:val="0"/>
          <w:sz w:val="19"/>
          <w:szCs w:val="19"/>
          <w14:ligatures w14:val="none"/>
        </w:rPr>
        <w:t>Grouped-Query Attention (GQA)</w:t>
      </w:r>
      <w:r w:rsidRPr="007B73AA">
        <w:rPr>
          <w:rFonts w:eastAsia="Times New Roman" w:cs="Times New Roman"/>
          <w:kern w:val="0"/>
          <w:sz w:val="19"/>
          <w:szCs w:val="19"/>
          <w14:ligatures w14:val="none"/>
        </w:rPr>
        <w:t xml:space="preserve"> achieving 4-8× inference speedups with minimal quality loss, and </w:t>
      </w:r>
      <w:r w:rsidRPr="007B73AA">
        <w:rPr>
          <w:rFonts w:eastAsia="Times New Roman" w:cs="Times New Roman"/>
          <w:b/>
          <w:bCs/>
          <w:kern w:val="0"/>
          <w:sz w:val="19"/>
          <w:szCs w:val="19"/>
          <w14:ligatures w14:val="none"/>
        </w:rPr>
        <w:t>Flash Attention 3</w:t>
      </w:r>
      <w:r w:rsidRPr="007B73AA">
        <w:rPr>
          <w:rFonts w:eastAsia="Times New Roman" w:cs="Times New Roman"/>
          <w:kern w:val="0"/>
          <w:sz w:val="19"/>
          <w:szCs w:val="19"/>
          <w14:ligatures w14:val="none"/>
        </w:rPr>
        <w:t xml:space="preserve"> reaching 75% of theoretical hardware limits on H100 GPUs. While the original O(n²) complexity bottleneck drove innovation toward linear alternatives like Mamba and sparse patterns, production systems increasingly favor pragmatic optimizations—</w:t>
      </w:r>
      <w:r w:rsidRPr="007B73AA">
        <w:rPr>
          <w:rFonts w:eastAsia="Times New Roman" w:cs="Times New Roman"/>
          <w:b/>
          <w:bCs/>
          <w:kern w:val="0"/>
          <w:sz w:val="19"/>
          <w:szCs w:val="19"/>
          <w14:ligatures w14:val="none"/>
        </w:rPr>
        <w:t>GQA-8 plus Flash Attention</w:t>
      </w:r>
      <w:r w:rsidRPr="007B73AA">
        <w:rPr>
          <w:rFonts w:eastAsia="Times New Roman" w:cs="Times New Roman"/>
          <w:kern w:val="0"/>
          <w:sz w:val="19"/>
          <w:szCs w:val="19"/>
          <w14:ligatures w14:val="none"/>
        </w:rPr>
        <w:t xml:space="preserve"> has become the de facto standard for state-of-the-art models from Llama 3 to Mistral. Meanwhile, domain-specific adaptations like patch-based attention in Vision Transformers and gated cross-attention in multimodal models demonstrate how the core mechanism flexibly adapts to different data modalities.</w:t>
      </w:r>
    </w:p>
    <w:p w14:paraId="43906C1D" w14:textId="77777777" w:rsidR="00740697" w:rsidRPr="007B73AA" w:rsidRDefault="00740697" w:rsidP="00740697">
      <w:pPr>
        <w:spacing w:before="100" w:beforeAutospacing="1" w:after="100" w:afterAutospacing="1" w:line="240" w:lineRule="auto"/>
        <w:outlineLvl w:val="1"/>
        <w:rPr>
          <w:rFonts w:eastAsia="Times New Roman" w:cs="Times New Roman"/>
          <w:b/>
          <w:bCs/>
          <w:kern w:val="0"/>
          <w:sz w:val="19"/>
          <w:szCs w:val="19"/>
          <w14:ligatures w14:val="none"/>
        </w:rPr>
      </w:pPr>
      <w:r w:rsidRPr="007B73AA">
        <w:rPr>
          <w:rFonts w:eastAsia="Times New Roman" w:cs="Times New Roman"/>
          <w:b/>
          <w:bCs/>
          <w:kern w:val="0"/>
          <w:sz w:val="19"/>
          <w:szCs w:val="19"/>
          <w14:ligatures w14:val="none"/>
        </w:rPr>
        <w:t>The foundational building blocks that power all transformers</w:t>
      </w:r>
    </w:p>
    <w:p w14:paraId="16906469"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The scaled dot-product attention mechanism introduced in the landmark 2017 paper "Attention Is All You Need" remains the mathematical foundation underlying virtually all modern transformer architectures. The elegantly simple formula—Attention(Q, K, V) = </w:t>
      </w:r>
      <w:proofErr w:type="spellStart"/>
      <w:r w:rsidRPr="007B73AA">
        <w:rPr>
          <w:rFonts w:eastAsia="Times New Roman" w:cs="Times New Roman"/>
          <w:kern w:val="0"/>
          <w:sz w:val="19"/>
          <w:szCs w:val="19"/>
          <w14:ligatures w14:val="none"/>
        </w:rPr>
        <w:t>softmax</w:t>
      </w:r>
      <w:proofErr w:type="spellEnd"/>
      <w:r w:rsidRPr="007B73AA">
        <w:rPr>
          <w:rFonts w:eastAsia="Times New Roman" w:cs="Times New Roman"/>
          <w:kern w:val="0"/>
          <w:sz w:val="19"/>
          <w:szCs w:val="19"/>
          <w14:ligatures w14:val="none"/>
        </w:rPr>
        <w:t>(QK^T / √</w:t>
      </w:r>
      <w:proofErr w:type="spellStart"/>
      <w:r w:rsidRPr="007B73AA">
        <w:rPr>
          <w:rFonts w:eastAsia="Times New Roman" w:cs="Times New Roman"/>
          <w:kern w:val="0"/>
          <w:sz w:val="19"/>
          <w:szCs w:val="19"/>
          <w14:ligatures w14:val="none"/>
        </w:rPr>
        <w:t>d_k</w:t>
      </w:r>
      <w:proofErr w:type="spellEnd"/>
      <w:r w:rsidRPr="007B73AA">
        <w:rPr>
          <w:rFonts w:eastAsia="Times New Roman" w:cs="Times New Roman"/>
          <w:kern w:val="0"/>
          <w:sz w:val="19"/>
          <w:szCs w:val="19"/>
          <w14:ligatures w14:val="none"/>
        </w:rPr>
        <w:t xml:space="preserve">)V—computes attention by taking query-key dot products, scaling by the square root of the key dimension, applying </w:t>
      </w:r>
      <w:proofErr w:type="spellStart"/>
      <w:r w:rsidRPr="007B73AA">
        <w:rPr>
          <w:rFonts w:eastAsia="Times New Roman" w:cs="Times New Roman"/>
          <w:kern w:val="0"/>
          <w:sz w:val="19"/>
          <w:szCs w:val="19"/>
          <w14:ligatures w14:val="none"/>
        </w:rPr>
        <w:t>softmax</w:t>
      </w:r>
      <w:proofErr w:type="spellEnd"/>
      <w:r w:rsidRPr="007B73AA">
        <w:rPr>
          <w:rFonts w:eastAsia="Times New Roman" w:cs="Times New Roman"/>
          <w:kern w:val="0"/>
          <w:sz w:val="19"/>
          <w:szCs w:val="19"/>
          <w14:ligatures w14:val="none"/>
        </w:rPr>
        <w:t xml:space="preserve"> normalization, and weighting the value vectors. This </w:t>
      </w:r>
      <w:r w:rsidRPr="007B73AA">
        <w:rPr>
          <w:rFonts w:eastAsia="Times New Roman" w:cs="Times New Roman"/>
          <w:b/>
          <w:bCs/>
          <w:kern w:val="0"/>
          <w:sz w:val="19"/>
          <w:szCs w:val="19"/>
          <w14:ligatures w14:val="none"/>
        </w:rPr>
        <w:t>scaling factor prevents gradient vanishing</w:t>
      </w:r>
      <w:r w:rsidRPr="007B73AA">
        <w:rPr>
          <w:rFonts w:eastAsia="Times New Roman" w:cs="Times New Roman"/>
          <w:kern w:val="0"/>
          <w:sz w:val="19"/>
          <w:szCs w:val="19"/>
          <w14:ligatures w14:val="none"/>
        </w:rPr>
        <w:t xml:space="preserve"> when dimensions grow large, as unscaled dot products would push </w:t>
      </w:r>
      <w:proofErr w:type="spellStart"/>
      <w:r w:rsidRPr="007B73AA">
        <w:rPr>
          <w:rFonts w:eastAsia="Times New Roman" w:cs="Times New Roman"/>
          <w:kern w:val="0"/>
          <w:sz w:val="19"/>
          <w:szCs w:val="19"/>
          <w14:ligatures w14:val="none"/>
        </w:rPr>
        <w:t>softmax</w:t>
      </w:r>
      <w:proofErr w:type="spellEnd"/>
      <w:r w:rsidRPr="007B73AA">
        <w:rPr>
          <w:rFonts w:eastAsia="Times New Roman" w:cs="Times New Roman"/>
          <w:kern w:val="0"/>
          <w:sz w:val="19"/>
          <w:szCs w:val="19"/>
          <w14:ligatures w14:val="none"/>
        </w:rPr>
        <w:t xml:space="preserve"> into saturation regions with near-zero gradients. The mechanism achieves O(n²·d) time complexity and O(n²) space complexity for sequence length n, creating the fundamental bottleneck that has driven decades of optimization research.</w:t>
      </w:r>
    </w:p>
    <w:p w14:paraId="3C68DBBF"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Multi-head attention extends this foundation by running multiple attention operations in parallel, each operating on linearly projected subspaces of the input. With h attention heads and </w:t>
      </w:r>
      <w:proofErr w:type="spellStart"/>
      <w:r w:rsidRPr="007B73AA">
        <w:rPr>
          <w:rFonts w:eastAsia="Times New Roman" w:cs="Times New Roman"/>
          <w:kern w:val="0"/>
          <w:sz w:val="19"/>
          <w:szCs w:val="19"/>
          <w14:ligatures w14:val="none"/>
        </w:rPr>
        <w:t>d_k</w:t>
      </w:r>
      <w:proofErr w:type="spellEnd"/>
      <w:r w:rsidRPr="007B73AA">
        <w:rPr>
          <w:rFonts w:eastAsia="Times New Roman" w:cs="Times New Roman"/>
          <w:kern w:val="0"/>
          <w:sz w:val="19"/>
          <w:szCs w:val="19"/>
          <w14:ligatures w14:val="none"/>
        </w:rPr>
        <w:t xml:space="preserve"> = </w:t>
      </w:r>
      <w:proofErr w:type="spellStart"/>
      <w:r w:rsidRPr="007B73AA">
        <w:rPr>
          <w:rFonts w:eastAsia="Times New Roman" w:cs="Times New Roman"/>
          <w:kern w:val="0"/>
          <w:sz w:val="19"/>
          <w:szCs w:val="19"/>
          <w14:ligatures w14:val="none"/>
        </w:rPr>
        <w:t>d_model</w:t>
      </w:r>
      <w:proofErr w:type="spellEnd"/>
      <w:r w:rsidRPr="007B73AA">
        <w:rPr>
          <w:rFonts w:eastAsia="Times New Roman" w:cs="Times New Roman"/>
          <w:kern w:val="0"/>
          <w:sz w:val="19"/>
          <w:szCs w:val="19"/>
          <w14:ligatures w14:val="none"/>
        </w:rPr>
        <w:t xml:space="preserve">/h dimensions per head, the total computation remains similar to single-head attention while gaining crucial advantages. Different heads specialize in capturing different types of relationships—some focus on positional patterns between neighboring words, others learn syntactic structures like subject-verb agreement, and still others identify semantic relationships like coreference resolution. This </w:t>
      </w:r>
      <w:r w:rsidRPr="007B73AA">
        <w:rPr>
          <w:rFonts w:eastAsia="Times New Roman" w:cs="Times New Roman"/>
          <w:b/>
          <w:bCs/>
          <w:kern w:val="0"/>
          <w:sz w:val="19"/>
          <w:szCs w:val="19"/>
          <w14:ligatures w14:val="none"/>
        </w:rPr>
        <w:t>parallel specialization without additional computational cost</w:t>
      </w:r>
      <w:r w:rsidRPr="007B73AA">
        <w:rPr>
          <w:rFonts w:eastAsia="Times New Roman" w:cs="Times New Roman"/>
          <w:kern w:val="0"/>
          <w:sz w:val="19"/>
          <w:szCs w:val="19"/>
          <w14:ligatures w14:val="none"/>
        </w:rPr>
        <w:t xml:space="preserve"> explains multi-head attention's universal adoption. BERT-base uses 12 heads per layer across 12 layers (144 total attention heads), while GPT-3 scales to 96 heads per layer across 96 layers. Research consistently shows that multi-head attention's diversity makes models more robust and prevents overfitting to single attention patterns.</w:t>
      </w:r>
    </w:p>
    <w:p w14:paraId="1DC312CB"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Self-attention applies these mechanisms to relate different positions within a single sequence, with all three matrices Q, K, V derived from the same input via learned linear transformations. Every token generates query, key, and value vectors, then its query attends to all other tokens' keys to produce a contextualized representation incorporating information from across the sequence. This enables </w:t>
      </w:r>
      <w:r w:rsidRPr="007B73AA">
        <w:rPr>
          <w:rFonts w:eastAsia="Times New Roman" w:cs="Times New Roman"/>
          <w:b/>
          <w:bCs/>
          <w:kern w:val="0"/>
          <w:sz w:val="19"/>
          <w:szCs w:val="19"/>
          <w14:ligatures w14:val="none"/>
        </w:rPr>
        <w:t>O(1) path length between any two positions</w:t>
      </w:r>
      <w:r w:rsidRPr="007B73AA">
        <w:rPr>
          <w:rFonts w:eastAsia="Times New Roman" w:cs="Times New Roman"/>
          <w:kern w:val="0"/>
          <w:sz w:val="19"/>
          <w:szCs w:val="19"/>
          <w14:ligatures w14:val="none"/>
        </w:rPr>
        <w:t>, dramatically improving long-range dependency modeling compared to RNNs' O(n) sequential path. The mechanism comes in two primary flavors: bidirectional self-attention used in encoder-only models like BERT processes entire sequences simultaneously with each token attending to all others, while causal self-attention in decoder-only models like GPT masks future positions to preserve the autoregressive property for text generation.</w:t>
      </w:r>
    </w:p>
    <w:p w14:paraId="5FB4B881"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Cross-attention enables information flow between two different sequences by having queries from one sequence attend to keys and values from another sequence. In encoder-decoder architectures like the original Transformer and T5, decoder layers include cross-attention sublayers where decoder states query the encoder's output to selectively extract relevant source information. This mechanism proves critical for sequence-to-sequence tasks like translation, enabling the model to align source and target sequences. Research demonstrates cross-attention heads are more critical than self-attention heads in encoder-decoder models—pruning cross-attention causes larger performance degradation. Beyond NLP, cross-attention powers multimodal models like Stable Diffusion, where image latent queries attend to text embedding keys and values for text-conditioned generation.</w:t>
      </w:r>
    </w:p>
    <w:p w14:paraId="331726FF" w14:textId="77777777" w:rsidR="00740697" w:rsidRPr="007B73AA" w:rsidRDefault="00740697" w:rsidP="00740697">
      <w:pPr>
        <w:spacing w:before="100" w:beforeAutospacing="1" w:after="100" w:afterAutospacing="1" w:line="240" w:lineRule="auto"/>
        <w:outlineLvl w:val="1"/>
        <w:rPr>
          <w:rFonts w:eastAsia="Times New Roman" w:cs="Times New Roman"/>
          <w:b/>
          <w:bCs/>
          <w:kern w:val="0"/>
          <w:sz w:val="19"/>
          <w:szCs w:val="19"/>
          <w14:ligatures w14:val="none"/>
        </w:rPr>
      </w:pPr>
      <w:r w:rsidRPr="007B73AA">
        <w:rPr>
          <w:rFonts w:eastAsia="Times New Roman" w:cs="Times New Roman"/>
          <w:b/>
          <w:bCs/>
          <w:kern w:val="0"/>
          <w:sz w:val="19"/>
          <w:szCs w:val="19"/>
          <w14:ligatures w14:val="none"/>
        </w:rPr>
        <w:lastRenderedPageBreak/>
        <w:t>Sparse attention patterns that break the quadratic bottleneck</w:t>
      </w:r>
    </w:p>
    <w:p w14:paraId="1A3FE153"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The quadratic scaling of standard attention becomes prohibitive for long sequences, motivating sparse attention mechanisms that compute attention for only a subset of token pairs. Local windowed attention restricts each token to attending only within a fixed window of w neighboring tokens, reducing complexity from O(n²) to O(</w:t>
      </w:r>
      <w:proofErr w:type="spellStart"/>
      <w:r w:rsidRPr="007B73AA">
        <w:rPr>
          <w:rFonts w:eastAsia="Times New Roman" w:cs="Times New Roman"/>
          <w:kern w:val="0"/>
          <w:sz w:val="19"/>
          <w:szCs w:val="19"/>
          <w14:ligatures w14:val="none"/>
        </w:rPr>
        <w:t>n×w</w:t>
      </w:r>
      <w:proofErr w:type="spellEnd"/>
      <w:r w:rsidRPr="007B73AA">
        <w:rPr>
          <w:rFonts w:eastAsia="Times New Roman" w:cs="Times New Roman"/>
          <w:kern w:val="0"/>
          <w:sz w:val="19"/>
          <w:szCs w:val="19"/>
          <w14:ligatures w14:val="none"/>
        </w:rPr>
        <w:t xml:space="preserve">). While seemingly limiting, stacking L layers with window size w creates an effective receptive field of </w:t>
      </w:r>
      <w:proofErr w:type="spellStart"/>
      <w:r w:rsidRPr="007B73AA">
        <w:rPr>
          <w:rFonts w:eastAsia="Times New Roman" w:cs="Times New Roman"/>
          <w:kern w:val="0"/>
          <w:sz w:val="19"/>
          <w:szCs w:val="19"/>
          <w14:ligatures w14:val="none"/>
        </w:rPr>
        <w:t>L×w</w:t>
      </w:r>
      <w:proofErr w:type="spellEnd"/>
      <w:r w:rsidRPr="007B73AA">
        <w:rPr>
          <w:rFonts w:eastAsia="Times New Roman" w:cs="Times New Roman"/>
          <w:kern w:val="0"/>
          <w:sz w:val="19"/>
          <w:szCs w:val="19"/>
          <w14:ligatures w14:val="none"/>
        </w:rPr>
        <w:t xml:space="preserve"> tokens as information propagates through layers. This approach works well for tasks with primarily local dependencies and enables </w:t>
      </w:r>
      <w:r w:rsidRPr="007B73AA">
        <w:rPr>
          <w:rFonts w:eastAsia="Times New Roman" w:cs="Times New Roman"/>
          <w:b/>
          <w:bCs/>
          <w:kern w:val="0"/>
          <w:sz w:val="19"/>
          <w:szCs w:val="19"/>
          <w14:ligatures w14:val="none"/>
        </w:rPr>
        <w:t>linear scaling</w:t>
      </w:r>
      <w:r w:rsidRPr="007B73AA">
        <w:rPr>
          <w:rFonts w:eastAsia="Times New Roman" w:cs="Times New Roman"/>
          <w:kern w:val="0"/>
          <w:sz w:val="19"/>
          <w:szCs w:val="19"/>
          <w14:ligatures w14:val="none"/>
        </w:rPr>
        <w:t xml:space="preserve"> with sequence length when w remains constant.</w:t>
      </w:r>
    </w:p>
    <w:p w14:paraId="1FB3FB14"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Mistral 7B's implementation of sliding window attention demonstrates production viability with a </w:t>
      </w:r>
      <w:r w:rsidRPr="007B73AA">
        <w:rPr>
          <w:rFonts w:eastAsia="Times New Roman" w:cs="Times New Roman"/>
          <w:b/>
          <w:bCs/>
          <w:kern w:val="0"/>
          <w:sz w:val="19"/>
          <w:szCs w:val="19"/>
          <w14:ligatures w14:val="none"/>
        </w:rPr>
        <w:t>4,096-token window across 32 layers</w:t>
      </w:r>
      <w:r w:rsidRPr="007B73AA">
        <w:rPr>
          <w:rFonts w:eastAsia="Times New Roman" w:cs="Times New Roman"/>
          <w:kern w:val="0"/>
          <w:sz w:val="19"/>
          <w:szCs w:val="19"/>
          <w14:ligatures w14:val="none"/>
        </w:rPr>
        <w:t xml:space="preserve">, creating a theoretical attention span of 131,072 tokens. The architecture employs a rolling buffer KV cache of fixed size W rather than growing linearly with sequence length, enabling constant memory footprint during generation. Combined with </w:t>
      </w:r>
      <w:proofErr w:type="spellStart"/>
      <w:r w:rsidRPr="007B73AA">
        <w:rPr>
          <w:rFonts w:eastAsia="Times New Roman" w:cs="Times New Roman"/>
          <w:kern w:val="0"/>
          <w:sz w:val="19"/>
          <w:szCs w:val="19"/>
          <w14:ligatures w14:val="none"/>
        </w:rPr>
        <w:t>FlashAttention</w:t>
      </w:r>
      <w:proofErr w:type="spellEnd"/>
      <w:r w:rsidRPr="007B73AA">
        <w:rPr>
          <w:rFonts w:eastAsia="Times New Roman" w:cs="Times New Roman"/>
          <w:kern w:val="0"/>
          <w:sz w:val="19"/>
          <w:szCs w:val="19"/>
          <w14:ligatures w14:val="none"/>
        </w:rPr>
        <w:t xml:space="preserve"> optimizations, this achieves 2× speedup on 16K-token sequences while maintaining quality that surpasses Llama 2 13B despite fewer parameters. The key insight is that even with local windows, higher layers gain access to information far beyond the window size through intermediate token representations built by earlier layers.</w:t>
      </w:r>
    </w:p>
    <w:p w14:paraId="56B40482"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proofErr w:type="spellStart"/>
      <w:r w:rsidRPr="007B73AA">
        <w:rPr>
          <w:rFonts w:eastAsia="Times New Roman" w:cs="Times New Roman"/>
          <w:kern w:val="0"/>
          <w:sz w:val="19"/>
          <w:szCs w:val="19"/>
          <w14:ligatures w14:val="none"/>
        </w:rPr>
        <w:t>BigBird</w:t>
      </w:r>
      <w:proofErr w:type="spellEnd"/>
      <w:r w:rsidRPr="007B73AA">
        <w:rPr>
          <w:rFonts w:eastAsia="Times New Roman" w:cs="Times New Roman"/>
          <w:kern w:val="0"/>
          <w:sz w:val="19"/>
          <w:szCs w:val="19"/>
          <w14:ligatures w14:val="none"/>
        </w:rPr>
        <w:t xml:space="preserve"> introduces a theoretically grounded three-component sparse pattern combining random attention (r randomly selected tokens), sliding window attention (w local tokens), and global attention (g special tokens attend to and are attended by all positions). With typical parameters r=3, w=3, g=2 and 64-token blocks, this reduces attention from O(n²) to approximately O(n×512) for 4,096-token sequences. The paper proves </w:t>
      </w:r>
      <w:proofErr w:type="spellStart"/>
      <w:r w:rsidRPr="007B73AA">
        <w:rPr>
          <w:rFonts w:eastAsia="Times New Roman" w:cs="Times New Roman"/>
          <w:kern w:val="0"/>
          <w:sz w:val="19"/>
          <w:szCs w:val="19"/>
          <w14:ligatures w14:val="none"/>
        </w:rPr>
        <w:t>BigBird</w:t>
      </w:r>
      <w:proofErr w:type="spellEnd"/>
      <w:r w:rsidRPr="007B73AA">
        <w:rPr>
          <w:rFonts w:eastAsia="Times New Roman" w:cs="Times New Roman"/>
          <w:kern w:val="0"/>
          <w:sz w:val="19"/>
          <w:szCs w:val="19"/>
          <w14:ligatures w14:val="none"/>
        </w:rPr>
        <w:t xml:space="preserve"> maintains </w:t>
      </w:r>
      <w:r w:rsidRPr="007B73AA">
        <w:rPr>
          <w:rFonts w:eastAsia="Times New Roman" w:cs="Times New Roman"/>
          <w:b/>
          <w:bCs/>
          <w:kern w:val="0"/>
          <w:sz w:val="19"/>
          <w:szCs w:val="19"/>
          <w14:ligatures w14:val="none"/>
        </w:rPr>
        <w:t>universal approximation and Turing completeness</w:t>
      </w:r>
      <w:r w:rsidRPr="007B73AA">
        <w:rPr>
          <w:rFonts w:eastAsia="Times New Roman" w:cs="Times New Roman"/>
          <w:kern w:val="0"/>
          <w:sz w:val="19"/>
          <w:szCs w:val="19"/>
          <w14:ligatures w14:val="none"/>
        </w:rPr>
        <w:t xml:space="preserve"> properties matching full attention, demonstrating sparse patterns need not sacrifice theoretical expressiveness. The random component adds unpredictable long-range connections that help the model discover distant dependencies without designer bias.</w:t>
      </w:r>
    </w:p>
    <w:p w14:paraId="531DCBB0"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proofErr w:type="spellStart"/>
      <w:r w:rsidRPr="007B73AA">
        <w:rPr>
          <w:rFonts w:eastAsia="Times New Roman" w:cs="Times New Roman"/>
          <w:kern w:val="0"/>
          <w:sz w:val="19"/>
          <w:szCs w:val="19"/>
          <w14:ligatures w14:val="none"/>
        </w:rPr>
        <w:t>Longformer</w:t>
      </w:r>
      <w:proofErr w:type="spellEnd"/>
      <w:r w:rsidRPr="007B73AA">
        <w:rPr>
          <w:rFonts w:eastAsia="Times New Roman" w:cs="Times New Roman"/>
          <w:kern w:val="0"/>
          <w:sz w:val="19"/>
          <w:szCs w:val="19"/>
          <w14:ligatures w14:val="none"/>
        </w:rPr>
        <w:t xml:space="preserve"> combines sliding windows with dilated attention and task-specific global attention for document-level language understanding. Dilated windows introduce gaps in the attention pattern, allowing tokens to attend at positions </w:t>
      </w:r>
      <w:proofErr w:type="spellStart"/>
      <w:r w:rsidRPr="007B73AA">
        <w:rPr>
          <w:rFonts w:eastAsia="Times New Roman" w:cs="Times New Roman"/>
          <w:kern w:val="0"/>
          <w:sz w:val="19"/>
          <w:szCs w:val="19"/>
          <w14:ligatures w14:val="none"/>
        </w:rPr>
        <w:t>i-d</w:t>
      </w:r>
      <w:proofErr w:type="spellEnd"/>
      <w:r w:rsidRPr="007B73AA">
        <w:rPr>
          <w:rFonts w:eastAsia="Times New Roman" w:cs="Times New Roman"/>
          <w:kern w:val="0"/>
          <w:sz w:val="19"/>
          <w:szCs w:val="19"/>
          <w14:ligatures w14:val="none"/>
        </w:rPr>
        <w:t xml:space="preserve">, i-2d, etc., effectively multiplying the receptive field by the dilation factor d without additional computation. Special tokens like CLS or question tokens in QA receive global attention, attending to and being attended by all positions bidirectionally. This </w:t>
      </w:r>
      <w:r w:rsidRPr="007B73AA">
        <w:rPr>
          <w:rFonts w:eastAsia="Times New Roman" w:cs="Times New Roman"/>
          <w:b/>
          <w:bCs/>
          <w:kern w:val="0"/>
          <w:sz w:val="19"/>
          <w:szCs w:val="19"/>
          <w14:ligatures w14:val="none"/>
        </w:rPr>
        <w:t>task-motivated design</w:t>
      </w:r>
      <w:r w:rsidRPr="007B73AA">
        <w:rPr>
          <w:rFonts w:eastAsia="Times New Roman" w:cs="Times New Roman"/>
          <w:kern w:val="0"/>
          <w:sz w:val="19"/>
          <w:szCs w:val="19"/>
          <w14:ligatures w14:val="none"/>
        </w:rPr>
        <w:t xml:space="preserve"> with separate projection matrices for local and global attention achieves state-of-the-art results on </w:t>
      </w:r>
      <w:proofErr w:type="spellStart"/>
      <w:r w:rsidRPr="007B73AA">
        <w:rPr>
          <w:rFonts w:eastAsia="Times New Roman" w:cs="Times New Roman"/>
          <w:kern w:val="0"/>
          <w:sz w:val="19"/>
          <w:szCs w:val="19"/>
          <w14:ligatures w14:val="none"/>
        </w:rPr>
        <w:t>WikiHop</w:t>
      </w:r>
      <w:proofErr w:type="spellEnd"/>
      <w:r w:rsidRPr="007B73AA">
        <w:rPr>
          <w:rFonts w:eastAsia="Times New Roman" w:cs="Times New Roman"/>
          <w:kern w:val="0"/>
          <w:sz w:val="19"/>
          <w:szCs w:val="19"/>
          <w14:ligatures w14:val="none"/>
        </w:rPr>
        <w:t xml:space="preserve"> and </w:t>
      </w:r>
      <w:proofErr w:type="spellStart"/>
      <w:r w:rsidRPr="007B73AA">
        <w:rPr>
          <w:rFonts w:eastAsia="Times New Roman" w:cs="Times New Roman"/>
          <w:kern w:val="0"/>
          <w:sz w:val="19"/>
          <w:szCs w:val="19"/>
          <w14:ligatures w14:val="none"/>
        </w:rPr>
        <w:t>TriviaQA</w:t>
      </w:r>
      <w:proofErr w:type="spellEnd"/>
      <w:r w:rsidRPr="007B73AA">
        <w:rPr>
          <w:rFonts w:eastAsia="Times New Roman" w:cs="Times New Roman"/>
          <w:kern w:val="0"/>
          <w:sz w:val="19"/>
          <w:szCs w:val="19"/>
          <w14:ligatures w14:val="none"/>
        </w:rPr>
        <w:t>, processing 4,096-token documents on hardware that handled only 512 tokens with standard BERT.</w:t>
      </w:r>
    </w:p>
    <w:p w14:paraId="391BFE52"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Recent innovations in 2024-2025 push sparse attention further with learned and adaptive patterns. </w:t>
      </w:r>
      <w:proofErr w:type="spellStart"/>
      <w:r w:rsidRPr="007B73AA">
        <w:rPr>
          <w:rFonts w:eastAsia="Times New Roman" w:cs="Times New Roman"/>
          <w:kern w:val="0"/>
          <w:sz w:val="19"/>
          <w:szCs w:val="19"/>
          <w14:ligatures w14:val="none"/>
        </w:rPr>
        <w:t>SparseK</w:t>
      </w:r>
      <w:proofErr w:type="spellEnd"/>
      <w:r w:rsidRPr="007B73AA">
        <w:rPr>
          <w:rFonts w:eastAsia="Times New Roman" w:cs="Times New Roman"/>
          <w:kern w:val="0"/>
          <w:sz w:val="19"/>
          <w:szCs w:val="19"/>
          <w14:ligatures w14:val="none"/>
        </w:rPr>
        <w:t xml:space="preserve"> uses a differentiable scoring network to select the top-k most important KV pairs per query, achieving O(</w:t>
      </w:r>
      <w:proofErr w:type="spellStart"/>
      <w:r w:rsidRPr="007B73AA">
        <w:rPr>
          <w:rFonts w:eastAsia="Times New Roman" w:cs="Times New Roman"/>
          <w:kern w:val="0"/>
          <w:sz w:val="19"/>
          <w:szCs w:val="19"/>
          <w14:ligatures w14:val="none"/>
        </w:rPr>
        <w:t>n×k</w:t>
      </w:r>
      <w:proofErr w:type="spellEnd"/>
      <w:r w:rsidRPr="007B73AA">
        <w:rPr>
          <w:rFonts w:eastAsia="Times New Roman" w:cs="Times New Roman"/>
          <w:kern w:val="0"/>
          <w:sz w:val="19"/>
          <w:szCs w:val="19"/>
          <w14:ligatures w14:val="none"/>
        </w:rPr>
        <w:t xml:space="preserve">) complexity with constant memory footprint during generation. Native Sparse Attention (NSA) combines coarse-grained compression with fine-grained selection in a hardware-aligned </w:t>
      </w:r>
      <w:proofErr w:type="spellStart"/>
      <w:r w:rsidRPr="007B73AA">
        <w:rPr>
          <w:rFonts w:eastAsia="Times New Roman" w:cs="Times New Roman"/>
          <w:kern w:val="0"/>
          <w:sz w:val="19"/>
          <w:szCs w:val="19"/>
          <w14:ligatures w14:val="none"/>
        </w:rPr>
        <w:t>blockwise</w:t>
      </w:r>
      <w:proofErr w:type="spellEnd"/>
      <w:r w:rsidRPr="007B73AA">
        <w:rPr>
          <w:rFonts w:eastAsia="Times New Roman" w:cs="Times New Roman"/>
          <w:kern w:val="0"/>
          <w:sz w:val="19"/>
          <w:szCs w:val="19"/>
          <w14:ligatures w14:val="none"/>
        </w:rPr>
        <w:t xml:space="preserve"> design, demonstrating 3-4× speedup on 64K sequences. The trend toward </w:t>
      </w:r>
      <w:r w:rsidRPr="007B73AA">
        <w:rPr>
          <w:rFonts w:eastAsia="Times New Roman" w:cs="Times New Roman"/>
          <w:b/>
          <w:bCs/>
          <w:kern w:val="0"/>
          <w:sz w:val="19"/>
          <w:szCs w:val="19"/>
          <w14:ligatures w14:val="none"/>
        </w:rPr>
        <w:t>dynamic pattern selection based on input characteristics</w:t>
      </w:r>
      <w:r w:rsidRPr="007B73AA">
        <w:rPr>
          <w:rFonts w:eastAsia="Times New Roman" w:cs="Times New Roman"/>
          <w:kern w:val="0"/>
          <w:sz w:val="19"/>
          <w:szCs w:val="19"/>
          <w14:ligatures w14:val="none"/>
        </w:rPr>
        <w:t xml:space="preserve"> rather than fixed sparsity patterns reflects growing sophistication, with methods like </w:t>
      </w:r>
      <w:proofErr w:type="spellStart"/>
      <w:r w:rsidRPr="007B73AA">
        <w:rPr>
          <w:rFonts w:eastAsia="Times New Roman" w:cs="Times New Roman"/>
          <w:kern w:val="0"/>
          <w:sz w:val="19"/>
          <w:szCs w:val="19"/>
          <w14:ligatures w14:val="none"/>
        </w:rPr>
        <w:t>MInference</w:t>
      </w:r>
      <w:proofErr w:type="spellEnd"/>
      <w:r w:rsidRPr="007B73AA">
        <w:rPr>
          <w:rFonts w:eastAsia="Times New Roman" w:cs="Times New Roman"/>
          <w:kern w:val="0"/>
          <w:sz w:val="19"/>
          <w:szCs w:val="19"/>
          <w14:ligatures w14:val="none"/>
        </w:rPr>
        <w:t xml:space="preserve"> identifying optimal patterns per input and </w:t>
      </w:r>
      <w:proofErr w:type="spellStart"/>
      <w:r w:rsidRPr="007B73AA">
        <w:rPr>
          <w:rFonts w:eastAsia="Times New Roman" w:cs="Times New Roman"/>
          <w:kern w:val="0"/>
          <w:sz w:val="19"/>
          <w:szCs w:val="19"/>
          <w14:ligatures w14:val="none"/>
        </w:rPr>
        <w:t>FlexPrefill</w:t>
      </w:r>
      <w:proofErr w:type="spellEnd"/>
      <w:r w:rsidRPr="007B73AA">
        <w:rPr>
          <w:rFonts w:eastAsia="Times New Roman" w:cs="Times New Roman"/>
          <w:kern w:val="0"/>
          <w:sz w:val="19"/>
          <w:szCs w:val="19"/>
          <w14:ligatures w14:val="none"/>
        </w:rPr>
        <w:t xml:space="preserve"> using context-aware thresholds to maintain 95% attention mass coverage.</w:t>
      </w:r>
    </w:p>
    <w:p w14:paraId="01F87266" w14:textId="77777777" w:rsidR="00740697" w:rsidRPr="007B73AA" w:rsidRDefault="00740697" w:rsidP="00740697">
      <w:pPr>
        <w:spacing w:before="100" w:beforeAutospacing="1" w:after="100" w:afterAutospacing="1" w:line="240" w:lineRule="auto"/>
        <w:outlineLvl w:val="1"/>
        <w:rPr>
          <w:rFonts w:eastAsia="Times New Roman" w:cs="Times New Roman"/>
          <w:b/>
          <w:bCs/>
          <w:kern w:val="0"/>
          <w:sz w:val="19"/>
          <w:szCs w:val="19"/>
          <w14:ligatures w14:val="none"/>
        </w:rPr>
      </w:pPr>
      <w:r w:rsidRPr="007B73AA">
        <w:rPr>
          <w:rFonts w:eastAsia="Times New Roman" w:cs="Times New Roman"/>
          <w:b/>
          <w:bCs/>
          <w:kern w:val="0"/>
          <w:sz w:val="19"/>
          <w:szCs w:val="19"/>
          <w14:ligatures w14:val="none"/>
        </w:rPr>
        <w:t>Linear attention and the quest for true O(n) complexity</w:t>
      </w:r>
    </w:p>
    <w:p w14:paraId="33496808"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Linear attention mechanisms reformulate the attention computation using kernel tricks to achieve O(n) complexity by exploiting associativity. Standard attention requires computing the </w:t>
      </w:r>
      <w:proofErr w:type="spellStart"/>
      <w:r w:rsidRPr="007B73AA">
        <w:rPr>
          <w:rFonts w:eastAsia="Times New Roman" w:cs="Times New Roman"/>
          <w:kern w:val="0"/>
          <w:sz w:val="19"/>
          <w:szCs w:val="19"/>
          <w14:ligatures w14:val="none"/>
        </w:rPr>
        <w:t>n×n</w:t>
      </w:r>
      <w:proofErr w:type="spellEnd"/>
      <w:r w:rsidRPr="007B73AA">
        <w:rPr>
          <w:rFonts w:eastAsia="Times New Roman" w:cs="Times New Roman"/>
          <w:kern w:val="0"/>
          <w:sz w:val="19"/>
          <w:szCs w:val="19"/>
          <w14:ligatures w14:val="none"/>
        </w:rPr>
        <w:t xml:space="preserve"> matrix QK^T before multiplying by V, but approximating </w:t>
      </w:r>
      <w:proofErr w:type="spellStart"/>
      <w:r w:rsidRPr="007B73AA">
        <w:rPr>
          <w:rFonts w:eastAsia="Times New Roman" w:cs="Times New Roman"/>
          <w:kern w:val="0"/>
          <w:sz w:val="19"/>
          <w:szCs w:val="19"/>
          <w14:ligatures w14:val="none"/>
        </w:rPr>
        <w:t>softmax</w:t>
      </w:r>
      <w:proofErr w:type="spellEnd"/>
      <w:r w:rsidRPr="007B73AA">
        <w:rPr>
          <w:rFonts w:eastAsia="Times New Roman" w:cs="Times New Roman"/>
          <w:kern w:val="0"/>
          <w:sz w:val="19"/>
          <w:szCs w:val="19"/>
          <w14:ligatures w14:val="none"/>
        </w:rPr>
        <w:t xml:space="preserve">(QK^T) ≈ φ(Q)φ(K)^T for suitable feature map φ enables reordering to φ(Q)(φ(K)^T V), computing the </w:t>
      </w:r>
      <w:proofErr w:type="spellStart"/>
      <w:r w:rsidRPr="007B73AA">
        <w:rPr>
          <w:rFonts w:eastAsia="Times New Roman" w:cs="Times New Roman"/>
          <w:kern w:val="0"/>
          <w:sz w:val="19"/>
          <w:szCs w:val="19"/>
          <w14:ligatures w14:val="none"/>
        </w:rPr>
        <w:t>d×d</w:t>
      </w:r>
      <w:proofErr w:type="spellEnd"/>
      <w:r w:rsidRPr="007B73AA">
        <w:rPr>
          <w:rFonts w:eastAsia="Times New Roman" w:cs="Times New Roman"/>
          <w:kern w:val="0"/>
          <w:sz w:val="19"/>
          <w:szCs w:val="19"/>
          <w14:ligatures w14:val="none"/>
        </w:rPr>
        <w:t xml:space="preserve"> matrix first instead. This </w:t>
      </w:r>
      <w:r w:rsidRPr="007B73AA">
        <w:rPr>
          <w:rFonts w:eastAsia="Times New Roman" w:cs="Times New Roman"/>
          <w:b/>
          <w:bCs/>
          <w:kern w:val="0"/>
          <w:sz w:val="19"/>
          <w:szCs w:val="19"/>
          <w14:ligatures w14:val="none"/>
        </w:rPr>
        <w:t>mathematical trick</w:t>
      </w:r>
      <w:r w:rsidRPr="007B73AA">
        <w:rPr>
          <w:rFonts w:eastAsia="Times New Roman" w:cs="Times New Roman"/>
          <w:kern w:val="0"/>
          <w:sz w:val="19"/>
          <w:szCs w:val="19"/>
          <w14:ligatures w14:val="none"/>
        </w:rPr>
        <w:t xml:space="preserve"> reduces training complexity to O(n·d²) and enables O(1) inference per token through recurrent formulation with constant-size state. However, practical adoption remains limited because fixed-size state bottlenecks create </w:t>
      </w:r>
      <w:r w:rsidRPr="007B73AA">
        <w:rPr>
          <w:rFonts w:eastAsia="Times New Roman" w:cs="Times New Roman"/>
          <w:b/>
          <w:bCs/>
          <w:kern w:val="0"/>
          <w:sz w:val="19"/>
          <w:szCs w:val="19"/>
          <w14:ligatures w14:val="none"/>
        </w:rPr>
        <w:t>information compression</w:t>
      </w:r>
      <w:r w:rsidRPr="007B73AA">
        <w:rPr>
          <w:rFonts w:eastAsia="Times New Roman" w:cs="Times New Roman"/>
          <w:kern w:val="0"/>
          <w:sz w:val="19"/>
          <w:szCs w:val="19"/>
          <w14:ligatures w14:val="none"/>
        </w:rPr>
        <w:t xml:space="preserve"> that struggles with tasks requiring precise recall of distant context.</w:t>
      </w:r>
    </w:p>
    <w:p w14:paraId="2228BE7F"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Performer's FAVOR+ mechanism (Fast Attention Via positive Orthogonal Random features) provides an unbiased approximation of </w:t>
      </w:r>
      <w:proofErr w:type="spellStart"/>
      <w:r w:rsidRPr="007B73AA">
        <w:rPr>
          <w:rFonts w:eastAsia="Times New Roman" w:cs="Times New Roman"/>
          <w:kern w:val="0"/>
          <w:sz w:val="19"/>
          <w:szCs w:val="19"/>
          <w14:ligatures w14:val="none"/>
        </w:rPr>
        <w:t>softmax</w:t>
      </w:r>
      <w:proofErr w:type="spellEnd"/>
      <w:r w:rsidRPr="007B73AA">
        <w:rPr>
          <w:rFonts w:eastAsia="Times New Roman" w:cs="Times New Roman"/>
          <w:kern w:val="0"/>
          <w:sz w:val="19"/>
          <w:szCs w:val="19"/>
          <w14:ligatures w14:val="none"/>
        </w:rPr>
        <w:t xml:space="preserve"> attention using random Fourier features. The method draws m random Gaussian vectors and constructs feature maps using trigonometric functions, with orthogonal random features reducing variance </w:t>
      </w:r>
      <w:r w:rsidRPr="007B73AA">
        <w:rPr>
          <w:rFonts w:eastAsia="Times New Roman" w:cs="Times New Roman"/>
          <w:kern w:val="0"/>
          <w:sz w:val="19"/>
          <w:szCs w:val="19"/>
          <w14:ligatures w14:val="none"/>
        </w:rPr>
        <w:lastRenderedPageBreak/>
        <w:t xml:space="preserve">and allowing fewer features for equivalent accuracy. With m=256 (much less than typical sequence length), this achieves near-linear complexity with provable guarantees. Benchmarks show Performer matches regular transformers on protein modeling while providing 80% faster GPU training and 5× inference throughput improvements, but the approach has seen </w:t>
      </w:r>
      <w:r w:rsidRPr="007B73AA">
        <w:rPr>
          <w:rFonts w:eastAsia="Times New Roman" w:cs="Times New Roman"/>
          <w:b/>
          <w:bCs/>
          <w:kern w:val="0"/>
          <w:sz w:val="19"/>
          <w:szCs w:val="19"/>
          <w14:ligatures w14:val="none"/>
        </w:rPr>
        <w:t>limited production adoption</w:t>
      </w:r>
      <w:r w:rsidRPr="007B73AA">
        <w:rPr>
          <w:rFonts w:eastAsia="Times New Roman" w:cs="Times New Roman"/>
          <w:kern w:val="0"/>
          <w:sz w:val="19"/>
          <w:szCs w:val="19"/>
          <w14:ligatures w14:val="none"/>
        </w:rPr>
        <w:t xml:space="preserve"> compared to alternatives like Mamba.</w:t>
      </w:r>
    </w:p>
    <w:p w14:paraId="1020D279"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proofErr w:type="spellStart"/>
      <w:r w:rsidRPr="007B73AA">
        <w:rPr>
          <w:rFonts w:eastAsia="Times New Roman" w:cs="Times New Roman"/>
          <w:kern w:val="0"/>
          <w:sz w:val="19"/>
          <w:szCs w:val="19"/>
          <w14:ligatures w14:val="none"/>
        </w:rPr>
        <w:t>Linformer</w:t>
      </w:r>
      <w:proofErr w:type="spellEnd"/>
      <w:r w:rsidRPr="007B73AA">
        <w:rPr>
          <w:rFonts w:eastAsia="Times New Roman" w:cs="Times New Roman"/>
          <w:kern w:val="0"/>
          <w:sz w:val="19"/>
          <w:szCs w:val="19"/>
          <w14:ligatures w14:val="none"/>
        </w:rPr>
        <w:t xml:space="preserve"> takes a different approach by exploiting the empirical observation that self-attention matrices are low-rank, with most information concentrated in the first few singular values. By projecting keys and values from dimension n to k using fixed matrices E and F (typically k=256), the method achieves O(</w:t>
      </w:r>
      <w:proofErr w:type="spellStart"/>
      <w:r w:rsidRPr="007B73AA">
        <w:rPr>
          <w:rFonts w:eastAsia="Times New Roman" w:cs="Times New Roman"/>
          <w:kern w:val="0"/>
          <w:sz w:val="19"/>
          <w:szCs w:val="19"/>
          <w14:ligatures w14:val="none"/>
        </w:rPr>
        <w:t>n×k</w:t>
      </w:r>
      <w:proofErr w:type="spellEnd"/>
      <w:r w:rsidRPr="007B73AA">
        <w:rPr>
          <w:rFonts w:eastAsia="Times New Roman" w:cs="Times New Roman"/>
          <w:kern w:val="0"/>
          <w:sz w:val="19"/>
          <w:szCs w:val="19"/>
          <w14:ligatures w14:val="none"/>
        </w:rPr>
        <w:t xml:space="preserve">) complexity. Remarkably, using a </w:t>
      </w:r>
      <w:r w:rsidRPr="007B73AA">
        <w:rPr>
          <w:rFonts w:eastAsia="Times New Roman" w:cs="Times New Roman"/>
          <w:b/>
          <w:bCs/>
          <w:kern w:val="0"/>
          <w:sz w:val="19"/>
          <w:szCs w:val="19"/>
          <w14:ligatures w14:val="none"/>
        </w:rPr>
        <w:t>single shared projection matrix across all layers</w:t>
      </w:r>
      <w:r w:rsidRPr="007B73AA">
        <w:rPr>
          <w:rFonts w:eastAsia="Times New Roman" w:cs="Times New Roman"/>
          <w:kern w:val="0"/>
          <w:sz w:val="19"/>
          <w:szCs w:val="19"/>
          <w14:ligatures w14:val="none"/>
        </w:rPr>
        <w:t xml:space="preserve"> performs nearly as well as layer-specific projections while dramatically reducing parameters. At 4,096-token sequences with k=256, </w:t>
      </w:r>
      <w:proofErr w:type="spellStart"/>
      <w:r w:rsidRPr="007B73AA">
        <w:rPr>
          <w:rFonts w:eastAsia="Times New Roman" w:cs="Times New Roman"/>
          <w:kern w:val="0"/>
          <w:sz w:val="19"/>
          <w:szCs w:val="19"/>
          <w14:ligatures w14:val="none"/>
        </w:rPr>
        <w:t>Linformer</w:t>
      </w:r>
      <w:proofErr w:type="spellEnd"/>
      <w:r w:rsidRPr="007B73AA">
        <w:rPr>
          <w:rFonts w:eastAsia="Times New Roman" w:cs="Times New Roman"/>
          <w:kern w:val="0"/>
          <w:sz w:val="19"/>
          <w:szCs w:val="19"/>
          <w14:ligatures w14:val="none"/>
        </w:rPr>
        <w:t xml:space="preserve"> achieves 3.2× faster inference and 13× memory savings, though the approach remains research-focused rather than production-deployed.</w:t>
      </w:r>
    </w:p>
    <w:p w14:paraId="5637389C"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proofErr w:type="spellStart"/>
      <w:r w:rsidRPr="007B73AA">
        <w:rPr>
          <w:rFonts w:eastAsia="Times New Roman" w:cs="Times New Roman"/>
          <w:kern w:val="0"/>
          <w:sz w:val="19"/>
          <w:szCs w:val="19"/>
          <w14:ligatures w14:val="none"/>
        </w:rPr>
        <w:t>FNet</w:t>
      </w:r>
      <w:proofErr w:type="spellEnd"/>
      <w:r w:rsidRPr="007B73AA">
        <w:rPr>
          <w:rFonts w:eastAsia="Times New Roman" w:cs="Times New Roman"/>
          <w:kern w:val="0"/>
          <w:sz w:val="19"/>
          <w:szCs w:val="19"/>
          <w14:ligatures w14:val="none"/>
        </w:rPr>
        <w:t xml:space="preserve"> replaces self-attention entirely with Fast Fourier Transforms, applying 2D DFT along sequence and hidden dimensions to achieve global token mixing. This unparameterized approach achieves O(n log n) complexity via FFT and proves extremely fast on optimized hardware, delivering 70-80% training speedup. However, the </w:t>
      </w:r>
      <w:r w:rsidRPr="007B73AA">
        <w:rPr>
          <w:rFonts w:eastAsia="Times New Roman" w:cs="Times New Roman"/>
          <w:b/>
          <w:bCs/>
          <w:kern w:val="0"/>
          <w:sz w:val="19"/>
          <w:szCs w:val="19"/>
          <w14:ligatures w14:val="none"/>
        </w:rPr>
        <w:t>fixed, non-adaptive</w:t>
      </w:r>
      <w:r w:rsidRPr="007B73AA">
        <w:rPr>
          <w:rFonts w:eastAsia="Times New Roman" w:cs="Times New Roman"/>
          <w:kern w:val="0"/>
          <w:sz w:val="19"/>
          <w:szCs w:val="19"/>
          <w14:ligatures w14:val="none"/>
        </w:rPr>
        <w:t xml:space="preserve"> mixing pattern cannot perform content-based attention, lacks masking capability for causal generation, and suffers 3-8% accuracy degradation on GLUE benchmarks. While not viable for production LLMs, </w:t>
      </w:r>
      <w:proofErr w:type="spellStart"/>
      <w:r w:rsidRPr="007B73AA">
        <w:rPr>
          <w:rFonts w:eastAsia="Times New Roman" w:cs="Times New Roman"/>
          <w:kern w:val="0"/>
          <w:sz w:val="19"/>
          <w:szCs w:val="19"/>
          <w14:ligatures w14:val="none"/>
        </w:rPr>
        <w:t>FNet</w:t>
      </w:r>
      <w:proofErr w:type="spellEnd"/>
      <w:r w:rsidRPr="007B73AA">
        <w:rPr>
          <w:rFonts w:eastAsia="Times New Roman" w:cs="Times New Roman"/>
          <w:kern w:val="0"/>
          <w:sz w:val="19"/>
          <w:szCs w:val="19"/>
          <w14:ligatures w14:val="none"/>
        </w:rPr>
        <w:t xml:space="preserve"> influenced thinking about alternatives to attention-based token mixing.</w:t>
      </w:r>
    </w:p>
    <w:p w14:paraId="1F838B8B"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Mamba represents the most successful linear-complexity alternative through selective state space models. Unlike simple linear attention, Mamba makes state transition matrices A, B, C functions of the input, enabling </w:t>
      </w:r>
      <w:r w:rsidRPr="007B73AA">
        <w:rPr>
          <w:rFonts w:eastAsia="Times New Roman" w:cs="Times New Roman"/>
          <w:b/>
          <w:bCs/>
          <w:kern w:val="0"/>
          <w:sz w:val="19"/>
          <w:szCs w:val="19"/>
          <w14:ligatures w14:val="none"/>
        </w:rPr>
        <w:t>selective content-based reasoning</w:t>
      </w:r>
      <w:r w:rsidRPr="007B73AA">
        <w:rPr>
          <w:rFonts w:eastAsia="Times New Roman" w:cs="Times New Roman"/>
          <w:kern w:val="0"/>
          <w:sz w:val="19"/>
          <w:szCs w:val="19"/>
          <w14:ligatures w14:val="none"/>
        </w:rPr>
        <w:t xml:space="preserve"> that prior SSMs lacked. Hardware-aware parallel scan algorithms enable O(n) training complexity while maintaining O(1) inference with constant state size (typically 16-128 dimensions). Mamba-3B matches transformers twice its size on language modeling, and </w:t>
      </w:r>
      <w:r w:rsidRPr="007B73AA">
        <w:rPr>
          <w:rFonts w:eastAsia="Times New Roman" w:cs="Times New Roman"/>
          <w:b/>
          <w:bCs/>
          <w:kern w:val="0"/>
          <w:sz w:val="19"/>
          <w:szCs w:val="19"/>
          <w14:ligatures w14:val="none"/>
        </w:rPr>
        <w:t>production deployments</w:t>
      </w:r>
      <w:r w:rsidRPr="007B73AA">
        <w:rPr>
          <w:rFonts w:eastAsia="Times New Roman" w:cs="Times New Roman"/>
          <w:kern w:val="0"/>
          <w:sz w:val="19"/>
          <w:szCs w:val="19"/>
          <w14:ligatures w14:val="none"/>
        </w:rPr>
        <w:t xml:space="preserve"> include Mistral's </w:t>
      </w:r>
      <w:proofErr w:type="spellStart"/>
      <w:r w:rsidRPr="007B73AA">
        <w:rPr>
          <w:rFonts w:eastAsia="Times New Roman" w:cs="Times New Roman"/>
          <w:kern w:val="0"/>
          <w:sz w:val="19"/>
          <w:szCs w:val="19"/>
          <w14:ligatures w14:val="none"/>
        </w:rPr>
        <w:t>Codestral</w:t>
      </w:r>
      <w:proofErr w:type="spellEnd"/>
      <w:r w:rsidRPr="007B73AA">
        <w:rPr>
          <w:rFonts w:eastAsia="Times New Roman" w:cs="Times New Roman"/>
          <w:kern w:val="0"/>
          <w:sz w:val="19"/>
          <w:szCs w:val="19"/>
          <w14:ligatures w14:val="none"/>
        </w:rPr>
        <w:t xml:space="preserve"> Mamba (pure Mamba) and AI21's Jamba (52B hybrid </w:t>
      </w:r>
      <w:proofErr w:type="spellStart"/>
      <w:r w:rsidRPr="007B73AA">
        <w:rPr>
          <w:rFonts w:eastAsia="Times New Roman" w:cs="Times New Roman"/>
          <w:kern w:val="0"/>
          <w:sz w:val="19"/>
          <w:szCs w:val="19"/>
          <w14:ligatures w14:val="none"/>
        </w:rPr>
        <w:t>Mamba+Attention</w:t>
      </w:r>
      <w:proofErr w:type="spellEnd"/>
      <w:r w:rsidRPr="007B73AA">
        <w:rPr>
          <w:rFonts w:eastAsia="Times New Roman" w:cs="Times New Roman"/>
          <w:kern w:val="0"/>
          <w:sz w:val="19"/>
          <w:szCs w:val="19"/>
          <w14:ligatures w14:val="none"/>
        </w:rPr>
        <w:t>). The hybrid approach dominates because combining Mamba layers for efficiency with attention layers for nuanced reasoning delivers best-of-both-worlds performance.</w:t>
      </w:r>
    </w:p>
    <w:p w14:paraId="148D294B" w14:textId="77777777" w:rsidR="00740697" w:rsidRPr="007B73AA" w:rsidRDefault="00740697" w:rsidP="00740697">
      <w:pPr>
        <w:spacing w:before="100" w:beforeAutospacing="1" w:after="100" w:afterAutospacing="1" w:line="240" w:lineRule="auto"/>
        <w:outlineLvl w:val="1"/>
        <w:rPr>
          <w:rFonts w:eastAsia="Times New Roman" w:cs="Times New Roman"/>
          <w:b/>
          <w:bCs/>
          <w:kern w:val="0"/>
          <w:sz w:val="19"/>
          <w:szCs w:val="19"/>
          <w14:ligatures w14:val="none"/>
        </w:rPr>
      </w:pPr>
      <w:r w:rsidRPr="007B73AA">
        <w:rPr>
          <w:rFonts w:eastAsia="Times New Roman" w:cs="Times New Roman"/>
          <w:b/>
          <w:bCs/>
          <w:kern w:val="0"/>
          <w:sz w:val="19"/>
          <w:szCs w:val="19"/>
          <w14:ligatures w14:val="none"/>
        </w:rPr>
        <w:t>Efficient attention implementations that maximize hardware utilization</w:t>
      </w:r>
    </w:p>
    <w:p w14:paraId="0675D4E7"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Flash Attention revolutionized transformer training and inference through IO-aware algorithms that minimize expensive memory transfers between GPU global memory (HBM) and fast on-chip SRAM. The key innovation uses </w:t>
      </w:r>
      <w:r w:rsidRPr="007B73AA">
        <w:rPr>
          <w:rFonts w:eastAsia="Times New Roman" w:cs="Times New Roman"/>
          <w:b/>
          <w:bCs/>
          <w:kern w:val="0"/>
          <w:sz w:val="19"/>
          <w:szCs w:val="19"/>
          <w14:ligatures w14:val="none"/>
        </w:rPr>
        <w:t xml:space="preserve">tiling and </w:t>
      </w:r>
      <w:proofErr w:type="spellStart"/>
      <w:r w:rsidRPr="007B73AA">
        <w:rPr>
          <w:rFonts w:eastAsia="Times New Roman" w:cs="Times New Roman"/>
          <w:b/>
          <w:bCs/>
          <w:kern w:val="0"/>
          <w:sz w:val="19"/>
          <w:szCs w:val="19"/>
          <w14:ligatures w14:val="none"/>
        </w:rPr>
        <w:t>recomputation</w:t>
      </w:r>
      <w:proofErr w:type="spellEnd"/>
      <w:r w:rsidRPr="007B73AA">
        <w:rPr>
          <w:rFonts w:eastAsia="Times New Roman" w:cs="Times New Roman"/>
          <w:kern w:val="0"/>
          <w:sz w:val="19"/>
          <w:szCs w:val="19"/>
          <w14:ligatures w14:val="none"/>
        </w:rPr>
        <w:t xml:space="preserve">: dividing Q, K, V into blocks, loading them into SRAM, computing attention block-by-block without materializing the full </w:t>
      </w:r>
      <w:proofErr w:type="spellStart"/>
      <w:r w:rsidRPr="007B73AA">
        <w:rPr>
          <w:rFonts w:eastAsia="Times New Roman" w:cs="Times New Roman"/>
          <w:kern w:val="0"/>
          <w:sz w:val="19"/>
          <w:szCs w:val="19"/>
          <w14:ligatures w14:val="none"/>
        </w:rPr>
        <w:t>n×n</w:t>
      </w:r>
      <w:proofErr w:type="spellEnd"/>
      <w:r w:rsidRPr="007B73AA">
        <w:rPr>
          <w:rFonts w:eastAsia="Times New Roman" w:cs="Times New Roman"/>
          <w:kern w:val="0"/>
          <w:sz w:val="19"/>
          <w:szCs w:val="19"/>
          <w14:ligatures w14:val="none"/>
        </w:rPr>
        <w:t xml:space="preserve"> matrix, and recomputing intermediate values during the backward pass rather than storing them. This achieves linear O(n) memory complexity while being mathematically exact—no approximation. Flash Attention v1 delivered 2-4× speedup over standard </w:t>
      </w:r>
      <w:proofErr w:type="spellStart"/>
      <w:r w:rsidRPr="007B73AA">
        <w:rPr>
          <w:rFonts w:eastAsia="Times New Roman" w:cs="Times New Roman"/>
          <w:kern w:val="0"/>
          <w:sz w:val="19"/>
          <w:szCs w:val="19"/>
          <w14:ligatures w14:val="none"/>
        </w:rPr>
        <w:t>PyTorch</w:t>
      </w:r>
      <w:proofErr w:type="spellEnd"/>
      <w:r w:rsidRPr="007B73AA">
        <w:rPr>
          <w:rFonts w:eastAsia="Times New Roman" w:cs="Times New Roman"/>
          <w:kern w:val="0"/>
          <w:sz w:val="19"/>
          <w:szCs w:val="19"/>
          <w14:ligatures w14:val="none"/>
        </w:rPr>
        <w:t xml:space="preserve"> with 10-20× memory reduction at 2-4K sequences.</w:t>
      </w:r>
    </w:p>
    <w:p w14:paraId="71754D4C"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Flash Attention 2 improved upon v1 through better parallelization strategies and work partitioning. Rather than parallelizing only over batch and heads, FA2 parallelizes over the sequence length dimension and processes K/V in column blocks instead of row blocks. This reduces non-</w:t>
      </w:r>
      <w:proofErr w:type="spellStart"/>
      <w:r w:rsidRPr="007B73AA">
        <w:rPr>
          <w:rFonts w:eastAsia="Times New Roman" w:cs="Times New Roman"/>
          <w:kern w:val="0"/>
          <w:sz w:val="19"/>
          <w:szCs w:val="19"/>
          <w14:ligatures w14:val="none"/>
        </w:rPr>
        <w:t>matmul</w:t>
      </w:r>
      <w:proofErr w:type="spellEnd"/>
      <w:r w:rsidRPr="007B73AA">
        <w:rPr>
          <w:rFonts w:eastAsia="Times New Roman" w:cs="Times New Roman"/>
          <w:kern w:val="0"/>
          <w:sz w:val="19"/>
          <w:szCs w:val="19"/>
          <w14:ligatures w14:val="none"/>
        </w:rPr>
        <w:t xml:space="preserve"> operation overhead and improves warp scheduling, achieving </w:t>
      </w:r>
      <w:r w:rsidRPr="007B73AA">
        <w:rPr>
          <w:rFonts w:eastAsia="Times New Roman" w:cs="Times New Roman"/>
          <w:b/>
          <w:bCs/>
          <w:kern w:val="0"/>
          <w:sz w:val="19"/>
          <w:szCs w:val="19"/>
          <w14:ligatures w14:val="none"/>
        </w:rPr>
        <w:t>~2× speedup over FA1</w:t>
      </w:r>
      <w:r w:rsidRPr="007B73AA">
        <w:rPr>
          <w:rFonts w:eastAsia="Times New Roman" w:cs="Times New Roman"/>
          <w:kern w:val="0"/>
          <w:sz w:val="19"/>
          <w:szCs w:val="19"/>
          <w14:ligatures w14:val="none"/>
        </w:rPr>
        <w:t xml:space="preserve"> and reaching 50-73% of theoretical maximum FLOPs on A100 GPUs. Real-world training of GPT-style models achieves 225 TFLOPs/s with 60% improvement for long sequences.</w:t>
      </w:r>
    </w:p>
    <w:p w14:paraId="3C236355"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Flash Attention 3 specifically targets Hopper architecture (H100/H800) GPUs with three major advances. Warp-specialization and </w:t>
      </w:r>
      <w:proofErr w:type="spellStart"/>
      <w:r w:rsidRPr="007B73AA">
        <w:rPr>
          <w:rFonts w:eastAsia="Times New Roman" w:cs="Times New Roman"/>
          <w:kern w:val="0"/>
          <w:sz w:val="19"/>
          <w:szCs w:val="19"/>
          <w14:ligatures w14:val="none"/>
        </w:rPr>
        <w:t>pingpong</w:t>
      </w:r>
      <w:proofErr w:type="spellEnd"/>
      <w:r w:rsidRPr="007B73AA">
        <w:rPr>
          <w:rFonts w:eastAsia="Times New Roman" w:cs="Times New Roman"/>
          <w:kern w:val="0"/>
          <w:sz w:val="19"/>
          <w:szCs w:val="19"/>
          <w14:ligatures w14:val="none"/>
        </w:rPr>
        <w:t xml:space="preserve"> scheduling overlap GEMM matrix multiplication with </w:t>
      </w:r>
      <w:proofErr w:type="spellStart"/>
      <w:r w:rsidRPr="007B73AA">
        <w:rPr>
          <w:rFonts w:eastAsia="Times New Roman" w:cs="Times New Roman"/>
          <w:kern w:val="0"/>
          <w:sz w:val="19"/>
          <w:szCs w:val="19"/>
          <w14:ligatures w14:val="none"/>
        </w:rPr>
        <w:t>softmax</w:t>
      </w:r>
      <w:proofErr w:type="spellEnd"/>
      <w:r w:rsidRPr="007B73AA">
        <w:rPr>
          <w:rFonts w:eastAsia="Times New Roman" w:cs="Times New Roman"/>
          <w:kern w:val="0"/>
          <w:sz w:val="19"/>
          <w:szCs w:val="19"/>
          <w14:ligatures w14:val="none"/>
        </w:rPr>
        <w:t xml:space="preserve"> operations using separate producer/consumer warps, while new WGMMA (</w:t>
      </w:r>
      <w:proofErr w:type="spellStart"/>
      <w:r w:rsidRPr="007B73AA">
        <w:rPr>
          <w:rFonts w:eastAsia="Times New Roman" w:cs="Times New Roman"/>
          <w:kern w:val="0"/>
          <w:sz w:val="19"/>
          <w:szCs w:val="19"/>
          <w14:ligatures w14:val="none"/>
        </w:rPr>
        <w:t>Warpgroup</w:t>
      </w:r>
      <w:proofErr w:type="spellEnd"/>
      <w:r w:rsidRPr="007B73AA">
        <w:rPr>
          <w:rFonts w:eastAsia="Times New Roman" w:cs="Times New Roman"/>
          <w:kern w:val="0"/>
          <w:sz w:val="19"/>
          <w:szCs w:val="19"/>
          <w14:ligatures w14:val="none"/>
        </w:rPr>
        <w:t xml:space="preserve"> Matrix Multiply-Accumulate) instructions provide higher throughput than Ampere's </w:t>
      </w:r>
      <w:proofErr w:type="spellStart"/>
      <w:r w:rsidRPr="007B73AA">
        <w:rPr>
          <w:rFonts w:eastAsia="Times New Roman" w:cs="Times New Roman"/>
          <w:kern w:val="0"/>
          <w:sz w:val="19"/>
          <w:szCs w:val="19"/>
          <w14:ligatures w14:val="none"/>
        </w:rPr>
        <w:t>mma.sync</w:t>
      </w:r>
      <w:proofErr w:type="spellEnd"/>
      <w:r w:rsidRPr="007B73AA">
        <w:rPr>
          <w:rFonts w:eastAsia="Times New Roman" w:cs="Times New Roman"/>
          <w:kern w:val="0"/>
          <w:sz w:val="19"/>
          <w:szCs w:val="19"/>
          <w14:ligatures w14:val="none"/>
        </w:rPr>
        <w:t xml:space="preserve">. FP8 support with incoherent processing applies Hadamard transforms to spread outliers and reduce quantization error by 2.6×. These optimizations achieve </w:t>
      </w:r>
      <w:r w:rsidRPr="007B73AA">
        <w:rPr>
          <w:rFonts w:eastAsia="Times New Roman" w:cs="Times New Roman"/>
          <w:b/>
          <w:bCs/>
          <w:kern w:val="0"/>
          <w:sz w:val="19"/>
          <w:szCs w:val="19"/>
          <w14:ligatures w14:val="none"/>
        </w:rPr>
        <w:t>740 TFLOPs/s in FP16</w:t>
      </w:r>
      <w:r w:rsidRPr="007B73AA">
        <w:rPr>
          <w:rFonts w:eastAsia="Times New Roman" w:cs="Times New Roman"/>
          <w:kern w:val="0"/>
          <w:sz w:val="19"/>
          <w:szCs w:val="19"/>
          <w14:ligatures w14:val="none"/>
        </w:rPr>
        <w:t xml:space="preserve"> (75% of H100 theoretical max) and approach 1.2 PFLOPs/s in FP8, representing 1.5-2× speedup over FA2 and 4-6× over the original Flash Attention.</w:t>
      </w:r>
    </w:p>
    <w:p w14:paraId="34A67E22"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proofErr w:type="spellStart"/>
      <w:r w:rsidRPr="007B73AA">
        <w:rPr>
          <w:rFonts w:eastAsia="Times New Roman" w:cs="Times New Roman"/>
          <w:kern w:val="0"/>
          <w:sz w:val="19"/>
          <w:szCs w:val="19"/>
          <w14:ligatures w14:val="none"/>
        </w:rPr>
        <w:lastRenderedPageBreak/>
        <w:t>PagedAttention</w:t>
      </w:r>
      <w:proofErr w:type="spellEnd"/>
      <w:r w:rsidRPr="007B73AA">
        <w:rPr>
          <w:rFonts w:eastAsia="Times New Roman" w:cs="Times New Roman"/>
          <w:kern w:val="0"/>
          <w:sz w:val="19"/>
          <w:szCs w:val="19"/>
          <w14:ligatures w14:val="none"/>
        </w:rPr>
        <w:t xml:space="preserve"> applies virtual memory techniques to KV cache management, addressing the 60-80% memory waste from fragmentation in traditional systems. The innovation partitions KV cache into fixed-size blocks (typically 16 tokens) stored non-contiguously with block tables mapping logical to physical blocks, analogous to OS page tables. This </w:t>
      </w:r>
      <w:r w:rsidRPr="007B73AA">
        <w:rPr>
          <w:rFonts w:eastAsia="Times New Roman" w:cs="Times New Roman"/>
          <w:b/>
          <w:bCs/>
          <w:kern w:val="0"/>
          <w:sz w:val="19"/>
          <w:szCs w:val="19"/>
          <w14:ligatures w14:val="none"/>
        </w:rPr>
        <w:t>near-zero waste</w:t>
      </w:r>
      <w:r w:rsidRPr="007B73AA">
        <w:rPr>
          <w:rFonts w:eastAsia="Times New Roman" w:cs="Times New Roman"/>
          <w:kern w:val="0"/>
          <w:sz w:val="19"/>
          <w:szCs w:val="19"/>
          <w14:ligatures w14:val="none"/>
        </w:rPr>
        <w:t xml:space="preserve"> design with copy-on-write enables efficient memory sharing across parallel samples and common prompt prefixes. </w:t>
      </w:r>
      <w:proofErr w:type="spellStart"/>
      <w:r w:rsidRPr="007B73AA">
        <w:rPr>
          <w:rFonts w:eastAsia="Times New Roman" w:cs="Times New Roman"/>
          <w:kern w:val="0"/>
          <w:sz w:val="19"/>
          <w:szCs w:val="19"/>
          <w14:ligatures w14:val="none"/>
        </w:rPr>
        <w:t>vLLM's</w:t>
      </w:r>
      <w:proofErr w:type="spellEnd"/>
      <w:r w:rsidRPr="007B73AA">
        <w:rPr>
          <w:rFonts w:eastAsia="Times New Roman" w:cs="Times New Roman"/>
          <w:kern w:val="0"/>
          <w:sz w:val="19"/>
          <w:szCs w:val="19"/>
          <w14:ligatures w14:val="none"/>
        </w:rPr>
        <w:t xml:space="preserve"> implementation of </w:t>
      </w:r>
      <w:proofErr w:type="spellStart"/>
      <w:r w:rsidRPr="007B73AA">
        <w:rPr>
          <w:rFonts w:eastAsia="Times New Roman" w:cs="Times New Roman"/>
          <w:kern w:val="0"/>
          <w:sz w:val="19"/>
          <w:szCs w:val="19"/>
          <w14:ligatures w14:val="none"/>
        </w:rPr>
        <w:t>PagedAttention</w:t>
      </w:r>
      <w:proofErr w:type="spellEnd"/>
      <w:r w:rsidRPr="007B73AA">
        <w:rPr>
          <w:rFonts w:eastAsia="Times New Roman" w:cs="Times New Roman"/>
          <w:kern w:val="0"/>
          <w:sz w:val="19"/>
          <w:szCs w:val="19"/>
          <w14:ligatures w14:val="none"/>
        </w:rPr>
        <w:t xml:space="preserve"> delivers 2-4× throughput improvement over </w:t>
      </w:r>
      <w:proofErr w:type="spellStart"/>
      <w:r w:rsidRPr="007B73AA">
        <w:rPr>
          <w:rFonts w:eastAsia="Times New Roman" w:cs="Times New Roman"/>
          <w:kern w:val="0"/>
          <w:sz w:val="19"/>
          <w:szCs w:val="19"/>
          <w14:ligatures w14:val="none"/>
        </w:rPr>
        <w:t>FasterTransformer</w:t>
      </w:r>
      <w:proofErr w:type="spellEnd"/>
      <w:r w:rsidRPr="007B73AA">
        <w:rPr>
          <w:rFonts w:eastAsia="Times New Roman" w:cs="Times New Roman"/>
          <w:kern w:val="0"/>
          <w:sz w:val="19"/>
          <w:szCs w:val="19"/>
          <w14:ligatures w14:val="none"/>
        </w:rPr>
        <w:t xml:space="preserve"> and Orca, with real deployments like LMSYS reducing GPU count by 50% while serving 2-3× more requests per second.</w:t>
      </w:r>
    </w:p>
    <w:p w14:paraId="7241B86A"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proofErr w:type="spellStart"/>
      <w:r w:rsidRPr="007B73AA">
        <w:rPr>
          <w:rFonts w:eastAsia="Times New Roman" w:cs="Times New Roman"/>
          <w:kern w:val="0"/>
          <w:sz w:val="19"/>
          <w:szCs w:val="19"/>
          <w14:ligatures w14:val="none"/>
        </w:rPr>
        <w:t>xFormers</w:t>
      </w:r>
      <w:proofErr w:type="spellEnd"/>
      <w:r w:rsidRPr="007B73AA">
        <w:rPr>
          <w:rFonts w:eastAsia="Times New Roman" w:cs="Times New Roman"/>
          <w:kern w:val="0"/>
          <w:sz w:val="19"/>
          <w:szCs w:val="19"/>
          <w14:ligatures w14:val="none"/>
        </w:rPr>
        <w:t xml:space="preserve"> provides memory-efficient attention implementations with automatic backend selection based on inputs and hardware. The library includes </w:t>
      </w:r>
      <w:proofErr w:type="spellStart"/>
      <w:r w:rsidRPr="007B73AA">
        <w:rPr>
          <w:rFonts w:eastAsia="Times New Roman" w:cs="Times New Roman"/>
          <w:kern w:val="0"/>
          <w:sz w:val="19"/>
          <w:szCs w:val="19"/>
          <w14:ligatures w14:val="none"/>
        </w:rPr>
        <w:t>FlashAttention</w:t>
      </w:r>
      <w:proofErr w:type="spellEnd"/>
      <w:r w:rsidRPr="007B73AA">
        <w:rPr>
          <w:rFonts w:eastAsia="Times New Roman" w:cs="Times New Roman"/>
          <w:kern w:val="0"/>
          <w:sz w:val="19"/>
          <w:szCs w:val="19"/>
          <w14:ligatures w14:val="none"/>
        </w:rPr>
        <w:t xml:space="preserve">, custom CUTLASS kernels supporting GPUs as old as P100, and optimizations for specific cases like small key dimensions. Block-diagonal masks efficiently handle variable-length sequences in batches, while custom attention biases support causal masks and complex patterns. Integration with Stable Diffusion delivers </w:t>
      </w:r>
      <w:r w:rsidRPr="007B73AA">
        <w:rPr>
          <w:rFonts w:eastAsia="Times New Roman" w:cs="Times New Roman"/>
          <w:b/>
          <w:bCs/>
          <w:kern w:val="0"/>
          <w:sz w:val="19"/>
          <w:szCs w:val="19"/>
          <w14:ligatures w14:val="none"/>
        </w:rPr>
        <w:t>up to 100% speedup</w:t>
      </w:r>
      <w:r w:rsidRPr="007B73AA">
        <w:rPr>
          <w:rFonts w:eastAsia="Times New Roman" w:cs="Times New Roman"/>
          <w:kern w:val="0"/>
          <w:sz w:val="19"/>
          <w:szCs w:val="19"/>
          <w14:ligatures w14:val="none"/>
        </w:rPr>
        <w:t xml:space="preserve"> on A10G GPUs, making </w:t>
      </w:r>
      <w:proofErr w:type="spellStart"/>
      <w:r w:rsidRPr="007B73AA">
        <w:rPr>
          <w:rFonts w:eastAsia="Times New Roman" w:cs="Times New Roman"/>
          <w:kern w:val="0"/>
          <w:sz w:val="19"/>
          <w:szCs w:val="19"/>
          <w14:ligatures w14:val="none"/>
        </w:rPr>
        <w:t>xFormers</w:t>
      </w:r>
      <w:proofErr w:type="spellEnd"/>
      <w:r w:rsidRPr="007B73AA">
        <w:rPr>
          <w:rFonts w:eastAsia="Times New Roman" w:cs="Times New Roman"/>
          <w:kern w:val="0"/>
          <w:sz w:val="19"/>
          <w:szCs w:val="19"/>
          <w14:ligatures w14:val="none"/>
        </w:rPr>
        <w:t xml:space="preserve"> widely adopted in the diffusion model ecosystem and production inference systems.</w:t>
      </w:r>
    </w:p>
    <w:p w14:paraId="5E4CA115" w14:textId="77777777" w:rsidR="00740697" w:rsidRPr="007B73AA" w:rsidRDefault="00740697" w:rsidP="00740697">
      <w:pPr>
        <w:spacing w:before="100" w:beforeAutospacing="1" w:after="100" w:afterAutospacing="1" w:line="240" w:lineRule="auto"/>
        <w:outlineLvl w:val="1"/>
        <w:rPr>
          <w:rFonts w:eastAsia="Times New Roman" w:cs="Times New Roman"/>
          <w:b/>
          <w:bCs/>
          <w:kern w:val="0"/>
          <w:sz w:val="19"/>
          <w:szCs w:val="19"/>
          <w14:ligatures w14:val="none"/>
        </w:rPr>
      </w:pPr>
      <w:r w:rsidRPr="007B73AA">
        <w:rPr>
          <w:rFonts w:eastAsia="Times New Roman" w:cs="Times New Roman"/>
          <w:b/>
          <w:bCs/>
          <w:kern w:val="0"/>
          <w:sz w:val="19"/>
          <w:szCs w:val="19"/>
          <w14:ligatures w14:val="none"/>
        </w:rPr>
        <w:t>Modern architectural innovations driving state-of-the-art performance</w:t>
      </w:r>
    </w:p>
    <w:p w14:paraId="3CCC9618"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Multi-Query Attention (MQA) radically simplifies the KV structure by using a single shared key-value head across all query heads rather than separate K/V heads per attention head. This reduces KV cache size by a factor equal to the number of heads (typically 8-16×), addressing the memory bandwidth bottleneck that dominates autoregressive decoding. Early implementations showed </w:t>
      </w:r>
      <w:r w:rsidRPr="007B73AA">
        <w:rPr>
          <w:rFonts w:eastAsia="Times New Roman" w:cs="Times New Roman"/>
          <w:b/>
          <w:bCs/>
          <w:kern w:val="0"/>
          <w:sz w:val="19"/>
          <w:szCs w:val="19"/>
          <w14:ligatures w14:val="none"/>
        </w:rPr>
        <w:t>10-12× faster decoder inference</w:t>
      </w:r>
      <w:r w:rsidRPr="007B73AA">
        <w:rPr>
          <w:rFonts w:eastAsia="Times New Roman" w:cs="Times New Roman"/>
          <w:kern w:val="0"/>
          <w:sz w:val="19"/>
          <w:szCs w:val="19"/>
          <w14:ligatures w14:val="none"/>
        </w:rPr>
        <w:t xml:space="preserve">, but quality degradation compared to standard multi-head attention limited adoption. Models initially using MQA include </w:t>
      </w:r>
      <w:proofErr w:type="spellStart"/>
      <w:r w:rsidRPr="007B73AA">
        <w:rPr>
          <w:rFonts w:eastAsia="Times New Roman" w:cs="Times New Roman"/>
          <w:kern w:val="0"/>
          <w:sz w:val="19"/>
          <w:szCs w:val="19"/>
          <w14:ligatures w14:val="none"/>
        </w:rPr>
        <w:t>PaLM</w:t>
      </w:r>
      <w:proofErr w:type="spellEnd"/>
      <w:r w:rsidRPr="007B73AA">
        <w:rPr>
          <w:rFonts w:eastAsia="Times New Roman" w:cs="Times New Roman"/>
          <w:kern w:val="0"/>
          <w:sz w:val="19"/>
          <w:szCs w:val="19"/>
          <w14:ligatures w14:val="none"/>
        </w:rPr>
        <w:t xml:space="preserve"> and Falcon 7B.</w:t>
      </w:r>
    </w:p>
    <w:p w14:paraId="0FA6ED0A"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Grouped-Query Attention (GQA) emerged as the optimal middle ground, dividing query heads into G groups where each group shares a single K/V head. Setting G=8 for models like Llama 2 70B, Mistral 7B, and </w:t>
      </w:r>
      <w:proofErr w:type="spellStart"/>
      <w:r w:rsidRPr="007B73AA">
        <w:rPr>
          <w:rFonts w:eastAsia="Times New Roman" w:cs="Times New Roman"/>
          <w:kern w:val="0"/>
          <w:sz w:val="19"/>
          <w:szCs w:val="19"/>
          <w14:ligatures w14:val="none"/>
        </w:rPr>
        <w:t>Mixtral</w:t>
      </w:r>
      <w:proofErr w:type="spellEnd"/>
      <w:r w:rsidRPr="007B73AA">
        <w:rPr>
          <w:rFonts w:eastAsia="Times New Roman" w:cs="Times New Roman"/>
          <w:kern w:val="0"/>
          <w:sz w:val="19"/>
          <w:szCs w:val="19"/>
          <w14:ligatures w14:val="none"/>
        </w:rPr>
        <w:t xml:space="preserve"> 8×7B provides the sweet spot—achieving quality within 1-2% of full multi-head attention while delivering speed approaching MQA. Converting existing multi-head checkpoints to GQA requires only mean-pooling K/V projection matrices within groups and uptraining with about 5% of original pre-training compute. The KV cache reduction by factor H/G enables larger batch sizes and proportionally faster inference. </w:t>
      </w:r>
      <w:r w:rsidRPr="007B73AA">
        <w:rPr>
          <w:rFonts w:eastAsia="Times New Roman" w:cs="Times New Roman"/>
          <w:b/>
          <w:bCs/>
          <w:kern w:val="0"/>
          <w:sz w:val="19"/>
          <w:szCs w:val="19"/>
          <w14:ligatures w14:val="none"/>
        </w:rPr>
        <w:t>GQA-8 has become the de facto standard</w:t>
      </w:r>
      <w:r w:rsidRPr="007B73AA">
        <w:rPr>
          <w:rFonts w:eastAsia="Times New Roman" w:cs="Times New Roman"/>
          <w:kern w:val="0"/>
          <w:sz w:val="19"/>
          <w:szCs w:val="19"/>
          <w14:ligatures w14:val="none"/>
        </w:rPr>
        <w:t xml:space="preserve"> for state-of-the-art models in 2024-2025, with Llama 3 adopting it across all sizes (8B, 70B, 405B).</w:t>
      </w:r>
    </w:p>
    <w:p w14:paraId="11E055B4"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Rotary Position Embeddings (</w:t>
      </w:r>
      <w:proofErr w:type="spellStart"/>
      <w:r w:rsidRPr="007B73AA">
        <w:rPr>
          <w:rFonts w:eastAsia="Times New Roman" w:cs="Times New Roman"/>
          <w:kern w:val="0"/>
          <w:sz w:val="19"/>
          <w:szCs w:val="19"/>
          <w14:ligatures w14:val="none"/>
        </w:rPr>
        <w:t>RoPE</w:t>
      </w:r>
      <w:proofErr w:type="spellEnd"/>
      <w:r w:rsidRPr="007B73AA">
        <w:rPr>
          <w:rFonts w:eastAsia="Times New Roman" w:cs="Times New Roman"/>
          <w:kern w:val="0"/>
          <w:sz w:val="19"/>
          <w:szCs w:val="19"/>
          <w14:ligatures w14:val="none"/>
        </w:rPr>
        <w:t xml:space="preserve">) encode positional information through rotation matrices applied directly to query and key vectors before attention computation, rather than adding position embeddings to inputs. Each dimension pair gets rotated by angles proportional to position, with frequencies following </w:t>
      </w:r>
      <w:proofErr w:type="spellStart"/>
      <w:r w:rsidRPr="007B73AA">
        <w:rPr>
          <w:rFonts w:eastAsia="Times New Roman" w:cs="Times New Roman"/>
          <w:kern w:val="0"/>
          <w:sz w:val="19"/>
          <w:szCs w:val="19"/>
          <w14:ligatures w14:val="none"/>
        </w:rPr>
        <w:t>θ_i</w:t>
      </w:r>
      <w:proofErr w:type="spellEnd"/>
      <w:r w:rsidRPr="007B73AA">
        <w:rPr>
          <w:rFonts w:eastAsia="Times New Roman" w:cs="Times New Roman"/>
          <w:kern w:val="0"/>
          <w:sz w:val="19"/>
          <w:szCs w:val="19"/>
          <w14:ligatures w14:val="none"/>
        </w:rPr>
        <w:t xml:space="preserve"> = position × base^(-2i/d). This mathematically elegant approach provides </w:t>
      </w:r>
      <w:r w:rsidRPr="007B73AA">
        <w:rPr>
          <w:rFonts w:eastAsia="Times New Roman" w:cs="Times New Roman"/>
          <w:b/>
          <w:bCs/>
          <w:kern w:val="0"/>
          <w:sz w:val="19"/>
          <w:szCs w:val="19"/>
          <w14:ligatures w14:val="none"/>
        </w:rPr>
        <w:t>both absolute and relative position encoding</w:t>
      </w:r>
      <w:r w:rsidRPr="007B73AA">
        <w:rPr>
          <w:rFonts w:eastAsia="Times New Roman" w:cs="Times New Roman"/>
          <w:kern w:val="0"/>
          <w:sz w:val="19"/>
          <w:szCs w:val="19"/>
          <w14:ligatures w14:val="none"/>
        </w:rPr>
        <w:t xml:space="preserve"> simultaneously—the dot product of rotated queries and keys naturally captures relative position since </w:t>
      </w:r>
      <w:proofErr w:type="spellStart"/>
      <w:r w:rsidRPr="007B73AA">
        <w:rPr>
          <w:rFonts w:eastAsia="Times New Roman" w:cs="Times New Roman"/>
          <w:kern w:val="0"/>
          <w:sz w:val="19"/>
          <w:szCs w:val="19"/>
          <w14:ligatures w14:val="none"/>
        </w:rPr>
        <w:t>RoPE</w:t>
      </w:r>
      <w:proofErr w:type="spellEnd"/>
      <w:r w:rsidRPr="007B73AA">
        <w:rPr>
          <w:rFonts w:eastAsia="Times New Roman" w:cs="Times New Roman"/>
          <w:kern w:val="0"/>
          <w:sz w:val="19"/>
          <w:szCs w:val="19"/>
          <w14:ligatures w14:val="none"/>
        </w:rPr>
        <w:t>(</w:t>
      </w:r>
      <w:proofErr w:type="spellStart"/>
      <w:r w:rsidRPr="007B73AA">
        <w:rPr>
          <w:rFonts w:eastAsia="Times New Roman" w:cs="Times New Roman"/>
          <w:kern w:val="0"/>
          <w:sz w:val="19"/>
          <w:szCs w:val="19"/>
          <w14:ligatures w14:val="none"/>
        </w:rPr>
        <w:t>q_m</w:t>
      </w:r>
      <w:proofErr w:type="spellEnd"/>
      <w:r w:rsidRPr="007B73AA">
        <w:rPr>
          <w:rFonts w:eastAsia="Times New Roman" w:cs="Times New Roman"/>
          <w:kern w:val="0"/>
          <w:sz w:val="19"/>
          <w:szCs w:val="19"/>
          <w14:ligatures w14:val="none"/>
        </w:rPr>
        <w:t>)·</w:t>
      </w:r>
      <w:proofErr w:type="spellStart"/>
      <w:r w:rsidRPr="007B73AA">
        <w:rPr>
          <w:rFonts w:eastAsia="Times New Roman" w:cs="Times New Roman"/>
          <w:kern w:val="0"/>
          <w:sz w:val="19"/>
          <w:szCs w:val="19"/>
          <w14:ligatures w14:val="none"/>
        </w:rPr>
        <w:t>RoPE</w:t>
      </w:r>
      <w:proofErr w:type="spellEnd"/>
      <w:r w:rsidRPr="007B73AA">
        <w:rPr>
          <w:rFonts w:eastAsia="Times New Roman" w:cs="Times New Roman"/>
          <w:kern w:val="0"/>
          <w:sz w:val="19"/>
          <w:szCs w:val="19"/>
          <w14:ligatures w14:val="none"/>
        </w:rPr>
        <w:t>(</w:t>
      </w:r>
      <w:proofErr w:type="spellStart"/>
      <w:r w:rsidRPr="007B73AA">
        <w:rPr>
          <w:rFonts w:eastAsia="Times New Roman" w:cs="Times New Roman"/>
          <w:kern w:val="0"/>
          <w:sz w:val="19"/>
          <w:szCs w:val="19"/>
          <w14:ligatures w14:val="none"/>
        </w:rPr>
        <w:t>k_n</w:t>
      </w:r>
      <w:proofErr w:type="spellEnd"/>
      <w:r w:rsidRPr="007B73AA">
        <w:rPr>
          <w:rFonts w:eastAsia="Times New Roman" w:cs="Times New Roman"/>
          <w:kern w:val="0"/>
          <w:sz w:val="19"/>
          <w:szCs w:val="19"/>
          <w14:ligatures w14:val="none"/>
        </w:rPr>
        <w:t xml:space="preserve">) depends on (m-n). </w:t>
      </w:r>
      <w:proofErr w:type="spellStart"/>
      <w:r w:rsidRPr="007B73AA">
        <w:rPr>
          <w:rFonts w:eastAsia="Times New Roman" w:cs="Times New Roman"/>
          <w:kern w:val="0"/>
          <w:sz w:val="19"/>
          <w:szCs w:val="19"/>
          <w14:ligatures w14:val="none"/>
        </w:rPr>
        <w:t>RoPE</w:t>
      </w:r>
      <w:proofErr w:type="spellEnd"/>
      <w:r w:rsidRPr="007B73AA">
        <w:rPr>
          <w:rFonts w:eastAsia="Times New Roman" w:cs="Times New Roman"/>
          <w:kern w:val="0"/>
          <w:sz w:val="19"/>
          <w:szCs w:val="19"/>
          <w14:ligatures w14:val="none"/>
        </w:rPr>
        <w:t xml:space="preserve"> requires no learned parameters, provides better extrapolation to unseen sequence lengths than learned embeddings, and delivers 10-30% faster convergence. The method dominates modern architectures including Llama (all versions), Mistral, Falcon, and </w:t>
      </w:r>
      <w:proofErr w:type="spellStart"/>
      <w:r w:rsidRPr="007B73AA">
        <w:rPr>
          <w:rFonts w:eastAsia="Times New Roman" w:cs="Times New Roman"/>
          <w:kern w:val="0"/>
          <w:sz w:val="19"/>
          <w:szCs w:val="19"/>
          <w14:ligatures w14:val="none"/>
        </w:rPr>
        <w:t>PaLM</w:t>
      </w:r>
      <w:proofErr w:type="spellEnd"/>
      <w:r w:rsidRPr="007B73AA">
        <w:rPr>
          <w:rFonts w:eastAsia="Times New Roman" w:cs="Times New Roman"/>
          <w:kern w:val="0"/>
          <w:sz w:val="19"/>
          <w:szCs w:val="19"/>
          <w14:ligatures w14:val="none"/>
        </w:rPr>
        <w:t>.</w:t>
      </w:r>
    </w:p>
    <w:p w14:paraId="66448F4A"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Attention with Linear Biases (</w:t>
      </w:r>
      <w:proofErr w:type="spellStart"/>
      <w:r w:rsidRPr="007B73AA">
        <w:rPr>
          <w:rFonts w:eastAsia="Times New Roman" w:cs="Times New Roman"/>
          <w:kern w:val="0"/>
          <w:sz w:val="19"/>
          <w:szCs w:val="19"/>
          <w14:ligatures w14:val="none"/>
        </w:rPr>
        <w:t>ALiBi</w:t>
      </w:r>
      <w:proofErr w:type="spellEnd"/>
      <w:r w:rsidRPr="007B73AA">
        <w:rPr>
          <w:rFonts w:eastAsia="Times New Roman" w:cs="Times New Roman"/>
          <w:kern w:val="0"/>
          <w:sz w:val="19"/>
          <w:szCs w:val="19"/>
          <w14:ligatures w14:val="none"/>
        </w:rPr>
        <w:t xml:space="preserve">) takes an even simpler approach by adding static, non-learned bias directly to attention scores based on token distance. The bias follows the formula </w:t>
      </w:r>
      <w:proofErr w:type="spellStart"/>
      <w:r w:rsidRPr="007B73AA">
        <w:rPr>
          <w:rFonts w:eastAsia="Times New Roman" w:cs="Times New Roman"/>
          <w:kern w:val="0"/>
          <w:sz w:val="19"/>
          <w:szCs w:val="19"/>
          <w14:ligatures w14:val="none"/>
        </w:rPr>
        <w:t>softmax</w:t>
      </w:r>
      <w:proofErr w:type="spellEnd"/>
      <w:r w:rsidRPr="007B73AA">
        <w:rPr>
          <w:rFonts w:eastAsia="Times New Roman" w:cs="Times New Roman"/>
          <w:kern w:val="0"/>
          <w:sz w:val="19"/>
          <w:szCs w:val="19"/>
          <w14:ligatures w14:val="none"/>
        </w:rPr>
        <w:t>(Q·K^T + m·[-</w:t>
      </w:r>
      <w:r w:rsidRPr="007B73AA">
        <w:rPr>
          <w:rFonts w:eastAsia="MS Mincho" w:cs="MS Mincho"/>
          <w:kern w:val="0"/>
          <w:sz w:val="19"/>
          <w:szCs w:val="19"/>
          <w14:ligatures w14:val="none"/>
        </w:rPr>
        <w:t>（</w:t>
      </w:r>
      <w:r w:rsidRPr="007B73AA">
        <w:rPr>
          <w:rFonts w:eastAsia="Times New Roman" w:cs="Times New Roman"/>
          <w:kern w:val="0"/>
          <w:sz w:val="19"/>
          <w:szCs w:val="19"/>
          <w14:ligatures w14:val="none"/>
        </w:rPr>
        <w:t xml:space="preserve">i-1), ..., -2, -1, 0]) where m represents head-specific slopes following a geometric progression. This creates </w:t>
      </w:r>
      <w:r w:rsidRPr="007B73AA">
        <w:rPr>
          <w:rFonts w:eastAsia="Times New Roman" w:cs="Times New Roman"/>
          <w:b/>
          <w:bCs/>
          <w:kern w:val="0"/>
          <w:sz w:val="19"/>
          <w:szCs w:val="19"/>
          <w14:ligatures w14:val="none"/>
        </w:rPr>
        <w:t>multi-scale attention</w:t>
      </w:r>
      <w:r w:rsidRPr="007B73AA">
        <w:rPr>
          <w:rFonts w:eastAsia="Times New Roman" w:cs="Times New Roman"/>
          <w:kern w:val="0"/>
          <w:sz w:val="19"/>
          <w:szCs w:val="19"/>
          <w14:ligatures w14:val="none"/>
        </w:rPr>
        <w:t xml:space="preserve"> with some heads focusing locally and others globally, without any position embedding parameters. </w:t>
      </w:r>
      <w:proofErr w:type="spellStart"/>
      <w:r w:rsidRPr="007B73AA">
        <w:rPr>
          <w:rFonts w:eastAsia="Times New Roman" w:cs="Times New Roman"/>
          <w:kern w:val="0"/>
          <w:sz w:val="19"/>
          <w:szCs w:val="19"/>
          <w14:ligatures w14:val="none"/>
        </w:rPr>
        <w:t>ALiBi's</w:t>
      </w:r>
      <w:proofErr w:type="spellEnd"/>
      <w:r w:rsidRPr="007B73AA">
        <w:rPr>
          <w:rFonts w:eastAsia="Times New Roman" w:cs="Times New Roman"/>
          <w:kern w:val="0"/>
          <w:sz w:val="19"/>
          <w:szCs w:val="19"/>
          <w14:ligatures w14:val="none"/>
        </w:rPr>
        <w:t xml:space="preserve"> key advantage is exceptional length extrapolation—models trained on 1,024 tokens can inference on 2,048+ tokens with stable performance. However, </w:t>
      </w:r>
      <w:proofErr w:type="spellStart"/>
      <w:r w:rsidRPr="007B73AA">
        <w:rPr>
          <w:rFonts w:eastAsia="Times New Roman" w:cs="Times New Roman"/>
          <w:kern w:val="0"/>
          <w:sz w:val="19"/>
          <w:szCs w:val="19"/>
          <w14:ligatures w14:val="none"/>
        </w:rPr>
        <w:t>RoPE's</w:t>
      </w:r>
      <w:proofErr w:type="spellEnd"/>
      <w:r w:rsidRPr="007B73AA">
        <w:rPr>
          <w:rFonts w:eastAsia="Times New Roman" w:cs="Times New Roman"/>
          <w:kern w:val="0"/>
          <w:sz w:val="19"/>
          <w:szCs w:val="19"/>
          <w14:ligatures w14:val="none"/>
        </w:rPr>
        <w:t xml:space="preserve"> superior general performance and efficiency has led to broader adoption, with </w:t>
      </w:r>
      <w:proofErr w:type="spellStart"/>
      <w:r w:rsidRPr="007B73AA">
        <w:rPr>
          <w:rFonts w:eastAsia="Times New Roman" w:cs="Times New Roman"/>
          <w:kern w:val="0"/>
          <w:sz w:val="19"/>
          <w:szCs w:val="19"/>
          <w14:ligatures w14:val="none"/>
        </w:rPr>
        <w:t>ALiBi</w:t>
      </w:r>
      <w:proofErr w:type="spellEnd"/>
      <w:r w:rsidRPr="007B73AA">
        <w:rPr>
          <w:rFonts w:eastAsia="Times New Roman" w:cs="Times New Roman"/>
          <w:kern w:val="0"/>
          <w:sz w:val="19"/>
          <w:szCs w:val="19"/>
          <w14:ligatures w14:val="none"/>
        </w:rPr>
        <w:t xml:space="preserve"> primarily used in models like MPT and BLOOM that prioritize extreme length extrapolation.</w:t>
      </w:r>
    </w:p>
    <w:p w14:paraId="6F39ECDC" w14:textId="77777777" w:rsidR="00740697" w:rsidRPr="007B73AA" w:rsidRDefault="00740697" w:rsidP="00740697">
      <w:pPr>
        <w:spacing w:before="100" w:beforeAutospacing="1" w:after="100" w:afterAutospacing="1" w:line="240" w:lineRule="auto"/>
        <w:outlineLvl w:val="1"/>
        <w:rPr>
          <w:rFonts w:eastAsia="Times New Roman" w:cs="Times New Roman"/>
          <w:b/>
          <w:bCs/>
          <w:kern w:val="0"/>
          <w:sz w:val="19"/>
          <w:szCs w:val="19"/>
          <w14:ligatures w14:val="none"/>
        </w:rPr>
      </w:pPr>
      <w:r w:rsidRPr="007B73AA">
        <w:rPr>
          <w:rFonts w:eastAsia="Times New Roman" w:cs="Times New Roman"/>
          <w:b/>
          <w:bCs/>
          <w:kern w:val="0"/>
          <w:sz w:val="19"/>
          <w:szCs w:val="19"/>
          <w14:ligatures w14:val="none"/>
        </w:rPr>
        <w:t>Domain-specific adaptations that extend attention beyond text</w:t>
      </w:r>
    </w:p>
    <w:p w14:paraId="1C40B21B"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Vision Transformers (</w:t>
      </w:r>
      <w:proofErr w:type="spellStart"/>
      <w:r w:rsidRPr="007B73AA">
        <w:rPr>
          <w:rFonts w:eastAsia="Times New Roman" w:cs="Times New Roman"/>
          <w:kern w:val="0"/>
          <w:sz w:val="19"/>
          <w:szCs w:val="19"/>
          <w14:ligatures w14:val="none"/>
        </w:rPr>
        <w:t>ViT</w:t>
      </w:r>
      <w:proofErr w:type="spellEnd"/>
      <w:r w:rsidRPr="007B73AA">
        <w:rPr>
          <w:rFonts w:eastAsia="Times New Roman" w:cs="Times New Roman"/>
          <w:kern w:val="0"/>
          <w:sz w:val="19"/>
          <w:szCs w:val="19"/>
          <w14:ligatures w14:val="none"/>
        </w:rPr>
        <w:t xml:space="preserve">) adapt attention for images by dividing images into fixed-size patches (typically 16×16 pixels) that serve as tokens. A 224×224 image becomes 196 </w:t>
      </w:r>
      <w:proofErr w:type="gramStart"/>
      <w:r w:rsidRPr="007B73AA">
        <w:rPr>
          <w:rFonts w:eastAsia="Times New Roman" w:cs="Times New Roman"/>
          <w:kern w:val="0"/>
          <w:sz w:val="19"/>
          <w:szCs w:val="19"/>
          <w14:ligatures w14:val="none"/>
        </w:rPr>
        <w:t>patches,</w:t>
      </w:r>
      <w:proofErr w:type="gramEnd"/>
      <w:r w:rsidRPr="007B73AA">
        <w:rPr>
          <w:rFonts w:eastAsia="Times New Roman" w:cs="Times New Roman"/>
          <w:kern w:val="0"/>
          <w:sz w:val="19"/>
          <w:szCs w:val="19"/>
          <w14:ligatures w14:val="none"/>
        </w:rPr>
        <w:t xml:space="preserve"> each linearly embedded with positional encodings added to retain spatial information. Standard transformer attention applies to this patch sequence with </w:t>
      </w:r>
      <w:r w:rsidRPr="007B73AA">
        <w:rPr>
          <w:rFonts w:eastAsia="Times New Roman" w:cs="Times New Roman"/>
          <w:b/>
          <w:bCs/>
          <w:kern w:val="0"/>
          <w:sz w:val="19"/>
          <w:szCs w:val="19"/>
          <w14:ligatures w14:val="none"/>
        </w:rPr>
        <w:t>global attention where each patch attends to all others</w:t>
      </w:r>
      <w:r w:rsidRPr="007B73AA">
        <w:rPr>
          <w:rFonts w:eastAsia="Times New Roman" w:cs="Times New Roman"/>
          <w:kern w:val="0"/>
          <w:sz w:val="19"/>
          <w:szCs w:val="19"/>
          <w14:ligatures w14:val="none"/>
        </w:rPr>
        <w:t xml:space="preserve"> from the first layer. This contrasts sharply with CNNs' </w:t>
      </w:r>
      <w:r w:rsidRPr="007B73AA">
        <w:rPr>
          <w:rFonts w:eastAsia="Times New Roman" w:cs="Times New Roman"/>
          <w:kern w:val="0"/>
          <w:sz w:val="19"/>
          <w:szCs w:val="19"/>
          <w14:ligatures w14:val="none"/>
        </w:rPr>
        <w:lastRenderedPageBreak/>
        <w:t>inductive bias toward locality—</w:t>
      </w:r>
      <w:proofErr w:type="spellStart"/>
      <w:r w:rsidRPr="007B73AA">
        <w:rPr>
          <w:rFonts w:eastAsia="Times New Roman" w:cs="Times New Roman"/>
          <w:kern w:val="0"/>
          <w:sz w:val="19"/>
          <w:szCs w:val="19"/>
          <w14:ligatures w14:val="none"/>
        </w:rPr>
        <w:t>ViT</w:t>
      </w:r>
      <w:proofErr w:type="spellEnd"/>
      <w:r w:rsidRPr="007B73AA">
        <w:rPr>
          <w:rFonts w:eastAsia="Times New Roman" w:cs="Times New Roman"/>
          <w:kern w:val="0"/>
          <w:sz w:val="19"/>
          <w:szCs w:val="19"/>
          <w14:ligatures w14:val="none"/>
        </w:rPr>
        <w:t xml:space="preserve"> lacks built-in assumptions about spatial structure. While requiring large-scale pretraining (ImageNet-21K with 14M images) due to lack of inductive bias, </w:t>
      </w:r>
      <w:proofErr w:type="spellStart"/>
      <w:r w:rsidRPr="007B73AA">
        <w:rPr>
          <w:rFonts w:eastAsia="Times New Roman" w:cs="Times New Roman"/>
          <w:kern w:val="0"/>
          <w:sz w:val="19"/>
          <w:szCs w:val="19"/>
          <w14:ligatures w14:val="none"/>
        </w:rPr>
        <w:t>ViT</w:t>
      </w:r>
      <w:proofErr w:type="spellEnd"/>
      <w:r w:rsidRPr="007B73AA">
        <w:rPr>
          <w:rFonts w:eastAsia="Times New Roman" w:cs="Times New Roman"/>
          <w:kern w:val="0"/>
          <w:sz w:val="19"/>
          <w:szCs w:val="19"/>
          <w14:ligatures w14:val="none"/>
        </w:rPr>
        <w:t xml:space="preserve"> demonstrates better scaling properties than CNNs and captures long-range dependencies more effectively.</w:t>
      </w:r>
    </w:p>
    <w:p w14:paraId="78FD64C9"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Swin Transformer addresses </w:t>
      </w:r>
      <w:proofErr w:type="spellStart"/>
      <w:r w:rsidRPr="007B73AA">
        <w:rPr>
          <w:rFonts w:eastAsia="Times New Roman" w:cs="Times New Roman"/>
          <w:kern w:val="0"/>
          <w:sz w:val="19"/>
          <w:szCs w:val="19"/>
          <w14:ligatures w14:val="none"/>
        </w:rPr>
        <w:t>ViT's</w:t>
      </w:r>
      <w:proofErr w:type="spellEnd"/>
      <w:r w:rsidRPr="007B73AA">
        <w:rPr>
          <w:rFonts w:eastAsia="Times New Roman" w:cs="Times New Roman"/>
          <w:kern w:val="0"/>
          <w:sz w:val="19"/>
          <w:szCs w:val="19"/>
          <w14:ligatures w14:val="none"/>
        </w:rPr>
        <w:t xml:space="preserve"> quadratic complexity through hierarchical shifted window attention. Images are partitioned into non-overlapping windows (e.g., 7×7 patches) with self-attention computed only within windows, reducing complexity from O(n²) to O(n). Alternating layers use regular and shifted windows (shifted by half the window size) to create cross-window connections while maintaining efficiency. The architecture builds </w:t>
      </w:r>
      <w:r w:rsidRPr="007B73AA">
        <w:rPr>
          <w:rFonts w:eastAsia="Times New Roman" w:cs="Times New Roman"/>
          <w:b/>
          <w:bCs/>
          <w:kern w:val="0"/>
          <w:sz w:val="19"/>
          <w:szCs w:val="19"/>
          <w14:ligatures w14:val="none"/>
        </w:rPr>
        <w:t>multi-scale hierarchical representations</w:t>
      </w:r>
      <w:r w:rsidRPr="007B73AA">
        <w:rPr>
          <w:rFonts w:eastAsia="Times New Roman" w:cs="Times New Roman"/>
          <w:kern w:val="0"/>
          <w:sz w:val="19"/>
          <w:szCs w:val="19"/>
          <w14:ligatures w14:val="none"/>
        </w:rPr>
        <w:t xml:space="preserve"> by progressively merging patches in deeper stages, mimicking CNN feature pyramids. This design achieves state-of-the-art 58.7 box AP on COCO object detection and proves more efficient than standard </w:t>
      </w:r>
      <w:proofErr w:type="spellStart"/>
      <w:r w:rsidRPr="007B73AA">
        <w:rPr>
          <w:rFonts w:eastAsia="Times New Roman" w:cs="Times New Roman"/>
          <w:kern w:val="0"/>
          <w:sz w:val="19"/>
          <w:szCs w:val="19"/>
          <w14:ligatures w14:val="none"/>
        </w:rPr>
        <w:t>ViT</w:t>
      </w:r>
      <w:proofErr w:type="spellEnd"/>
      <w:r w:rsidRPr="007B73AA">
        <w:rPr>
          <w:rFonts w:eastAsia="Times New Roman" w:cs="Times New Roman"/>
          <w:kern w:val="0"/>
          <w:sz w:val="19"/>
          <w:szCs w:val="19"/>
          <w14:ligatures w14:val="none"/>
        </w:rPr>
        <w:t xml:space="preserve"> for high-resolution images and dense prediction tasks.</w:t>
      </w:r>
    </w:p>
    <w:p w14:paraId="2C106EF4"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Multimodal models employ sophisticated cross-attention mechanisms to fuse information across modalities. Flamingo's gated cross-attention architecture demonstrates the state-of-the-art approach: a Perceiver </w:t>
      </w:r>
      <w:proofErr w:type="spellStart"/>
      <w:r w:rsidRPr="007B73AA">
        <w:rPr>
          <w:rFonts w:eastAsia="Times New Roman" w:cs="Times New Roman"/>
          <w:kern w:val="0"/>
          <w:sz w:val="19"/>
          <w:szCs w:val="19"/>
          <w14:ligatures w14:val="none"/>
        </w:rPr>
        <w:t>Resampler</w:t>
      </w:r>
      <w:proofErr w:type="spellEnd"/>
      <w:r w:rsidRPr="007B73AA">
        <w:rPr>
          <w:rFonts w:eastAsia="Times New Roman" w:cs="Times New Roman"/>
          <w:kern w:val="0"/>
          <w:sz w:val="19"/>
          <w:szCs w:val="19"/>
          <w14:ligatures w14:val="none"/>
        </w:rPr>
        <w:t xml:space="preserve"> uses learned latent queries to compress variable-length visual features to a fixed number of tokens via cross-attention, then gated cross-attention layers interleave with frozen language model blocks. The </w:t>
      </w:r>
      <w:r w:rsidRPr="007B73AA">
        <w:rPr>
          <w:rFonts w:eastAsia="Times New Roman" w:cs="Times New Roman"/>
          <w:b/>
          <w:bCs/>
          <w:kern w:val="0"/>
          <w:sz w:val="19"/>
          <w:szCs w:val="19"/>
          <w14:ligatures w14:val="none"/>
        </w:rPr>
        <w:t>tanh-based gating mechanism</w:t>
      </w:r>
      <w:r w:rsidRPr="007B73AA">
        <w:rPr>
          <w:rFonts w:eastAsia="Times New Roman" w:cs="Times New Roman"/>
          <w:kern w:val="0"/>
          <w:sz w:val="19"/>
          <w:szCs w:val="19"/>
          <w14:ligatures w14:val="none"/>
        </w:rPr>
        <w:t xml:space="preserve"> starts at zero to preserve pretrained LM behavior and gradually learns to inject visual information, preventing destabilization. This enables few-shot learning with only 32 examples and handles arbitrary sequences of interleaved images and text. GPT-4V likely employs similar cross-modal attention architectures with proprietary enhancements.</w:t>
      </w:r>
    </w:p>
    <w:p w14:paraId="0D7D4AE7"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Whisper adapts encoder-decoder attention for speech by treating log-Mel spectrograms as 2D image-like inputs. The encoder processes 30-second audio chunks converted to 80-channel spectrograms using standard bidirectional self-attention over time-frequency representations. The decoder then autoregressively predicts text tokens using both causal self-attention and cross-attention to the encoded audio features. Whisper's </w:t>
      </w:r>
      <w:r w:rsidRPr="007B73AA">
        <w:rPr>
          <w:rFonts w:eastAsia="Times New Roman" w:cs="Times New Roman"/>
          <w:b/>
          <w:bCs/>
          <w:kern w:val="0"/>
          <w:sz w:val="19"/>
          <w:szCs w:val="19"/>
          <w14:ligatures w14:val="none"/>
        </w:rPr>
        <w:t>multi-task training</w:t>
      </w:r>
      <w:r w:rsidRPr="007B73AA">
        <w:rPr>
          <w:rFonts w:eastAsia="Times New Roman" w:cs="Times New Roman"/>
          <w:kern w:val="0"/>
          <w:sz w:val="19"/>
          <w:szCs w:val="19"/>
          <w14:ligatures w14:val="none"/>
        </w:rPr>
        <w:t xml:space="preserve"> on 680,000 hours of labeled audio enables a single model to handle transcription, translation, timestamps, and language detection through special task tokens. Long-form audio processing employs sliding 30-second windows with overlap, leveraging cross-attention's ability to condition on the full audio context chunk.</w:t>
      </w:r>
    </w:p>
    <w:p w14:paraId="1AAF459B" w14:textId="77777777" w:rsidR="00740697" w:rsidRPr="007B73AA" w:rsidRDefault="00740697" w:rsidP="00740697">
      <w:pPr>
        <w:spacing w:before="100" w:beforeAutospacing="1" w:after="100" w:afterAutospacing="1" w:line="240" w:lineRule="auto"/>
        <w:outlineLvl w:val="1"/>
        <w:rPr>
          <w:rFonts w:eastAsia="Times New Roman" w:cs="Times New Roman"/>
          <w:b/>
          <w:bCs/>
          <w:kern w:val="0"/>
          <w:sz w:val="19"/>
          <w:szCs w:val="19"/>
          <w14:ligatures w14:val="none"/>
        </w:rPr>
      </w:pPr>
      <w:r w:rsidRPr="007B73AA">
        <w:rPr>
          <w:rFonts w:eastAsia="Times New Roman" w:cs="Times New Roman"/>
          <w:b/>
          <w:bCs/>
          <w:kern w:val="0"/>
          <w:sz w:val="19"/>
          <w:szCs w:val="19"/>
          <w14:ligatures w14:val="none"/>
        </w:rPr>
        <w:t>The convergence toward production-ready best practices</w:t>
      </w:r>
    </w:p>
    <w:p w14:paraId="510DFBF0"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The transformer architecture landscape of 2025 shows remarkable convergence toward specific combinations of optimizations. Virtually all state-of-the-art models use </w:t>
      </w:r>
      <w:r w:rsidRPr="007B73AA">
        <w:rPr>
          <w:rFonts w:eastAsia="Times New Roman" w:cs="Times New Roman"/>
          <w:b/>
          <w:bCs/>
          <w:kern w:val="0"/>
          <w:sz w:val="19"/>
          <w:szCs w:val="19"/>
          <w14:ligatures w14:val="none"/>
        </w:rPr>
        <w:t>GQA-8 (Grouped-Query Attention with 8 groups)</w:t>
      </w:r>
      <w:r w:rsidRPr="007B73AA">
        <w:rPr>
          <w:rFonts w:eastAsia="Times New Roman" w:cs="Times New Roman"/>
          <w:kern w:val="0"/>
          <w:sz w:val="19"/>
          <w:szCs w:val="19"/>
          <w14:ligatures w14:val="none"/>
        </w:rPr>
        <w:t xml:space="preserve"> for the optimal quality-speed balance, with Llama 3 (all sizes), Mistral 7B, </w:t>
      </w:r>
      <w:proofErr w:type="spellStart"/>
      <w:r w:rsidRPr="007B73AA">
        <w:rPr>
          <w:rFonts w:eastAsia="Times New Roman" w:cs="Times New Roman"/>
          <w:kern w:val="0"/>
          <w:sz w:val="19"/>
          <w:szCs w:val="19"/>
          <w14:ligatures w14:val="none"/>
        </w:rPr>
        <w:t>Mixtral</w:t>
      </w:r>
      <w:proofErr w:type="spellEnd"/>
      <w:r w:rsidRPr="007B73AA">
        <w:rPr>
          <w:rFonts w:eastAsia="Times New Roman" w:cs="Times New Roman"/>
          <w:kern w:val="0"/>
          <w:sz w:val="19"/>
          <w:szCs w:val="19"/>
          <w14:ligatures w14:val="none"/>
        </w:rPr>
        <w:t xml:space="preserve"> 8×7B, and Falcon 40B/180B adopting this configuration. </w:t>
      </w:r>
      <w:proofErr w:type="spellStart"/>
      <w:r w:rsidRPr="007B73AA">
        <w:rPr>
          <w:rFonts w:eastAsia="Times New Roman" w:cs="Times New Roman"/>
          <w:kern w:val="0"/>
          <w:sz w:val="19"/>
          <w:szCs w:val="19"/>
          <w14:ligatures w14:val="none"/>
        </w:rPr>
        <w:t>RoPE</w:t>
      </w:r>
      <w:proofErr w:type="spellEnd"/>
      <w:r w:rsidRPr="007B73AA">
        <w:rPr>
          <w:rFonts w:eastAsia="Times New Roman" w:cs="Times New Roman"/>
          <w:kern w:val="0"/>
          <w:sz w:val="19"/>
          <w:szCs w:val="19"/>
          <w14:ligatures w14:val="none"/>
        </w:rPr>
        <w:t xml:space="preserve"> has emerged as the dominant position encoding method due to zero parameters, excellent performance, and good extrapolation with recent variants like Llama 3's increased base frequency of 500,000. Flash Attention integration is universal across training and inference frameworks including </w:t>
      </w:r>
      <w:proofErr w:type="spellStart"/>
      <w:r w:rsidRPr="007B73AA">
        <w:rPr>
          <w:rFonts w:eastAsia="Times New Roman" w:cs="Times New Roman"/>
          <w:kern w:val="0"/>
          <w:sz w:val="19"/>
          <w:szCs w:val="19"/>
          <w14:ligatures w14:val="none"/>
        </w:rPr>
        <w:t>PyTorch</w:t>
      </w:r>
      <w:proofErr w:type="spellEnd"/>
      <w:r w:rsidRPr="007B73AA">
        <w:rPr>
          <w:rFonts w:eastAsia="Times New Roman" w:cs="Times New Roman"/>
          <w:kern w:val="0"/>
          <w:sz w:val="19"/>
          <w:szCs w:val="19"/>
          <w14:ligatures w14:val="none"/>
        </w:rPr>
        <w:t xml:space="preserve">, </w:t>
      </w:r>
      <w:proofErr w:type="spellStart"/>
      <w:r w:rsidRPr="007B73AA">
        <w:rPr>
          <w:rFonts w:eastAsia="Times New Roman" w:cs="Times New Roman"/>
          <w:kern w:val="0"/>
          <w:sz w:val="19"/>
          <w:szCs w:val="19"/>
          <w14:ligatures w14:val="none"/>
        </w:rPr>
        <w:t>HuggingFace</w:t>
      </w:r>
      <w:proofErr w:type="spellEnd"/>
      <w:r w:rsidRPr="007B73AA">
        <w:rPr>
          <w:rFonts w:eastAsia="Times New Roman" w:cs="Times New Roman"/>
          <w:kern w:val="0"/>
          <w:sz w:val="19"/>
          <w:szCs w:val="19"/>
          <w14:ligatures w14:val="none"/>
        </w:rPr>
        <w:t xml:space="preserve"> Transformers, and all major inference engines.</w:t>
      </w:r>
    </w:p>
    <w:p w14:paraId="2086FB9C"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Context length capabilities have exploded from 2-4K tokens in 2022 models to 128K-200K becoming standard in 2024-2025. Llama 3.1 supports 128K context, Claude 3 handles 200K tokens, and research systems demonstrate 1M+ token capabilities. This dramatic expansion stems from synergistic improvements: </w:t>
      </w:r>
      <w:r w:rsidRPr="007B73AA">
        <w:rPr>
          <w:rFonts w:eastAsia="Times New Roman" w:cs="Times New Roman"/>
          <w:b/>
          <w:bCs/>
          <w:kern w:val="0"/>
          <w:sz w:val="19"/>
          <w:szCs w:val="19"/>
          <w14:ligatures w14:val="none"/>
        </w:rPr>
        <w:t>Flash Attention's memory efficiency, GQA's KV cache reduction, sliding window attention for linear scaling, and improved position encoding methods</w:t>
      </w:r>
      <w:r w:rsidRPr="007B73AA">
        <w:rPr>
          <w:rFonts w:eastAsia="Times New Roman" w:cs="Times New Roman"/>
          <w:kern w:val="0"/>
          <w:sz w:val="19"/>
          <w:szCs w:val="19"/>
          <w14:ligatures w14:val="none"/>
        </w:rPr>
        <w:t xml:space="preserve"> working together. The combination enables practical long-context applications from full codebase analysis to document understanding and extended dialogue.</w:t>
      </w:r>
    </w:p>
    <w:p w14:paraId="756F45D8"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Hybrid architectures combining transformers with alternatives are gaining traction as the pure-attention vs. pure-alternative debate gives way to pragmatic combination. Jamba (AI21) pairs transformer layers with Mamba layers in a 52B parameter hybrid achieving strong performance with better efficiency than pure transformers. IBM's Granite 4.0 integrates Mamba components, and research systems increasingly explore </w:t>
      </w:r>
      <w:r w:rsidRPr="007B73AA">
        <w:rPr>
          <w:rFonts w:eastAsia="Times New Roman" w:cs="Times New Roman"/>
          <w:b/>
          <w:bCs/>
          <w:kern w:val="0"/>
          <w:sz w:val="19"/>
          <w:szCs w:val="19"/>
          <w14:ligatures w14:val="none"/>
        </w:rPr>
        <w:t>strategic layer-wise mixing</w:t>
      </w:r>
      <w:r w:rsidRPr="007B73AA">
        <w:rPr>
          <w:rFonts w:eastAsia="Times New Roman" w:cs="Times New Roman"/>
          <w:kern w:val="0"/>
          <w:sz w:val="19"/>
          <w:szCs w:val="19"/>
          <w14:ligatures w14:val="none"/>
        </w:rPr>
        <w:t xml:space="preserve"> where Mamba provides efficiency for long-context processing while attention handles tasks requiring precise recall. This trend reflects recognition that different mechanisms excel at different subtasks.</w:t>
      </w:r>
    </w:p>
    <w:p w14:paraId="48D755D2"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lastRenderedPageBreak/>
        <w:t xml:space="preserve">Hardware-software co-design has become critical for achieving theoretical speedups in practice. Flash Attention 3's optimizations specifically target Hopper H100 architecture features like WGMMA instructions and TMA (Tensor Memory Accelerator), achieving 75% FLOPs utilization compared to 35% with Flash Attention 2 on the same hardware. </w:t>
      </w:r>
      <w:proofErr w:type="spellStart"/>
      <w:r w:rsidRPr="007B73AA">
        <w:rPr>
          <w:rFonts w:eastAsia="Times New Roman" w:cs="Times New Roman"/>
          <w:kern w:val="0"/>
          <w:sz w:val="19"/>
          <w:szCs w:val="19"/>
          <w14:ligatures w14:val="none"/>
        </w:rPr>
        <w:t>TensorRT</w:t>
      </w:r>
      <w:proofErr w:type="spellEnd"/>
      <w:r w:rsidRPr="007B73AA">
        <w:rPr>
          <w:rFonts w:eastAsia="Times New Roman" w:cs="Times New Roman"/>
          <w:kern w:val="0"/>
          <w:sz w:val="19"/>
          <w:szCs w:val="19"/>
          <w14:ligatures w14:val="none"/>
        </w:rPr>
        <w:t xml:space="preserve">-LLM's multi-block attention distributes work across more streaming multiprocessors for 3.5× token/sec improvements on long sequences. FP8 quantization support nearly doubles throughput on Hopper (989 TFLOPS FP16 → 1978 TFLOPS FP8), with Flash Attention 3's incoherent processing reducing quantization error. The </w:t>
      </w:r>
      <w:r w:rsidRPr="007B73AA">
        <w:rPr>
          <w:rFonts w:eastAsia="Times New Roman" w:cs="Times New Roman"/>
          <w:b/>
          <w:bCs/>
          <w:kern w:val="0"/>
          <w:sz w:val="19"/>
          <w:szCs w:val="19"/>
          <w14:ligatures w14:val="none"/>
        </w:rPr>
        <w:t>tight coupling between algorithmic innovation and hardware capabilities</w:t>
      </w:r>
      <w:r w:rsidRPr="007B73AA">
        <w:rPr>
          <w:rFonts w:eastAsia="Times New Roman" w:cs="Times New Roman"/>
          <w:kern w:val="0"/>
          <w:sz w:val="19"/>
          <w:szCs w:val="19"/>
          <w14:ligatures w14:val="none"/>
        </w:rPr>
        <w:t xml:space="preserve"> drives real-world performance gains.</w:t>
      </w:r>
    </w:p>
    <w:p w14:paraId="080437ED" w14:textId="77777777" w:rsidR="00740697" w:rsidRPr="007B73AA" w:rsidRDefault="00740697" w:rsidP="00740697">
      <w:pPr>
        <w:spacing w:before="100" w:beforeAutospacing="1" w:after="100" w:afterAutospacing="1" w:line="240" w:lineRule="auto"/>
        <w:outlineLvl w:val="1"/>
        <w:rPr>
          <w:rFonts w:eastAsia="Times New Roman" w:cs="Times New Roman"/>
          <w:b/>
          <w:bCs/>
          <w:kern w:val="0"/>
          <w:sz w:val="19"/>
          <w:szCs w:val="19"/>
          <w14:ligatures w14:val="none"/>
        </w:rPr>
      </w:pPr>
      <w:r w:rsidRPr="007B73AA">
        <w:rPr>
          <w:rFonts w:eastAsia="Times New Roman" w:cs="Times New Roman"/>
          <w:b/>
          <w:bCs/>
          <w:kern w:val="0"/>
          <w:sz w:val="19"/>
          <w:szCs w:val="19"/>
          <w14:ligatures w14:val="none"/>
        </w:rPr>
        <w:t>Conclusion: A mature ecosystem with continuing evolution</w:t>
      </w:r>
    </w:p>
    <w:p w14:paraId="24E24263"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The attention mechanism landscape of 2025 represents a mature ecosystem with established best practices alongside continuing innovation. Foundational scaled dot-product attention and multi-head attention remain unchanged since 2017, but the universe of variants optimizing different aspects—computational efficiency, memory usage, sequence length handling, domain-specific needs—has flourished into a sophisticated toolkit. The convergence on GQA-8 plus Flash Attention plus </w:t>
      </w:r>
      <w:proofErr w:type="spellStart"/>
      <w:r w:rsidRPr="007B73AA">
        <w:rPr>
          <w:rFonts w:eastAsia="Times New Roman" w:cs="Times New Roman"/>
          <w:kern w:val="0"/>
          <w:sz w:val="19"/>
          <w:szCs w:val="19"/>
          <w14:ligatures w14:val="none"/>
        </w:rPr>
        <w:t>RoPE</w:t>
      </w:r>
      <w:proofErr w:type="spellEnd"/>
      <w:r w:rsidRPr="007B73AA">
        <w:rPr>
          <w:rFonts w:eastAsia="Times New Roman" w:cs="Times New Roman"/>
          <w:kern w:val="0"/>
          <w:sz w:val="19"/>
          <w:szCs w:val="19"/>
          <w14:ligatures w14:val="none"/>
        </w:rPr>
        <w:t xml:space="preserve"> for general-purpose models reflects genuine progress in identifying optimal configurations through extensive empirical work across billions of parameters and trillions of training tokens.</w:t>
      </w:r>
    </w:p>
    <w:p w14:paraId="171987CA"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Sparse attention patterns prove most valuable for specialized applications requiring extreme sequence lengths (32K+ tokens) where even </w:t>
      </w:r>
      <w:proofErr w:type="spellStart"/>
      <w:r w:rsidRPr="007B73AA">
        <w:rPr>
          <w:rFonts w:eastAsia="Times New Roman" w:cs="Times New Roman"/>
          <w:kern w:val="0"/>
          <w:sz w:val="19"/>
          <w:szCs w:val="19"/>
          <w14:ligatures w14:val="none"/>
        </w:rPr>
        <w:t>GQA+Flash</w:t>
      </w:r>
      <w:proofErr w:type="spellEnd"/>
      <w:r w:rsidRPr="007B73AA">
        <w:rPr>
          <w:rFonts w:eastAsia="Times New Roman" w:cs="Times New Roman"/>
          <w:kern w:val="0"/>
          <w:sz w:val="19"/>
          <w:szCs w:val="19"/>
          <w14:ligatures w14:val="none"/>
        </w:rPr>
        <w:t xml:space="preserve"> Attention face memory constraints, with sliding window attention seeing production adoption in Mistral models. Linear attention alternatives like Mamba have achieved genuine production viability through selective mechanisms that preserve content-based reasoning, with hybrid architectures emerging as the likely path forward. The failed approaches—</w:t>
      </w:r>
      <w:proofErr w:type="spellStart"/>
      <w:r w:rsidRPr="007B73AA">
        <w:rPr>
          <w:rFonts w:eastAsia="Times New Roman" w:cs="Times New Roman"/>
          <w:kern w:val="0"/>
          <w:sz w:val="19"/>
          <w:szCs w:val="19"/>
          <w14:ligatures w14:val="none"/>
        </w:rPr>
        <w:t>FNet's</w:t>
      </w:r>
      <w:proofErr w:type="spellEnd"/>
      <w:r w:rsidRPr="007B73AA">
        <w:rPr>
          <w:rFonts w:eastAsia="Times New Roman" w:cs="Times New Roman"/>
          <w:kern w:val="0"/>
          <w:sz w:val="19"/>
          <w:szCs w:val="19"/>
          <w14:ligatures w14:val="none"/>
        </w:rPr>
        <w:t xml:space="preserve"> fixed patterns, Synthesizer's learned weights, vanilla linear attention's state bottleneck—teach clear lessons about the necessity of adaptive, content-dependent mechanisms.</w:t>
      </w:r>
    </w:p>
    <w:p w14:paraId="497B1039"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 xml:space="preserve">Domain-specific adaptations demonstrate attention's remarkable flexibility as a building block. Patch-based attention for vision, hierarchical shifted windows for efficient multi-scale processing, gated cross-attention for multimodal fusion, and cross-attention between encoded audio and generated text all represent thoughtful modifications to core principles rather than wholesale replacements. Future developments will likely continue this pattern of </w:t>
      </w:r>
      <w:r w:rsidRPr="007B73AA">
        <w:rPr>
          <w:rFonts w:eastAsia="Times New Roman" w:cs="Times New Roman"/>
          <w:b/>
          <w:bCs/>
          <w:kern w:val="0"/>
          <w:sz w:val="19"/>
          <w:szCs w:val="19"/>
          <w14:ligatures w14:val="none"/>
        </w:rPr>
        <w:t>targeted architectural innovations</w:t>
      </w:r>
      <w:r w:rsidRPr="007B73AA">
        <w:rPr>
          <w:rFonts w:eastAsia="Times New Roman" w:cs="Times New Roman"/>
          <w:kern w:val="0"/>
          <w:sz w:val="19"/>
          <w:szCs w:val="19"/>
          <w14:ligatures w14:val="none"/>
        </w:rPr>
        <w:t xml:space="preserve"> addressing specific bottlenecks while preserving the essential self-attention operation that has proven so effective.</w:t>
      </w:r>
    </w:p>
    <w:p w14:paraId="112A2B42" w14:textId="77777777" w:rsidR="00740697" w:rsidRPr="007B73AA" w:rsidRDefault="00740697" w:rsidP="00740697">
      <w:pPr>
        <w:spacing w:before="100" w:beforeAutospacing="1" w:after="100" w:afterAutospacing="1" w:line="240" w:lineRule="auto"/>
        <w:rPr>
          <w:rFonts w:eastAsia="Times New Roman" w:cs="Times New Roman"/>
          <w:kern w:val="0"/>
          <w:sz w:val="19"/>
          <w:szCs w:val="19"/>
          <w14:ligatures w14:val="none"/>
        </w:rPr>
      </w:pPr>
      <w:r w:rsidRPr="007B73AA">
        <w:rPr>
          <w:rFonts w:eastAsia="Times New Roman" w:cs="Times New Roman"/>
          <w:kern w:val="0"/>
          <w:sz w:val="19"/>
          <w:szCs w:val="19"/>
          <w14:ligatures w14:val="none"/>
        </w:rPr>
        <w:t>The key insight emerging from nearly a decade of transformer research is that no single attention variant dominates all use cases. Production systems increasingly employ different mechanisms at different layers or for different phases—exact attention for critical reasoning, sparse patterns for efficiency, hybrid architectures combining complementary strengths. Understanding this diverse landscape enables practitioners to make informed architecture decisions based on specific computational constraints, sequence lengths, quality requirements, and application domains rather than blindly applying default configurations.</w:t>
      </w:r>
    </w:p>
    <w:p w14:paraId="51707099" w14:textId="77777777" w:rsidR="0053777D" w:rsidRPr="007B73AA" w:rsidRDefault="0053777D">
      <w:pPr>
        <w:rPr>
          <w:sz w:val="19"/>
          <w:szCs w:val="19"/>
        </w:rPr>
      </w:pPr>
    </w:p>
    <w:sectPr w:rsidR="0053777D" w:rsidRPr="007B73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697"/>
    <w:rsid w:val="0028631B"/>
    <w:rsid w:val="0041340C"/>
    <w:rsid w:val="0053777D"/>
    <w:rsid w:val="00680C87"/>
    <w:rsid w:val="00740697"/>
    <w:rsid w:val="0076273D"/>
    <w:rsid w:val="007B73AA"/>
    <w:rsid w:val="009E4EFF"/>
    <w:rsid w:val="00AD2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0E5FB2"/>
  <w15:chartTrackingRefBased/>
  <w15:docId w15:val="{9DDC1B51-B2B0-7C4D-B133-1CC459E69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6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0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6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6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6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6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06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6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6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6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697"/>
    <w:rPr>
      <w:rFonts w:eastAsiaTheme="majorEastAsia" w:cstheme="majorBidi"/>
      <w:color w:val="272727" w:themeColor="text1" w:themeTint="D8"/>
    </w:rPr>
  </w:style>
  <w:style w:type="paragraph" w:styleId="Title">
    <w:name w:val="Title"/>
    <w:basedOn w:val="Normal"/>
    <w:next w:val="Normal"/>
    <w:link w:val="TitleChar"/>
    <w:uiPriority w:val="10"/>
    <w:qFormat/>
    <w:rsid w:val="00740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697"/>
    <w:pPr>
      <w:spacing w:before="160"/>
      <w:jc w:val="center"/>
    </w:pPr>
    <w:rPr>
      <w:i/>
      <w:iCs/>
      <w:color w:val="404040" w:themeColor="text1" w:themeTint="BF"/>
    </w:rPr>
  </w:style>
  <w:style w:type="character" w:customStyle="1" w:styleId="QuoteChar">
    <w:name w:val="Quote Char"/>
    <w:basedOn w:val="DefaultParagraphFont"/>
    <w:link w:val="Quote"/>
    <w:uiPriority w:val="29"/>
    <w:rsid w:val="00740697"/>
    <w:rPr>
      <w:i/>
      <w:iCs/>
      <w:color w:val="404040" w:themeColor="text1" w:themeTint="BF"/>
    </w:rPr>
  </w:style>
  <w:style w:type="paragraph" w:styleId="ListParagraph">
    <w:name w:val="List Paragraph"/>
    <w:basedOn w:val="Normal"/>
    <w:uiPriority w:val="34"/>
    <w:qFormat/>
    <w:rsid w:val="00740697"/>
    <w:pPr>
      <w:ind w:left="720"/>
      <w:contextualSpacing/>
    </w:pPr>
  </w:style>
  <w:style w:type="character" w:styleId="IntenseEmphasis">
    <w:name w:val="Intense Emphasis"/>
    <w:basedOn w:val="DefaultParagraphFont"/>
    <w:uiPriority w:val="21"/>
    <w:qFormat/>
    <w:rsid w:val="00740697"/>
    <w:rPr>
      <w:i/>
      <w:iCs/>
      <w:color w:val="0F4761" w:themeColor="accent1" w:themeShade="BF"/>
    </w:rPr>
  </w:style>
  <w:style w:type="paragraph" w:styleId="IntenseQuote">
    <w:name w:val="Intense Quote"/>
    <w:basedOn w:val="Normal"/>
    <w:next w:val="Normal"/>
    <w:link w:val="IntenseQuoteChar"/>
    <w:uiPriority w:val="30"/>
    <w:qFormat/>
    <w:rsid w:val="00740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697"/>
    <w:rPr>
      <w:i/>
      <w:iCs/>
      <w:color w:val="0F4761" w:themeColor="accent1" w:themeShade="BF"/>
    </w:rPr>
  </w:style>
  <w:style w:type="character" w:styleId="IntenseReference">
    <w:name w:val="Intense Reference"/>
    <w:basedOn w:val="DefaultParagraphFont"/>
    <w:uiPriority w:val="32"/>
    <w:qFormat/>
    <w:rsid w:val="00740697"/>
    <w:rPr>
      <w:b/>
      <w:bCs/>
      <w:smallCaps/>
      <w:color w:val="0F4761" w:themeColor="accent1" w:themeShade="BF"/>
      <w:spacing w:val="5"/>
    </w:rPr>
  </w:style>
  <w:style w:type="paragraph" w:styleId="NormalWeb">
    <w:name w:val="Normal (Web)"/>
    <w:basedOn w:val="Normal"/>
    <w:uiPriority w:val="99"/>
    <w:semiHidden/>
    <w:unhideWhenUsed/>
    <w:rsid w:val="007406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406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3979</Words>
  <Characters>22681</Characters>
  <Application>Microsoft Office Word</Application>
  <DocSecurity>0</DocSecurity>
  <Lines>189</Lines>
  <Paragraphs>53</Paragraphs>
  <ScaleCrop>false</ScaleCrop>
  <Company/>
  <LinksUpToDate>false</LinksUpToDate>
  <CharactersWithSpaces>26607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Dimitar Gueorguiev</cp:lastModifiedBy>
  <cp:revision>2</cp:revision>
  <dcterms:created xsi:type="dcterms:W3CDTF">2025-10-29T22:03:00Z</dcterms:created>
  <dcterms:modified xsi:type="dcterms:W3CDTF">2026-03-02T04:24:00Z</dcterms:modified>
</cp:coreProperties>
</file>