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60DB" w14:textId="69D29BC0" w:rsidR="0053777D" w:rsidRDefault="00427F12" w:rsidP="00427F12">
      <w:pPr>
        <w:pStyle w:val="Title"/>
      </w:pPr>
      <w:r>
        <w:t xml:space="preserve">Notes on the Attention Mechanism and its </w:t>
      </w:r>
      <w:r w:rsidR="007D5F93">
        <w:t>V</w:t>
      </w:r>
      <w:r>
        <w:t xml:space="preserve">ariety of </w:t>
      </w:r>
      <w:r w:rsidR="007D5F93">
        <w:t>F</w:t>
      </w:r>
      <w:r>
        <w:t>lavors</w:t>
      </w:r>
    </w:p>
    <w:p w14:paraId="54791C8C" w14:textId="71FBCFD5" w:rsidR="00427F12" w:rsidRDefault="00427F12">
      <w:r>
        <w:t>compiled by D.Gueorguiev</w:t>
      </w:r>
      <w:r w:rsidR="002A638C">
        <w:t xml:space="preserve"> with the help of Claude Sonnet 4.5</w:t>
      </w:r>
      <w:r>
        <w:t>, 10/29/2025</w:t>
      </w:r>
    </w:p>
    <w:p w14:paraId="1B4B149C" w14:textId="77777777" w:rsidR="00427F12" w:rsidRDefault="00427F12"/>
    <w:p w14:paraId="2D4ED942" w14:textId="41D338C3" w:rsidR="00EA2901" w:rsidRDefault="00EA2901" w:rsidP="00EA2901">
      <w:pPr>
        <w:pStyle w:val="Heading1"/>
      </w:pPr>
      <w:r>
        <w:t xml:space="preserve">Summary of </w:t>
      </w:r>
      <w:r w:rsidR="002F7C49">
        <w:t>popular</w:t>
      </w:r>
      <w:r>
        <w:t xml:space="preserve"> Attention mechanisms</w:t>
      </w:r>
    </w:p>
    <w:p w14:paraId="6B22AB6B" w14:textId="77777777" w:rsidR="00EA2901" w:rsidRDefault="00EA2901"/>
    <w:p w14:paraId="75D8FDC8" w14:textId="24FF07E2" w:rsidR="00EA2901" w:rsidRDefault="00EA2901" w:rsidP="00EA2901">
      <w:r>
        <w:t xml:space="preserve">Attention mechanisms fundamentally adapted across domains through patch-based tokenization (16×16 patches for images, </w:t>
      </w:r>
      <w:hyperlink r:id="rId4" w:history="1">
        <w:r w:rsidRPr="004A5EEB">
          <w:rPr>
            <w:rStyle w:val="Hyperlink"/>
          </w:rPr>
          <w:t>spectrograms for audio</w:t>
        </w:r>
      </w:hyperlink>
      <w:r>
        <w:t xml:space="preserve">), window-based attention reducing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(</w:t>
      </w:r>
      <w:hyperlink r:id="rId5" w:history="1">
        <w:r w:rsidRPr="002F7C49">
          <w:rPr>
            <w:rStyle w:val="Hyperlink"/>
          </w:rPr>
          <w:t>Swin Transformer</w:t>
        </w:r>
      </w:hyperlink>
      <w:r>
        <w:t xml:space="preserve">), and </w:t>
      </w:r>
      <w:hyperlink r:id="rId6" w:history="1">
        <w:r w:rsidRPr="00072980">
          <w:rPr>
            <w:rStyle w:val="Hyperlink"/>
          </w:rPr>
          <w:t>cross-modal fusion via gated cross-attention layers</w:t>
        </w:r>
      </w:hyperlink>
      <w:r>
        <w:t xml:space="preserve"> enabling fine-grained alignment between modalities while preserving pretrained model knowledge (</w:t>
      </w:r>
      <w:hyperlink r:id="rId7" w:history="1">
        <w:r w:rsidRPr="002F7C49">
          <w:rPr>
            <w:rStyle w:val="Hyperlink"/>
          </w:rPr>
          <w:t>Flamingo</w:t>
        </w:r>
      </w:hyperlink>
      <w:r>
        <w:t xml:space="preserve"> achieving state-of-the-art with </w:t>
      </w:r>
      <m:oMath>
        <m:r>
          <w:rPr>
            <w:rFonts w:ascii="Cambria Math" w:hAnsi="Cambria Math"/>
          </w:rPr>
          <m:t>1000×</m:t>
        </m:r>
      </m:oMath>
      <w:r>
        <w:t xml:space="preserve"> less training data).</w:t>
      </w:r>
    </w:p>
    <w:p w14:paraId="577C89C5" w14:textId="77777777" w:rsidR="00EA2901" w:rsidRDefault="00EA2901" w:rsidP="00EA2901"/>
    <w:p w14:paraId="5FBE411A" w14:textId="540002C9" w:rsidR="00EA2901" w:rsidRDefault="005700ED" w:rsidP="00EA2901">
      <w:hyperlink r:id="rId8" w:history="1">
        <w:r w:rsidR="00EA2901" w:rsidRPr="005700ED">
          <w:rPr>
            <w:rStyle w:val="Hyperlink"/>
          </w:rPr>
          <w:t>Transformers</w:t>
        </w:r>
      </w:hyperlink>
      <w:r w:rsidR="00EA2901">
        <w:t xml:space="preserve"> use </w:t>
      </w:r>
      <w:hyperlink r:id="rId9" w:history="1">
        <w:r w:rsidR="00EA2901" w:rsidRPr="00204486">
          <w:rPr>
            <w:rStyle w:val="Hyperlink"/>
          </w:rPr>
          <w:t>scaled dot-product attention</w:t>
        </w:r>
      </w:hyperlink>
      <w:r w:rsidR="00EA2901">
        <w:t xml:space="preserve"> (</w:t>
      </w:r>
      <m:oMath>
        <m:r>
          <w:rPr>
            <w:rFonts w:ascii="Cambria Math" w:hAnsi="Cambria Math"/>
          </w:rPr>
          <m:t>Attention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Q,K,V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softmax(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rad>
          </m:den>
        </m:f>
        <m:r>
          <w:rPr>
            <w:rFonts w:ascii="Cambria Math" w:hAnsi="Cambria Math"/>
          </w:rPr>
          <m:t>)V</m:t>
        </m:r>
      </m:oMath>
      <w:r w:rsidR="00EA2901">
        <w:t xml:space="preserve">) as the foundational mechanism, achieving </w:t>
      </w:r>
      <m:oMath>
        <m:r>
          <w:rPr>
            <w:rFonts w:ascii="Cambria Math" w:hAnsi="Cambria Math"/>
          </w:rPr>
          <m:t>O(1)</m:t>
        </m:r>
      </m:oMath>
      <w:r w:rsidR="00EA2901">
        <w:t xml:space="preserve"> path length between any sequence positions compared to </w:t>
      </w:r>
      <m:oMath>
        <m:r>
          <w:rPr>
            <w:rFonts w:ascii="Cambria Math" w:hAnsi="Cambria Math"/>
          </w:rPr>
          <m:t>O(n)</m:t>
        </m:r>
      </m:oMath>
      <w:r w:rsidR="00EA2901">
        <w:t xml:space="preserve"> for RNNs, with </w:t>
      </w:r>
      <w:hyperlink r:id="rId10" w:history="1">
        <w:r w:rsidR="00EA2901" w:rsidRPr="00204486">
          <w:rPr>
            <w:rStyle w:val="Hyperlink"/>
          </w:rPr>
          <w:t>multi-head attention</w:t>
        </w:r>
      </w:hyperlink>
      <w:r w:rsidR="00EA2901">
        <w:t xml:space="preserve"> enabling parallel learning of diverse relationships across representation subspaces.</w:t>
      </w:r>
    </w:p>
    <w:p w14:paraId="0FF056A8" w14:textId="77777777" w:rsidR="00EA2901" w:rsidRDefault="00EA2901" w:rsidP="00EA2901"/>
    <w:p w14:paraId="12392F4B" w14:textId="70E7E6DE" w:rsidR="00EA2901" w:rsidRDefault="00EA2901" w:rsidP="00EA2901">
      <w:r>
        <w:t xml:space="preserve">Linear attention mechanisms achieve </w:t>
      </w:r>
      <m:oMath>
        <m:r>
          <w:rPr>
            <w:rFonts w:ascii="Cambria Math" w:hAnsi="Cambria Math"/>
          </w:rPr>
          <m:t>O(n)</m:t>
        </m:r>
      </m:oMath>
      <w:r>
        <w:t xml:space="preserve"> complexity through kernel tricks, low-rank projections, and state space models, with Mamba emerging as the most successful production alternative by maintaining content-based selection while delivering </w:t>
      </w:r>
      <m:oMath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×</m:t>
        </m:r>
      </m:oMath>
      <w:r>
        <w:t xml:space="preserve"> faster inference and scaling to million-length sequences through selective input-dependent parameters and hardware-aware parallel algorithms.</w:t>
      </w:r>
    </w:p>
    <w:p w14:paraId="1ACE2275" w14:textId="77777777" w:rsidR="00EA2901" w:rsidRDefault="00EA2901" w:rsidP="00EA2901"/>
    <w:p w14:paraId="710C918E" w14:textId="77777777" w:rsidR="00EA2901" w:rsidRDefault="00EA2901" w:rsidP="00EA2901">
      <w:r>
        <w:t xml:space="preserve">Sparse attention mechanisms reduce Transformer complexity from O(n²) to O(n) through strategic pattern designs—with methods like Mistral's sliding windows (4096-token constant memory), </w:t>
      </w:r>
      <w:proofErr w:type="spellStart"/>
      <w:r>
        <w:t>BigBird's</w:t>
      </w:r>
      <w:proofErr w:type="spellEnd"/>
      <w:r>
        <w:t xml:space="preserve"> theoretically-proven universal approximation using </w:t>
      </w:r>
      <w:proofErr w:type="spellStart"/>
      <w:r>
        <w:t>random+local+global</w:t>
      </w:r>
      <w:proofErr w:type="spellEnd"/>
      <w:r>
        <w:t xml:space="preserve"> patterns, and 2025's learned approaches (NSA, </w:t>
      </w:r>
      <w:proofErr w:type="spellStart"/>
      <w:r>
        <w:t>SparseK</w:t>
      </w:r>
      <w:proofErr w:type="spellEnd"/>
      <w:r>
        <w:t>) achieving 3-4x speedups on 64K+ sequences while maintaining model quality.</w:t>
      </w:r>
    </w:p>
    <w:p w14:paraId="0A38F77D" w14:textId="77777777" w:rsidR="00EA2901" w:rsidRDefault="00EA2901" w:rsidP="00EA2901">
      <w:r>
        <w:t>74 sources</w:t>
      </w:r>
    </w:p>
    <w:p w14:paraId="467B3679" w14:textId="77777777" w:rsidR="00EA2901" w:rsidRDefault="00EA2901" w:rsidP="00EA2901"/>
    <w:p w14:paraId="7FE5A568" w14:textId="77777777" w:rsidR="00EA2901" w:rsidRDefault="00EA2901" w:rsidP="00EA2901">
      <w:r>
        <w:t>Flash Attention v3 achieves 75% GPU utilization on H100 (vs 35% with v2) through warp-specialization and hardware-specific optimizations, reaching 740 TFLOPs/s in FP16 and close to 1.2 PFLOPs/s in FP8</w:t>
      </w:r>
    </w:p>
    <w:p w14:paraId="280784BD" w14:textId="77777777" w:rsidR="00EA2901" w:rsidRDefault="00EA2901" w:rsidP="00EA2901">
      <w:r>
        <w:t>73 sources</w:t>
      </w:r>
    </w:p>
    <w:p w14:paraId="437C072C" w14:textId="77777777" w:rsidR="00EA2901" w:rsidRDefault="00EA2901" w:rsidP="00EA2901"/>
    <w:p w14:paraId="082C0BE3" w14:textId="77777777" w:rsidR="00EA2901" w:rsidRDefault="00EA2901" w:rsidP="00EA2901">
      <w:r>
        <w:t>Modern LLMs (2023-2025) converge on Grouped-Query Attention with 8 groups (GQA-8), Rotary Position Embeddings (</w:t>
      </w:r>
      <w:proofErr w:type="spellStart"/>
      <w:r>
        <w:t>RoPE</w:t>
      </w:r>
      <w:proofErr w:type="spellEnd"/>
      <w:r>
        <w:t>), and Flash Attention as the dominant architectural stack, achieving 87.5% KV cache reduction and 4-8x faster inference while maintaining near-optimal quality compared to standard multi-head attention</w:t>
      </w:r>
      <w:r>
        <w:br/>
      </w:r>
      <w:r>
        <w:rPr>
          <w:rFonts w:ascii="Segoe UI" w:hAnsi="Segoe UI" w:cs="Segoe UI"/>
          <w:color w:val="3D3D3A"/>
          <w:sz w:val="18"/>
          <w:szCs w:val="18"/>
          <w:shd w:val="clear" w:color="auto" w:fill="FFFFFF"/>
        </w:rPr>
        <w:t>74 sources</w:t>
      </w:r>
    </w:p>
    <w:p w14:paraId="1CD0C255" w14:textId="77777777" w:rsidR="00EA2901" w:rsidRDefault="00EA2901" w:rsidP="00EA2901"/>
    <w:p w14:paraId="31901B28" w14:textId="77777777" w:rsidR="00EA2901" w:rsidRDefault="00EA2901"/>
    <w:p w14:paraId="5B054FF3" w14:textId="77777777" w:rsidR="00EA2901" w:rsidRDefault="00EA2901"/>
    <w:p w14:paraId="05AF5520" w14:textId="57F4C596" w:rsidR="007D5F93" w:rsidRDefault="007D5F93" w:rsidP="00E65AA1">
      <w:pPr>
        <w:pStyle w:val="Heading1"/>
      </w:pPr>
      <w:r>
        <w:t>Introduct</w:t>
      </w:r>
      <w:r w:rsidR="00E65AA1">
        <w:t>ory Notes</w:t>
      </w:r>
    </w:p>
    <w:p w14:paraId="4FA8ADD0" w14:textId="77777777" w:rsidR="007D5F93" w:rsidRDefault="007D5F93"/>
    <w:p w14:paraId="28E433D9" w14:textId="6F4C58E4" w:rsidR="007D5F93" w:rsidRDefault="007D5F93">
      <w:r>
        <w:t>The Attention mechanism in Machine Learning has evolved considerably since its inception in the years 2014-17 (see refs [10],[9],[8],[7],[5],[4],[2],[3]).</w:t>
      </w:r>
      <w:r w:rsidR="002A638C">
        <w:t xml:space="preserve"> The original concept, which allows to weigh the importance of different elements in a sequence, has been adopted to address various challenges in scalability, computational </w:t>
      </w:r>
      <w:r w:rsidR="00DC4734">
        <w:t xml:space="preserve">efficiency, and architectural design. </w:t>
      </w:r>
    </w:p>
    <w:p w14:paraId="1066B76D" w14:textId="77777777" w:rsidR="00E65AA1" w:rsidRDefault="00E65AA1"/>
    <w:p w14:paraId="054AA0B4" w14:textId="3B291E19" w:rsidR="00E65AA1" w:rsidRPr="001737C5" w:rsidRDefault="001737C5">
      <w:r>
        <w:t>The c</w:t>
      </w:r>
      <w:r w:rsidR="00E65AA1" w:rsidRPr="001737C5">
        <w:t>ore variants based on the input sequence interaction</w:t>
      </w:r>
      <w:r>
        <w:t xml:space="preserve"> are:</w:t>
      </w:r>
    </w:p>
    <w:p w14:paraId="546869AB" w14:textId="77777777" w:rsidR="00D340C6" w:rsidRDefault="00D340C6">
      <w:pPr>
        <w:rPr>
          <w:u w:val="single"/>
        </w:rPr>
      </w:pPr>
    </w:p>
    <w:p w14:paraId="617B8B35" w14:textId="7E20270D" w:rsidR="00D340C6" w:rsidRPr="001737C5" w:rsidRDefault="00D340C6" w:rsidP="001737C5">
      <w:pPr>
        <w:pStyle w:val="Heading2"/>
      </w:pPr>
      <w:r w:rsidRPr="001737C5">
        <w:lastRenderedPageBreak/>
        <w:t>Self-Attention (intra-attention)</w:t>
      </w:r>
    </w:p>
    <w:p w14:paraId="4584438C" w14:textId="77777777" w:rsidR="00D340C6" w:rsidRPr="00E65AA1" w:rsidRDefault="00D340C6">
      <w:pPr>
        <w:rPr>
          <w:u w:val="single"/>
        </w:rPr>
      </w:pPr>
    </w:p>
    <w:p w14:paraId="76850E59" w14:textId="670E4852" w:rsidR="00E65AA1" w:rsidRDefault="00E65AA1">
      <w:r>
        <w:t xml:space="preserve">Self-attention </w:t>
      </w:r>
      <w:r w:rsidR="005700ED">
        <w:t xml:space="preserve">([2]) </w:t>
      </w:r>
      <w:r>
        <w:t>is a mechanism where a single sequence attends to itself to compute a contextualized representation for each element. This allows the model to learn the relationships between the tokens within the same sequence, regardless of their position.</w:t>
      </w:r>
    </w:p>
    <w:p w14:paraId="132D3704" w14:textId="77777777" w:rsidR="00E65AA1" w:rsidRDefault="00E65AA1"/>
    <w:p w14:paraId="43DA4455" w14:textId="77777777" w:rsidR="00E65AA1" w:rsidRPr="00D340C6" w:rsidRDefault="00E65AA1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Mechanism</w:t>
      </w:r>
    </w:p>
    <w:p w14:paraId="07ADF93C" w14:textId="32460929" w:rsidR="00E65AA1" w:rsidRPr="00E65AA1" w:rsidRDefault="00E65AA1">
      <w:pPr>
        <w:rPr>
          <w:u w:val="single"/>
        </w:rPr>
      </w:pPr>
      <w:r>
        <w:t>Attention function is applied to the same sequence of queries, keys and values.</w:t>
      </w:r>
    </w:p>
    <w:p w14:paraId="36041CCA" w14:textId="77777777" w:rsidR="00E65AA1" w:rsidRDefault="00E65AA1"/>
    <w:p w14:paraId="1A14ECA2" w14:textId="4077E1A5" w:rsidR="00E65AA1" w:rsidRPr="00D340C6" w:rsidRDefault="00147400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Application</w:t>
      </w:r>
    </w:p>
    <w:p w14:paraId="7E31FBEB" w14:textId="77777777" w:rsidR="00D340C6" w:rsidRDefault="00147400">
      <w:r>
        <w:t>A transformer encoder uses self-attention to enrich the representation of each word in a sentence with contextual information f</w:t>
      </w:r>
      <w:r w:rsidR="00D340C6">
        <w:t>r</w:t>
      </w:r>
      <w:r>
        <w:t>om all other words.</w:t>
      </w:r>
      <w:r w:rsidR="00D340C6">
        <w:t xml:space="preserve"> For example, in the sentence </w:t>
      </w:r>
      <w:r w:rsidR="00D340C6" w:rsidRPr="00D340C6">
        <w:rPr>
          <w:i/>
          <w:iCs/>
        </w:rPr>
        <w:t>“The cat sat in the mat.”</w:t>
      </w:r>
      <w:r w:rsidR="00D340C6">
        <w:t xml:space="preserve">, the model computes attention scores to help the representation of </w:t>
      </w:r>
      <w:r w:rsidR="00D340C6" w:rsidRPr="00D340C6">
        <w:rPr>
          <w:i/>
          <w:iCs/>
        </w:rPr>
        <w:t>“sat”</w:t>
      </w:r>
      <w:r w:rsidR="00D340C6">
        <w:t xml:space="preserve"> be influenced by the representations of </w:t>
      </w:r>
      <w:r w:rsidR="00D340C6" w:rsidRPr="00D340C6">
        <w:rPr>
          <w:i/>
          <w:iCs/>
        </w:rPr>
        <w:t>“cat”</w:t>
      </w:r>
      <w:r w:rsidR="00D340C6">
        <w:t xml:space="preserve"> and </w:t>
      </w:r>
      <w:r w:rsidR="00D340C6" w:rsidRPr="00D340C6">
        <w:rPr>
          <w:i/>
          <w:iCs/>
        </w:rPr>
        <w:t>“mat”</w:t>
      </w:r>
      <w:r w:rsidR="00D340C6">
        <w:t>.</w:t>
      </w:r>
    </w:p>
    <w:p w14:paraId="63D9AD19" w14:textId="77777777" w:rsidR="00D340C6" w:rsidRDefault="00D340C6"/>
    <w:p w14:paraId="09C5FB7F" w14:textId="496E0676" w:rsidR="00147400" w:rsidRDefault="00147400" w:rsidP="001737C5">
      <w:pPr>
        <w:pStyle w:val="Heading2"/>
      </w:pPr>
      <w:r>
        <w:t xml:space="preserve"> </w:t>
      </w:r>
      <w:r w:rsidR="00D340C6">
        <w:t>Cross-attention</w:t>
      </w:r>
    </w:p>
    <w:p w14:paraId="5B98D465" w14:textId="5EE125A3" w:rsidR="00D340C6" w:rsidRDefault="00D340C6">
      <w:r>
        <w:t xml:space="preserve">Cross-attention allows a model to attend to a different sequence. </w:t>
      </w:r>
    </w:p>
    <w:p w14:paraId="7D9A9DE6" w14:textId="77777777" w:rsidR="00E65AA1" w:rsidRDefault="00E65AA1"/>
    <w:p w14:paraId="25086550" w14:textId="77777777" w:rsidR="00EA2901" w:rsidRDefault="00EA2901"/>
    <w:p w14:paraId="76BD7B5E" w14:textId="3BA290A7" w:rsidR="007D5F93" w:rsidRDefault="007D5F93">
      <w:r>
        <w:t>The Vanilla Self Attention</w:t>
      </w:r>
    </w:p>
    <w:p w14:paraId="5F12B184" w14:textId="77777777" w:rsidR="007D5F93" w:rsidRDefault="007D5F93"/>
    <w:p w14:paraId="52594FFB" w14:textId="77777777" w:rsidR="007D5F93" w:rsidRDefault="007D5F93"/>
    <w:p w14:paraId="66433752" w14:textId="77777777" w:rsidR="00427F12" w:rsidRDefault="00427F12"/>
    <w:p w14:paraId="62768530" w14:textId="77777777" w:rsidR="00427F12" w:rsidRDefault="00427F12"/>
    <w:p w14:paraId="3C6FAB2E" w14:textId="77777777" w:rsidR="00427F12" w:rsidRDefault="00427F12" w:rsidP="00427F12">
      <w:pPr>
        <w:pStyle w:val="Heading1"/>
      </w:pPr>
      <w:r>
        <w:t>References</w:t>
      </w:r>
    </w:p>
    <w:p w14:paraId="12CF3CD4" w14:textId="77777777" w:rsidR="002F7C49" w:rsidRPr="002F7C49" w:rsidRDefault="002F7C49" w:rsidP="002F7C49"/>
    <w:p w14:paraId="2306D768" w14:textId="77777777" w:rsidR="00427F12" w:rsidRPr="00762F1C" w:rsidRDefault="00427F12" w:rsidP="00427F12">
      <w:pPr>
        <w:rPr>
          <w:sz w:val="18"/>
          <w:szCs w:val="18"/>
          <w:u w:val="single"/>
        </w:rPr>
      </w:pPr>
      <w:r w:rsidRPr="00E754CD">
        <w:rPr>
          <w:rStyle w:val="Hyperlink"/>
          <w:color w:val="auto"/>
          <w:sz w:val="18"/>
          <w:szCs w:val="18"/>
        </w:rPr>
        <w:t>[</w:t>
      </w:r>
      <w:r>
        <w:rPr>
          <w:rStyle w:val="Hyperlink"/>
          <w:color w:val="auto"/>
          <w:sz w:val="18"/>
          <w:szCs w:val="18"/>
        </w:rPr>
        <w:t>1</w:t>
      </w:r>
      <w:r w:rsidRPr="00E754CD">
        <w:rPr>
          <w:rStyle w:val="Hyperlink"/>
          <w:color w:val="auto"/>
          <w:sz w:val="18"/>
          <w:szCs w:val="18"/>
        </w:rPr>
        <w:t>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11" w:history="1">
        <w:r w:rsidRPr="009765DD">
          <w:rPr>
            <w:rStyle w:val="Hyperlink"/>
            <w:sz w:val="18"/>
            <w:szCs w:val="18"/>
          </w:rPr>
          <w:t xml:space="preserve">All You Need To Know About The Self-Attention Layer, Damien Benveniste, The </w:t>
        </w:r>
        <w:proofErr w:type="spellStart"/>
        <w:r w:rsidRPr="009765DD">
          <w:rPr>
            <w:rStyle w:val="Hyperlink"/>
            <w:sz w:val="18"/>
            <w:szCs w:val="18"/>
          </w:rPr>
          <w:t>AiEdge</w:t>
        </w:r>
        <w:proofErr w:type="spellEnd"/>
        <w:r w:rsidRPr="009765DD">
          <w:rPr>
            <w:rStyle w:val="Hyperlink"/>
            <w:sz w:val="18"/>
            <w:szCs w:val="18"/>
          </w:rPr>
          <w:t>, 2025</w:t>
        </w:r>
      </w:hyperlink>
    </w:p>
    <w:p w14:paraId="5882867F" w14:textId="77777777" w:rsidR="00427F12" w:rsidRPr="00872204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[2] </w:t>
      </w:r>
      <w:hyperlink r:id="rId12" w:history="1">
        <w:r w:rsidRPr="009A4A52">
          <w:rPr>
            <w:rStyle w:val="Hyperlink"/>
            <w:sz w:val="18"/>
            <w:szCs w:val="18"/>
          </w:rPr>
          <w:t xml:space="preserve">Attention is All You Need, Ashish Vaswani, Noam </w:t>
        </w:r>
        <w:proofErr w:type="spellStart"/>
        <w:r w:rsidRPr="009A4A52">
          <w:rPr>
            <w:rStyle w:val="Hyperlink"/>
            <w:sz w:val="18"/>
            <w:szCs w:val="18"/>
          </w:rPr>
          <w:t>Shazeer</w:t>
        </w:r>
        <w:proofErr w:type="spellEnd"/>
        <w:r w:rsidRPr="009A4A52">
          <w:rPr>
            <w:rStyle w:val="Hyperlink"/>
            <w:sz w:val="18"/>
            <w:szCs w:val="18"/>
          </w:rPr>
          <w:t xml:space="preserve">, Niki Parmar, Jakob </w:t>
        </w:r>
        <w:proofErr w:type="spellStart"/>
        <w:r w:rsidRPr="009A4A52">
          <w:rPr>
            <w:rStyle w:val="Hyperlink"/>
            <w:sz w:val="18"/>
            <w:szCs w:val="18"/>
          </w:rPr>
          <w:t>Uszkoreit</w:t>
        </w:r>
        <w:proofErr w:type="spellEnd"/>
        <w:r w:rsidRPr="009A4A52">
          <w:rPr>
            <w:rStyle w:val="Hyperlink"/>
            <w:sz w:val="18"/>
            <w:szCs w:val="18"/>
          </w:rPr>
          <w:t xml:space="preserve"> et al, NIPS, 2017</w:t>
        </w:r>
      </w:hyperlink>
    </w:p>
    <w:p w14:paraId="226EAE8C" w14:textId="77777777" w:rsidR="00427F12" w:rsidRPr="00762F1C" w:rsidRDefault="00427F12" w:rsidP="00427F12">
      <w:pPr>
        <w:rPr>
          <w:color w:val="467886" w:themeColor="hyperlink"/>
          <w:sz w:val="18"/>
          <w:szCs w:val="18"/>
          <w:u w:val="single"/>
        </w:rPr>
      </w:pPr>
      <w:r>
        <w:rPr>
          <w:sz w:val="18"/>
          <w:szCs w:val="18"/>
        </w:rPr>
        <w:t xml:space="preserve">[3] </w:t>
      </w:r>
      <w:hyperlink r:id="rId13" w:history="1">
        <w:r w:rsidRPr="008B3F15">
          <w:rPr>
            <w:rStyle w:val="Hyperlink"/>
            <w:sz w:val="18"/>
            <w:szCs w:val="18"/>
          </w:rPr>
          <w:t xml:space="preserve">Attention in Natural Language Processing, Andrea Galassi, Marco Lippi, Paolo </w:t>
        </w:r>
        <w:proofErr w:type="spellStart"/>
        <w:r w:rsidRPr="008B3F15">
          <w:rPr>
            <w:rStyle w:val="Hyperlink"/>
            <w:sz w:val="18"/>
            <w:szCs w:val="18"/>
          </w:rPr>
          <w:t>Torroni</w:t>
        </w:r>
        <w:proofErr w:type="spellEnd"/>
        <w:r w:rsidRPr="008B3F15">
          <w:rPr>
            <w:rStyle w:val="Hyperlink"/>
            <w:sz w:val="18"/>
            <w:szCs w:val="18"/>
          </w:rPr>
          <w:t>, 2019</w:t>
        </w:r>
      </w:hyperlink>
    </w:p>
    <w:p w14:paraId="0B2B06BB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[4] </w:t>
      </w:r>
      <w:hyperlink r:id="rId14" w:history="1">
        <w:r w:rsidRPr="00762F1C">
          <w:rPr>
            <w:rStyle w:val="Hyperlink"/>
            <w:sz w:val="18"/>
            <w:szCs w:val="18"/>
          </w:rPr>
          <w:t>A Structured Self-Attentive Sentence Embedding, Z. Lin et al, 2017</w:t>
        </w:r>
      </w:hyperlink>
    </w:p>
    <w:p w14:paraId="0CADED8F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[5] </w:t>
      </w:r>
      <w:hyperlink r:id="rId15" w:history="1">
        <w:r w:rsidRPr="009A4A52">
          <w:rPr>
            <w:rStyle w:val="Hyperlink"/>
            <w:sz w:val="18"/>
            <w:szCs w:val="18"/>
          </w:rPr>
          <w:t>Attention and Augmented Recurrent Neural Networks, Chris Olah, Shan Carter, Google Brain</w:t>
        </w:r>
        <w:r>
          <w:rPr>
            <w:rStyle w:val="Hyperlink"/>
            <w:sz w:val="18"/>
            <w:szCs w:val="18"/>
          </w:rPr>
          <w:t xml:space="preserve"> blog</w:t>
        </w:r>
        <w:r w:rsidRPr="009A4A52">
          <w:rPr>
            <w:rStyle w:val="Hyperlink"/>
            <w:sz w:val="18"/>
            <w:szCs w:val="18"/>
          </w:rPr>
          <w:t>, 2016</w:t>
        </w:r>
      </w:hyperlink>
    </w:p>
    <w:p w14:paraId="4E84548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[6] </w:t>
      </w:r>
      <w:hyperlink r:id="rId16" w:history="1">
        <w:r w:rsidRPr="00762F1C">
          <w:rPr>
            <w:rStyle w:val="Hyperlink"/>
            <w:sz w:val="18"/>
            <w:szCs w:val="18"/>
          </w:rPr>
          <w:t>Long Short-Term Memory-Networks for Machine Reading, J. Cheng et al, 2016</w:t>
        </w:r>
      </w:hyperlink>
    </w:p>
    <w:p w14:paraId="45AB95E3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[7] </w:t>
      </w:r>
      <w:hyperlink r:id="rId17" w:history="1">
        <w:r w:rsidRPr="00762F1C">
          <w:rPr>
            <w:rStyle w:val="Hyperlink"/>
            <w:sz w:val="18"/>
            <w:szCs w:val="18"/>
          </w:rPr>
          <w:t>A Decomposable Attention Model for Natural Language Inference, Ankur Parikh et al, 2016</w:t>
        </w:r>
      </w:hyperlink>
    </w:p>
    <w:p w14:paraId="62A1ECF2" w14:textId="77777777" w:rsidR="00427F12" w:rsidRPr="00121D10" w:rsidRDefault="00427F12" w:rsidP="00427F1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[8] </w:t>
      </w:r>
      <w:hyperlink r:id="rId18" w:history="1">
        <w:r w:rsidRPr="008B3F15">
          <w:rPr>
            <w:rStyle w:val="Hyperlink"/>
            <w:rFonts w:cstheme="minorHAnsi"/>
            <w:sz w:val="18"/>
            <w:szCs w:val="18"/>
          </w:rPr>
          <w:t xml:space="preserve">Neural Machine Translation by Jointly Learning To Align and Translate, Dzmitry </w:t>
        </w:r>
        <w:proofErr w:type="spellStart"/>
        <w:r w:rsidRPr="008B3F15">
          <w:rPr>
            <w:rStyle w:val="Hyperlink"/>
            <w:rFonts w:cstheme="minorHAnsi"/>
            <w:sz w:val="18"/>
            <w:szCs w:val="18"/>
          </w:rPr>
          <w:t>Bahdanau</w:t>
        </w:r>
        <w:proofErr w:type="spellEnd"/>
        <w:r w:rsidRPr="008B3F15">
          <w:rPr>
            <w:rStyle w:val="Hyperlink"/>
            <w:rFonts w:cstheme="minorHAnsi"/>
            <w:sz w:val="18"/>
            <w:szCs w:val="18"/>
          </w:rPr>
          <w:t>, K. Cho, Yoshua Bengio, 2016</w:t>
        </w:r>
      </w:hyperlink>
    </w:p>
    <w:p w14:paraId="790BE4B1" w14:textId="77777777" w:rsidR="00427F12" w:rsidRPr="00762F1C" w:rsidRDefault="00427F12" w:rsidP="00427F12">
      <w:pPr>
        <w:rPr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 xml:space="preserve">[9] </w:t>
      </w:r>
      <w:hyperlink r:id="rId19" w:history="1">
        <w:r w:rsidRPr="0044481D">
          <w:rPr>
            <w:rStyle w:val="Hyperlink"/>
            <w:sz w:val="18"/>
            <w:szCs w:val="18"/>
          </w:rPr>
          <w:t xml:space="preserve">Recurrent models of visual attention, V. </w:t>
        </w:r>
        <w:proofErr w:type="spellStart"/>
        <w:r w:rsidRPr="0044481D">
          <w:rPr>
            <w:rStyle w:val="Hyperlink"/>
            <w:sz w:val="18"/>
            <w:szCs w:val="18"/>
          </w:rPr>
          <w:t>Mnih</w:t>
        </w:r>
        <w:proofErr w:type="spellEnd"/>
        <w:r w:rsidRPr="0044481D">
          <w:rPr>
            <w:rStyle w:val="Hyperlink"/>
            <w:sz w:val="18"/>
            <w:szCs w:val="18"/>
          </w:rPr>
          <w:t xml:space="preserve"> et al, Google DeepMind, 2014</w:t>
        </w:r>
      </w:hyperlink>
    </w:p>
    <w:p w14:paraId="58513FE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[10] </w:t>
      </w:r>
      <w:hyperlink r:id="rId20" w:history="1">
        <w:r w:rsidRPr="00C671D1">
          <w:rPr>
            <w:rStyle w:val="Hyperlink"/>
            <w:sz w:val="18"/>
            <w:szCs w:val="18"/>
          </w:rPr>
          <w:t xml:space="preserve">Learning to Control Fast-Weight Memories: An Alternative to Dynamic Recurrent Networks, Juergen </w:t>
        </w:r>
        <w:proofErr w:type="spellStart"/>
        <w:r w:rsidRPr="00C671D1">
          <w:rPr>
            <w:rStyle w:val="Hyperlink"/>
            <w:sz w:val="18"/>
            <w:szCs w:val="18"/>
          </w:rPr>
          <w:t>Schmidhuber</w:t>
        </w:r>
        <w:proofErr w:type="spellEnd"/>
        <w:r w:rsidRPr="00C671D1">
          <w:rPr>
            <w:rStyle w:val="Hyperlink"/>
            <w:sz w:val="18"/>
            <w:szCs w:val="18"/>
          </w:rPr>
          <w:t xml:space="preserve"> et al, 1992</w:t>
        </w:r>
      </w:hyperlink>
    </w:p>
    <w:p w14:paraId="254B620E" w14:textId="2A2DDC78" w:rsidR="00427F12" w:rsidRDefault="00427F12">
      <w:r>
        <w:t xml:space="preserve"> </w:t>
      </w:r>
    </w:p>
    <w:sectPr w:rsidR="00427F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C2"/>
    <w:rsid w:val="00072980"/>
    <w:rsid w:val="00147400"/>
    <w:rsid w:val="001737C5"/>
    <w:rsid w:val="00186752"/>
    <w:rsid w:val="00204486"/>
    <w:rsid w:val="0028631B"/>
    <w:rsid w:val="002A638C"/>
    <w:rsid w:val="002F7C49"/>
    <w:rsid w:val="0041340C"/>
    <w:rsid w:val="00427F12"/>
    <w:rsid w:val="004411DC"/>
    <w:rsid w:val="004A5EEB"/>
    <w:rsid w:val="004D36E1"/>
    <w:rsid w:val="0053777D"/>
    <w:rsid w:val="005700ED"/>
    <w:rsid w:val="0076273D"/>
    <w:rsid w:val="007D5F93"/>
    <w:rsid w:val="009E4EFF"/>
    <w:rsid w:val="00AD2000"/>
    <w:rsid w:val="00D340C6"/>
    <w:rsid w:val="00DC4734"/>
    <w:rsid w:val="00E65AA1"/>
    <w:rsid w:val="00EA2901"/>
    <w:rsid w:val="00F01D6F"/>
    <w:rsid w:val="00F20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31862F"/>
  <w15:chartTrackingRefBased/>
  <w15:docId w15:val="{1D1C0EBE-EC8D-0E42-A2FD-0C97AC6B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F1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F1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0C6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2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2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2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2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F1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0C6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2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2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2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2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2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2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F1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F1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2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2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2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2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2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7F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C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1706.03762" TargetMode="External"/><Relationship Id="rId13" Type="http://schemas.openxmlformats.org/officeDocument/2006/relationships/hyperlink" Target="https://github.com/dimitarpg13/transformers_intro/blob/main/articles_and_books/AttentionInNaturalLanguageProcessing.pdf" TargetMode="External"/><Relationship Id="rId18" Type="http://schemas.openxmlformats.org/officeDocument/2006/relationships/hyperlink" Target="https://github.com/dimitarpg13/transformers_intro/blob/main/articles_and_books/NeuralMachineTranslationByJointlyLearningToAlignAndTranslateBahdanau2015.pdf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arxiv.org/abs/2204.14198" TargetMode="External"/><Relationship Id="rId12" Type="http://schemas.openxmlformats.org/officeDocument/2006/relationships/hyperlink" Target="https://github.com/dimitarpg13/transformers_intro/blob/main/articles_and_books/Attention-is-all-you-need-NIPS-2017.pdf" TargetMode="External"/><Relationship Id="rId17" Type="http://schemas.openxmlformats.org/officeDocument/2006/relationships/hyperlink" Target="https://github.com/dimitarpg13/transformers_intro/blob/main/articles_and_books/attention/A_Decomposable_Attention_Model_for_Natural_Language_Inference_Parikh_2016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transformers_intro/blob/main/articles_and_books/attention/Long_Short-Term_Memory-Networks_for_Machine_Reading_Cheng_2016.pdf" TargetMode="External"/><Relationship Id="rId20" Type="http://schemas.openxmlformats.org/officeDocument/2006/relationships/hyperlink" Target="https://github.com/dimitarpg13/transformers_intro/blob/main/articles_and_books/attention/Learning_to_Control_Fast-Weight_Memories_1992-schmidhuber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nature.com/articles/s41598-025-11989-6" TargetMode="External"/><Relationship Id="rId11" Type="http://schemas.openxmlformats.org/officeDocument/2006/relationships/hyperlink" Target="https://github.com/dimitarpg13/transformers_intro/blob/main/articles_and_books/attention/All_You_Need_To_Know_About_The_Self-Attention_Layer_Beneveniste_2025.pdf" TargetMode="External"/><Relationship Id="rId5" Type="http://schemas.openxmlformats.org/officeDocument/2006/relationships/hyperlink" Target="https://arxiv.org/abs/2103.14030" TargetMode="External"/><Relationship Id="rId15" Type="http://schemas.openxmlformats.org/officeDocument/2006/relationships/hyperlink" Target="https://github.com/dimitarpg13/transformers_intro/blob/main/articles_and_books/AttentionandAugmentedRecurrentNeuralNetworks.pdf" TargetMode="External"/><Relationship Id="rId10" Type="http://schemas.openxmlformats.org/officeDocument/2006/relationships/hyperlink" Target="https://towardsdatascience.com/transformers-explained-visually-part-3-multi-head-attention-deep-dive-1c1ff1024853/" TargetMode="External"/><Relationship Id="rId19" Type="http://schemas.openxmlformats.org/officeDocument/2006/relationships/hyperlink" Target="https://github.com/dimitarpg13/transformers_intro/blob/main/articles_and_books/Recurrent_Models_of_Visual_Attention_Mnih_2014.pdf" TargetMode="External"/><Relationship Id="rId4" Type="http://schemas.openxmlformats.org/officeDocument/2006/relationships/hyperlink" Target="https://arxiv.org/html/2412.11449v1" TargetMode="External"/><Relationship Id="rId9" Type="http://schemas.openxmlformats.org/officeDocument/2006/relationships/hyperlink" Target="https://medium.com/@funcry/in-depth-understanding-of-attention-mechanism-part-ii-scaled-dot-product-attention-and-its-7743804e610e" TargetMode="External"/><Relationship Id="rId14" Type="http://schemas.openxmlformats.org/officeDocument/2006/relationships/hyperlink" Target="https://github.com/dimitarpg13/transformers_intro/blob/main/articles_and_books/attention/A_Structured_Self-attentive_Sentence_Embedding_Lin_2017.pdf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1003</Words>
  <Characters>5722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9</cp:revision>
  <dcterms:created xsi:type="dcterms:W3CDTF">2025-10-29T21:49:00Z</dcterms:created>
  <dcterms:modified xsi:type="dcterms:W3CDTF">2025-10-30T03:33:00Z</dcterms:modified>
</cp:coreProperties>
</file>