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E9514" w14:textId="24B5AB82" w:rsidR="00AF0C57" w:rsidRDefault="00AF0C57" w:rsidP="00AF0C57">
      <w:pPr>
        <w:pStyle w:val="Title"/>
      </w:pPr>
      <w:r>
        <w:t>Notes on the article “Scaled-Dot-Product Attention as One-Sided Entropic Optimal Transport”</w:t>
      </w:r>
    </w:p>
    <w:p w14:paraId="1FD4D153" w14:textId="77777777" w:rsidR="00AF0C57" w:rsidRDefault="00AF0C57">
      <w:r>
        <w:t>compiled by D. Gueorguiev, 8/17/25</w:t>
      </w:r>
    </w:p>
    <w:p w14:paraId="39F1E141" w14:textId="77777777" w:rsidR="00AF0C57" w:rsidRDefault="00AF0C57"/>
    <w:p w14:paraId="52DC82DC" w14:textId="73D8828C" w:rsidR="00196770" w:rsidRDefault="00196770" w:rsidP="00196770">
      <w:pPr>
        <w:pStyle w:val="Heading1"/>
      </w:pPr>
      <w:r>
        <w:t>The Article Summary</w:t>
      </w:r>
    </w:p>
    <w:p w14:paraId="4AA4AF86" w14:textId="552160C8" w:rsidR="00196770" w:rsidRPr="00196770" w:rsidRDefault="00196770">
      <w:pPr>
        <w:rPr>
          <w:i/>
          <w:iCs/>
        </w:rPr>
      </w:pPr>
      <w:r w:rsidRPr="00196770">
        <w:rPr>
          <w:i/>
          <w:iCs/>
        </w:rPr>
        <w:t>“</w:t>
      </w:r>
      <w:r w:rsidRPr="00196770">
        <w:rPr>
          <w:i/>
          <w:iCs/>
        </w:rPr>
        <w:t xml:space="preserve">The scaled-dot-product attention (SDPA) mechanism is a core component of modern deep learning, but its mathematical form is often motivated by heuristics. This work provides a first-principles justification for SDPA. We first show that the attention forward pass is the exact solution to a degenerate, one-sided Entropic Optimal Transport (EOT) problem, which seeks a distribution that maximizes similarity while being maximally entropic. This optimization perspective has a direct consequence for the backward pass. We prove that the standard gradient computed via backpropagation is mathematically identical to an advantage-based policy gradient, a variance-reduced update rule from reinforcement learning. Crucially, we demonstrate that the EOT formulation of the forward pass induces a specific information geometry on the space of attention distributions. It is this geometry, characterized by the Fisher Information Matrix, that dictates the precise form of the learning gradient, revealing the advantage-based update as a natural consequence of the optimization problem being solved. This unified view reveals SDPA as a principled mechanism where the forward pass performs optimal </w:t>
      </w:r>
      <w:r w:rsidR="00205BFD" w:rsidRPr="00196770">
        <w:rPr>
          <w:i/>
          <w:iCs/>
        </w:rPr>
        <w:t>inference,</w:t>
      </w:r>
      <w:r w:rsidRPr="00196770">
        <w:rPr>
          <w:i/>
          <w:iCs/>
        </w:rPr>
        <w:t xml:space="preserve"> and the backward pass implements a rational, manifold-aware learning update</w:t>
      </w:r>
      <w:r w:rsidRPr="00196770">
        <w:rPr>
          <w:i/>
          <w:iCs/>
        </w:rPr>
        <w:t>”</w:t>
      </w:r>
    </w:p>
    <w:p w14:paraId="1D0524CF" w14:textId="77777777" w:rsidR="00196770" w:rsidRDefault="00196770"/>
    <w:p w14:paraId="4090C0F6" w14:textId="29625F03" w:rsidR="00196770" w:rsidRDefault="00196770">
      <w:r>
        <w:rPr>
          <w:noProof/>
        </w:rPr>
        <w:drawing>
          <wp:anchor distT="0" distB="0" distL="114300" distR="114300" simplePos="0" relativeHeight="251658240" behindDoc="0" locked="0" layoutInCell="1" allowOverlap="1" wp14:anchorId="3DE3B867" wp14:editId="34D88D59">
            <wp:simplePos x="0" y="0"/>
            <wp:positionH relativeFrom="column">
              <wp:posOffset>0</wp:posOffset>
            </wp:positionH>
            <wp:positionV relativeFrom="paragraph">
              <wp:posOffset>635</wp:posOffset>
            </wp:positionV>
            <wp:extent cx="4524188" cy="1816925"/>
            <wp:effectExtent l="0" t="0" r="0" b="0"/>
            <wp:wrapTopAndBottom/>
            <wp:docPr id="128708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89033" name="Picture 1287089033"/>
                    <pic:cNvPicPr/>
                  </pic:nvPicPr>
                  <pic:blipFill>
                    <a:blip r:embed="rId4" cstate="print">
                      <a:extLst>
                        <a:ext uri="{28A0092B-C50C-407E-A947-70E740481C1C}">
                          <a14:useLocalDpi xmlns:a14="http://schemas.microsoft.com/office/drawing/2010/main" val="0"/>
                        </a:ext>
                      </a:extLst>
                    </a:blip>
                    <a:stretch>
                      <a:fillRect/>
                    </a:stretch>
                  </pic:blipFill>
                  <pic:spPr>
                    <a:xfrm>
                      <a:off x="0" y="0"/>
                      <a:ext cx="4524188" cy="1816925"/>
                    </a:xfrm>
                    <a:prstGeom prst="rect">
                      <a:avLst/>
                    </a:prstGeom>
                  </pic:spPr>
                </pic:pic>
              </a:graphicData>
            </a:graphic>
            <wp14:sizeRelH relativeFrom="page">
              <wp14:pctWidth>0</wp14:pctWidth>
            </wp14:sizeRelH>
            <wp14:sizeRelV relativeFrom="page">
              <wp14:pctHeight>0</wp14:pctHeight>
            </wp14:sizeRelV>
          </wp:anchor>
        </w:drawing>
      </w:r>
    </w:p>
    <w:p w14:paraId="517409E5" w14:textId="77777777" w:rsidR="00196770" w:rsidRDefault="00196770"/>
    <w:p w14:paraId="61FA53BC" w14:textId="0896FA9E" w:rsidR="00AF0C57" w:rsidRDefault="00AF0C57" w:rsidP="00AF0C57">
      <w:pPr>
        <w:pStyle w:val="Heading1"/>
      </w:pPr>
      <w:r>
        <w:t>Introductory Remarks</w:t>
      </w:r>
    </w:p>
    <w:p w14:paraId="26AAE6AA" w14:textId="5B755B76" w:rsidR="00AF0C57" w:rsidRDefault="00F7000D">
      <w:r>
        <w:t>Scaled-Dot-Product Attention (SDPA) mechanism is core component of most of the popular transformer-based deep learning models and related algorithms.</w:t>
      </w:r>
      <w:r w:rsidR="00196770">
        <w:t xml:space="preserve"> This article provides first-principles analysis for the SDPA and shows that the attention forward pass is the exact solution to a degenerate, one-sided Entropic Optimal Transport (EOT) Problem, which seeks a distribution that maximizes similarity while being maximally entropic. </w:t>
      </w:r>
    </w:p>
    <w:p w14:paraId="4520DCAC" w14:textId="77777777" w:rsidR="00AF0C57" w:rsidRDefault="00AF0C57"/>
    <w:p w14:paraId="02FD0AAE" w14:textId="77777777" w:rsidR="00AF0C57" w:rsidRDefault="00AF0C57" w:rsidP="00AF0C57">
      <w:pPr>
        <w:pStyle w:val="Heading1"/>
      </w:pPr>
      <w:r>
        <w:t>References</w:t>
      </w:r>
    </w:p>
    <w:p w14:paraId="52499611" w14:textId="7CEB6CF5" w:rsidR="00AF0C57" w:rsidRDefault="00AF0C57">
      <w:r>
        <w:t>[1]</w:t>
      </w:r>
      <w:r w:rsidR="008E265D">
        <w:t xml:space="preserve"> </w:t>
      </w:r>
      <w:hyperlink r:id="rId5" w:history="1">
        <w:r w:rsidR="008E265D" w:rsidRPr="008E265D">
          <w:rPr>
            <w:rStyle w:val="Hyperlink"/>
          </w:rPr>
          <w:t>Scaled-Dot-Product Attention as One-Sided Entropic Optimal Transport</w:t>
        </w:r>
        <w:r w:rsidR="008E265D" w:rsidRPr="008E265D">
          <w:rPr>
            <w:rStyle w:val="Hyperlink"/>
          </w:rPr>
          <w:t>, Elon Littman, 2025</w:t>
        </w:r>
      </w:hyperlink>
    </w:p>
    <w:p w14:paraId="55F58809" w14:textId="77702721" w:rsidR="00AF0C57" w:rsidRDefault="00AF0C57">
      <w:r>
        <w:t>[2]</w:t>
      </w:r>
      <w:r w:rsidR="008E265D">
        <w:t xml:space="preserve"> </w:t>
      </w:r>
    </w:p>
    <w:p w14:paraId="4F970D30" w14:textId="743FFDB9" w:rsidR="00503FD8" w:rsidRDefault="00AF0C57">
      <w:r>
        <w:t xml:space="preserve"> </w:t>
      </w:r>
    </w:p>
    <w:sectPr w:rsidR="00503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C57"/>
    <w:rsid w:val="00066B4D"/>
    <w:rsid w:val="00196770"/>
    <w:rsid w:val="001D66E2"/>
    <w:rsid w:val="00205BFD"/>
    <w:rsid w:val="00375C0A"/>
    <w:rsid w:val="00503FD8"/>
    <w:rsid w:val="008E265D"/>
    <w:rsid w:val="00AF0C57"/>
    <w:rsid w:val="00F70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0D149"/>
  <w15:chartTrackingRefBased/>
  <w15:docId w15:val="{8B5CF2BB-68FC-3649-B127-FE7FF40F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C57"/>
    <w:rPr>
      <w:rFonts w:ascii="Aptos" w:hAnsi="Aptos"/>
      <w:sz w:val="19"/>
    </w:rPr>
  </w:style>
  <w:style w:type="paragraph" w:styleId="Heading1">
    <w:name w:val="heading 1"/>
    <w:basedOn w:val="Normal"/>
    <w:next w:val="Normal"/>
    <w:link w:val="Heading1Char"/>
    <w:uiPriority w:val="9"/>
    <w:qFormat/>
    <w:rsid w:val="00AF0C57"/>
    <w:pPr>
      <w:keepNext/>
      <w:keepLines/>
      <w:outlineLvl w:val="0"/>
    </w:pPr>
    <w:rPr>
      <w:rFonts w:asciiTheme="majorHAnsi" w:eastAsiaTheme="majorEastAsia" w:hAnsiTheme="majorHAnsi" w:cstheme="majorBidi"/>
      <w:color w:val="2F5496" w:themeColor="accent1" w:themeShade="BF"/>
      <w:sz w:val="26"/>
      <w:szCs w:val="40"/>
    </w:rPr>
  </w:style>
  <w:style w:type="paragraph" w:styleId="Heading2">
    <w:name w:val="heading 2"/>
    <w:basedOn w:val="Normal"/>
    <w:next w:val="Normal"/>
    <w:link w:val="Heading2Char"/>
    <w:uiPriority w:val="9"/>
    <w:semiHidden/>
    <w:unhideWhenUsed/>
    <w:qFormat/>
    <w:rsid w:val="00AF0C57"/>
    <w:pPr>
      <w:keepNext/>
      <w:keepLines/>
      <w:outlineLvl w:val="1"/>
    </w:pPr>
    <w:rPr>
      <w:rFonts w:asciiTheme="majorHAnsi" w:eastAsiaTheme="majorEastAsia" w:hAnsiTheme="majorHAnsi" w:cstheme="majorBidi"/>
      <w:color w:val="2F5496" w:themeColor="accent1" w:themeShade="BF"/>
      <w:sz w:val="24"/>
      <w:szCs w:val="32"/>
    </w:rPr>
  </w:style>
  <w:style w:type="paragraph" w:styleId="Heading3">
    <w:name w:val="heading 3"/>
    <w:basedOn w:val="Normal"/>
    <w:next w:val="Normal"/>
    <w:link w:val="Heading3Char"/>
    <w:uiPriority w:val="9"/>
    <w:semiHidden/>
    <w:unhideWhenUsed/>
    <w:qFormat/>
    <w:rsid w:val="00AF0C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C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C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C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C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C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C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C57"/>
    <w:rPr>
      <w:rFonts w:asciiTheme="majorHAnsi" w:eastAsiaTheme="majorEastAsia" w:hAnsiTheme="majorHAnsi" w:cstheme="majorBidi"/>
      <w:color w:val="2F5496" w:themeColor="accent1" w:themeShade="BF"/>
      <w:sz w:val="26"/>
      <w:szCs w:val="40"/>
    </w:rPr>
  </w:style>
  <w:style w:type="character" w:customStyle="1" w:styleId="Heading2Char">
    <w:name w:val="Heading 2 Char"/>
    <w:basedOn w:val="DefaultParagraphFont"/>
    <w:link w:val="Heading2"/>
    <w:uiPriority w:val="9"/>
    <w:semiHidden/>
    <w:rsid w:val="00AF0C57"/>
    <w:rPr>
      <w:rFonts w:asciiTheme="majorHAnsi" w:eastAsiaTheme="majorEastAsia" w:hAnsiTheme="majorHAnsi" w:cstheme="majorBidi"/>
      <w:color w:val="2F5496" w:themeColor="accent1" w:themeShade="BF"/>
      <w:szCs w:val="32"/>
    </w:rPr>
  </w:style>
  <w:style w:type="character" w:customStyle="1" w:styleId="Heading3Char">
    <w:name w:val="Heading 3 Char"/>
    <w:basedOn w:val="DefaultParagraphFont"/>
    <w:link w:val="Heading3"/>
    <w:uiPriority w:val="9"/>
    <w:semiHidden/>
    <w:rsid w:val="00AF0C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C57"/>
    <w:rPr>
      <w:rFonts w:eastAsiaTheme="majorEastAsia" w:cstheme="majorBidi"/>
      <w:color w:val="272727" w:themeColor="text1" w:themeTint="D8"/>
    </w:rPr>
  </w:style>
  <w:style w:type="paragraph" w:styleId="Title">
    <w:name w:val="Title"/>
    <w:basedOn w:val="Normal"/>
    <w:next w:val="Normal"/>
    <w:link w:val="TitleChar"/>
    <w:uiPriority w:val="10"/>
    <w:qFormat/>
    <w:rsid w:val="00AF0C57"/>
    <w:pPr>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AF0C57"/>
    <w:rPr>
      <w:rFonts w:asciiTheme="majorHAnsi" w:eastAsiaTheme="majorEastAsia" w:hAnsiTheme="majorHAnsi" w:cstheme="majorBidi"/>
      <w:spacing w:val="-10"/>
      <w:kern w:val="28"/>
      <w:sz w:val="28"/>
      <w:szCs w:val="56"/>
    </w:rPr>
  </w:style>
  <w:style w:type="paragraph" w:styleId="Subtitle">
    <w:name w:val="Subtitle"/>
    <w:basedOn w:val="Normal"/>
    <w:next w:val="Normal"/>
    <w:link w:val="SubtitleChar"/>
    <w:uiPriority w:val="11"/>
    <w:qFormat/>
    <w:rsid w:val="00AF0C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C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0C57"/>
    <w:rPr>
      <w:i/>
      <w:iCs/>
      <w:color w:val="404040" w:themeColor="text1" w:themeTint="BF"/>
    </w:rPr>
  </w:style>
  <w:style w:type="paragraph" w:styleId="ListParagraph">
    <w:name w:val="List Paragraph"/>
    <w:basedOn w:val="Normal"/>
    <w:uiPriority w:val="34"/>
    <w:qFormat/>
    <w:rsid w:val="00AF0C57"/>
    <w:pPr>
      <w:ind w:left="720"/>
      <w:contextualSpacing/>
    </w:pPr>
  </w:style>
  <w:style w:type="character" w:styleId="IntenseEmphasis">
    <w:name w:val="Intense Emphasis"/>
    <w:basedOn w:val="DefaultParagraphFont"/>
    <w:uiPriority w:val="21"/>
    <w:qFormat/>
    <w:rsid w:val="00AF0C57"/>
    <w:rPr>
      <w:i/>
      <w:iCs/>
      <w:color w:val="2F5496" w:themeColor="accent1" w:themeShade="BF"/>
    </w:rPr>
  </w:style>
  <w:style w:type="paragraph" w:styleId="IntenseQuote">
    <w:name w:val="Intense Quote"/>
    <w:basedOn w:val="Normal"/>
    <w:next w:val="Normal"/>
    <w:link w:val="IntenseQuoteChar"/>
    <w:uiPriority w:val="30"/>
    <w:qFormat/>
    <w:rsid w:val="00AF0C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C57"/>
    <w:rPr>
      <w:i/>
      <w:iCs/>
      <w:color w:val="2F5496" w:themeColor="accent1" w:themeShade="BF"/>
    </w:rPr>
  </w:style>
  <w:style w:type="character" w:styleId="IntenseReference">
    <w:name w:val="Intense Reference"/>
    <w:basedOn w:val="DefaultParagraphFont"/>
    <w:uiPriority w:val="32"/>
    <w:qFormat/>
    <w:rsid w:val="00AF0C57"/>
    <w:rPr>
      <w:b/>
      <w:bCs/>
      <w:smallCaps/>
      <w:color w:val="2F5496" w:themeColor="accent1" w:themeShade="BF"/>
      <w:spacing w:val="5"/>
    </w:rPr>
  </w:style>
  <w:style w:type="character" w:styleId="Hyperlink">
    <w:name w:val="Hyperlink"/>
    <w:basedOn w:val="DefaultParagraphFont"/>
    <w:uiPriority w:val="99"/>
    <w:unhideWhenUsed/>
    <w:rsid w:val="008E265D"/>
    <w:rPr>
      <w:color w:val="0563C1" w:themeColor="hyperlink"/>
      <w:u w:val="single"/>
    </w:rPr>
  </w:style>
  <w:style w:type="character" w:styleId="UnresolvedMention">
    <w:name w:val="Unresolved Mention"/>
    <w:basedOn w:val="DefaultParagraphFont"/>
    <w:uiPriority w:val="99"/>
    <w:semiHidden/>
    <w:unhideWhenUsed/>
    <w:rsid w:val="008E2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dimitarpg13/transformers_intro/blob/main/articles_and_books/attention/Scaled-Dot-Product_Attention_as_One-Sided_Entropic_Optimal_Transport_Littman_2025.pdf"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Gueorguiev, Dimitar</dc:creator>
  <cp:keywords/>
  <dc:description/>
  <cp:lastModifiedBy>Gueorguiev, Dimitar</cp:lastModifiedBy>
  <cp:revision>6</cp:revision>
  <dcterms:created xsi:type="dcterms:W3CDTF">2025-08-17T16:33:00Z</dcterms:created>
  <dcterms:modified xsi:type="dcterms:W3CDTF">2025-08-17T22:34:00Z</dcterms:modified>
</cp:coreProperties>
</file>