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0392B"/>
          <w:sz w:val="44"/>
          <w:szCs w:val="44"/>
        </w:rPr>
        <w:t xml:space="preserve">Hearts4Hands Website</w:t>
      </w:r>
    </w:p>
    <w:p>
      <w:pPr>
        <w:spacing w:after="60"/>
      </w:pPr>
      <w:r>
        <w:rPr>
          <w:color w:val="6B3F2A"/>
          <w:sz w:val="28"/>
          <w:szCs w:val="28"/>
        </w:rPr>
        <w:t xml:space="preserve">Product Requirements Document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Prepared by Ira  |  Draft v2  |  August 2026</w:t>
      </w:r>
    </w:p>
    <w:p>
      <w:pPr>
        <w:spacing w:after="100" w:before="100"/>
        <w:ind w:left="431" w:right="431"/>
      </w:pPr>
      <w:r>
        <w:rPr>
          <w:b/>
          <w:bCs/>
          <w:i/>
          <w:iCs/>
          <w:color w:val="C0392B"/>
          <w:sz w:val="26"/>
          <w:szCs w:val="26"/>
        </w:rPr>
        <w:t xml:space="preserve">"At Hearts4Hands, we believe creativity is a form of courage. Every card we make, story we share, and dollar we raise turns imagination into hope — spreading awareness of cancer and funding the research to fight it, one colorful act of kindness at a time."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Hearts4Hands is a volunteer-driven initiative focused on cancer support and education — including making cards for children's hospitals, volunteer storytelling, and raising funds for cancer research. The organization currently has no central website. This PRD defines requirements for a new site to support three core goals: recruiting and coordinating volunteers, collecting and tracking donations, and hosting a volunteer-written blog on cancer-related experiences and education.</w:t>
      </w:r>
    </w:p>
    <w:p>
      <w:pPr>
        <w:pStyle w:val="Heading1"/>
        <w:spacing w:after="150" w:before="300"/>
      </w:pPr>
      <w:r>
        <w:t xml:space="preserve">2. Goals &amp; Success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900"/>
      </w:tblGrid>
      <w:tr>
        <w:tc>
          <w:tcPr>
            <w:tcW w:type="dxa" w:w="4500"/>
            <w:shd w:fill="6B3F2A" w:color="auto" w:val="clear"/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5900"/>
            <w:shd w:fill="6B3F2A" w:color="auto" w:val="clear"/>
          </w:tcPr>
          <w:p>
            <w:r>
              <w:rPr>
                <w:b/>
                <w:bCs/>
                <w:color w:val="FFFFFF"/>
              </w:rPr>
              <w:t xml:space="preserve">What success looks like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Volunteer recruitment &amp; tracking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Volunteers can sign up, log hours, and submit proof of cards made; submissions are reviewed for volunteer awards (e.g. Presidential Volunteer Service Award)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Donations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Visitors can easily find and give via GoFundMe, Venmo, and PayPal; site displays running total raised, split between materials and research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Blog / education hub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color w:val="000000"/>
              </w:rPr>
              <w:t xml:space="preserve">Volunteers submit posts about cancer experiences, caregiving, or education; an editor reviews and publishes</w:t>
            </w:r>
          </w:p>
        </w:tc>
      </w:tr>
    </w:tbl>
    <w:p>
      <w:pPr>
        <w:pStyle w:val="Heading1"/>
        <w:spacing w:after="150" w:before="300"/>
      </w:pPr>
      <w:r>
        <w:t xml:space="preserve">3. Audience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Prospective volunteers (students worldwide)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Donors and sponsors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Hospitals and partner organizations</w:t>
      </w:r>
    </w:p>
    <w:p>
      <w:pPr>
        <w:pStyle w:val="Heading1"/>
        <w:spacing w:after="150" w:before="300"/>
      </w:pPr>
      <w:r>
        <w:t xml:space="preserve">4. Design Direction</w:t>
      </w:r>
    </w:p>
    <w:p>
      <w:pPr>
        <w:spacing w:after="120"/>
      </w:pPr>
      <w:r>
        <w:t xml:space="preserve">The site should feel warm, hand-crafted, and kid-friendly — like stepping into an illustrated children's storybook rather than a typical nonprofit site. This tone matters because much of the audience (hospitalized children and their families) should feel comfort, not clinical formality, when they land on the page.</w:t>
      </w:r>
    </w:p>
    <w:p>
      <w:pPr>
        <w:pStyle w:val="Heading2"/>
        <w:spacing w:after="100" w:before="200"/>
      </w:pPr>
      <w:r>
        <w:t xml:space="preserve">4.1 Visual Style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Overall aesthetic: a well-illustrated, crayon-drawn children's book — textured crayon/colored-pencil strokes, soft hand-drawn borders, and playful, slightly imperfect illustrations rather than sleek flat icons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Illustrations: hand-drawn-style hearts, hands, cards, and simple characters; used as section dividers, button accents, and page headers instead of stock icons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Texture: subtle paper-grain or crayon-stroke texture behind sections to reinforce the handmade feel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Buttons and cards: rounded, slightly imperfect edges (not sharp corporate rectangles) to feel hand-cut and friendly</w:t>
      </w:r>
    </w:p>
    <w:p>
      <w:pPr>
        <w:pStyle w:val="Heading2"/>
        <w:spacing w:after="100" w:before="200"/>
      </w:pPr>
      <w:r>
        <w:t xml:space="preserve">4.2 Color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00"/>
      </w:tblGrid>
      <w:tr>
        <w:tc>
          <w:tcPr>
            <w:tcW w:type="dxa" w:w="2200"/>
            <w:shd w:fill="6B3F2A" w:color="auto" w:val="clear"/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W w:type="dxa" w:w="8200"/>
            <w:shd w:fill="6B3F2A" w:color="auto" w:val="clear"/>
          </w:tcPr>
          <w:p>
            <w:r>
              <w:rPr>
                <w:b/>
                <w:bCs/>
                <w:color w:val="FFFFFF"/>
              </w:rPr>
              <w:t xml:space="preserve">Suggested Use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White</w:t>
            </w:r>
          </w:p>
        </w:tc>
        <w:tc>
          <w:tcPr>
            <w:tcW w:type="dxa" w:w="8200"/>
          </w:tcPr>
          <w:p>
            <w:r>
              <w:rPr>
                <w:b w:val="false"/>
                <w:bCs w:val="false"/>
                <w:color w:val="000000"/>
              </w:rPr>
              <w:t xml:space="preserve">Primary background — keeps pages light, airy, and easy to read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Red</w:t>
            </w:r>
          </w:p>
        </w:tc>
        <w:tc>
          <w:tcPr>
            <w:tcW w:type="dxa" w:w="8200"/>
          </w:tcPr>
          <w:p>
            <w:r>
              <w:rPr>
                <w:b w:val="false"/>
                <w:bCs w:val="false"/>
                <w:color w:val="000000"/>
              </w:rPr>
              <w:t xml:space="preserve">Primary accent — buttons, headings, calls to action, hearts motif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Pink</w:t>
            </w:r>
          </w:p>
        </w:tc>
        <w:tc>
          <w:tcPr>
            <w:tcW w:type="dxa" w:w="8200"/>
          </w:tcPr>
          <w:p>
            <w:r>
              <w:rPr>
                <w:b w:val="false"/>
                <w:bCs w:val="false"/>
                <w:color w:val="000000"/>
              </w:rPr>
              <w:t xml:space="preserve">Secondary accent — highlights, hover states, decorative illustration fills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Brown</w:t>
            </w:r>
          </w:p>
        </w:tc>
        <w:tc>
          <w:tcPr>
            <w:tcW w:type="dxa" w:w="8200"/>
          </w:tcPr>
          <w:p>
            <w:r>
              <w:rPr>
                <w:b w:val="false"/>
                <w:bCs w:val="false"/>
                <w:color w:val="000000"/>
              </w:rPr>
              <w:t xml:space="preserve">Grounding neutral — body text, borders, crayon-outline details (evokes warmth, like a kraft-paper storybook cover)</w:t>
            </w:r>
          </w:p>
        </w:tc>
      </w:tr>
    </w:tbl>
    <w:p>
      <w:pPr>
        <w:pStyle w:val="Heading2"/>
        <w:spacing w:after="100" w:before="200"/>
      </w:pPr>
      <w:r>
        <w:t xml:space="preserve">4.3 Typography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Headings: a rounded, hand-lettered or storybook-style display font (playful but legible)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 text: a clean, simple sans-serif for readability, especially for younger readers and older donors alike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dense corporate/clinical fonts — nothing that reads like a hospital brochure</w:t>
      </w:r>
    </w:p>
    <w:p>
      <w:pPr>
        <w:pStyle w:val="Heading2"/>
        <w:spacing w:after="100" w:before="200"/>
      </w:pPr>
      <w:r>
        <w:t xml:space="preserve">4.4 Tone</w:t>
      </w:r>
    </w:p>
    <w:p>
      <w:pPr>
        <w:spacing w:after="120"/>
      </w:pPr>
      <w:r>
        <w:t xml:space="preserve">Copy throughout the site should be warm, encouraging, and simple — short sentences, friendly language, and an emphasis on creativity and hope rather than statistics alone.</w:t>
      </w:r>
    </w:p>
    <w:p>
      <w:pPr>
        <w:pStyle w:val="Heading1"/>
        <w:spacing w:after="150" w:before="300"/>
      </w:pPr>
      <w:r>
        <w:t xml:space="preserve">5. Scope — Launch (Phase 1)</w:t>
      </w:r>
    </w:p>
    <w:p>
      <w:pPr>
        <w:spacing w:after="120"/>
      </w:pPr>
      <w:r>
        <w:t xml:space="preserve">All three core areas launch together, targeted for the next few weeks.</w:t>
      </w:r>
    </w:p>
    <w:p>
      <w:pPr>
        <w:pStyle w:val="Heading2"/>
        <w:spacing w:after="100" w:before="200"/>
      </w:pPr>
      <w:r>
        <w:t xml:space="preserve">5.1 Site Pages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900"/>
      </w:tblGrid>
      <w:tr>
        <w:tc>
          <w:tcPr>
            <w:tcW w:type="dxa" w:w="2500"/>
            <w:shd w:fill="6B3F2A" w:color="auto" w:val="clear"/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7900"/>
            <w:shd w:fill="6B3F2A" w:color="auto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Home</w:t>
            </w:r>
          </w:p>
        </w:tc>
        <w:tc>
          <w:tcPr>
            <w:tcW w:type="dxa" w:w="7900"/>
          </w:tcPr>
          <w:p>
            <w:r>
              <w:rPr>
                <w:b w:val="false"/>
                <w:bCs w:val="false"/>
                <w:color w:val="000000"/>
              </w:rPr>
              <w:t xml:space="preserve">Mission statement, impact snapshot (funds raised, cards made, volunteer count), calls to action for volunteering/donating/reading the blog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About</w:t>
            </w:r>
          </w:p>
        </w:tc>
        <w:tc>
          <w:tcPr>
            <w:tcW w:type="dxa" w:w="7900"/>
          </w:tcPr>
          <w:p>
            <w:r>
              <w:rPr>
                <w:b w:val="false"/>
                <w:bCs w:val="false"/>
                <w:color w:val="000000"/>
              </w:rPr>
              <w:t xml:space="preserve">Organization story, founding, team/leadership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Volunteer</w:t>
            </w:r>
          </w:p>
        </w:tc>
        <w:tc>
          <w:tcPr>
            <w:tcW w:type="dxa" w:w="7900"/>
          </w:tcPr>
          <w:p>
            <w:r>
              <w:rPr>
                <w:b w:val="false"/>
                <w:bCs w:val="false"/>
                <w:color w:val="000000"/>
              </w:rPr>
              <w:t xml:space="preserve">Explains ways to help (making hospital cards, fundraising); embeds sign-up form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Donate</w:t>
            </w:r>
          </w:p>
        </w:tc>
        <w:tc>
          <w:tcPr>
            <w:tcW w:type="dxa" w:w="7900"/>
          </w:tcPr>
          <w:p>
            <w:r>
              <w:rPr>
                <w:b w:val="false"/>
                <w:bCs w:val="false"/>
                <w:color w:val="000000"/>
              </w:rPr>
              <w:t xml:space="preserve">Links out to GoFundMe / Venmo / PayPal; shows running total raised and allocation (materials vs. research)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Blog</w:t>
            </w:r>
          </w:p>
        </w:tc>
        <w:tc>
          <w:tcPr>
            <w:tcW w:type="dxa" w:w="7900"/>
          </w:tcPr>
          <w:p>
            <w:r>
              <w:rPr>
                <w:b w:val="false"/>
                <w:bCs w:val="false"/>
                <w:color w:val="000000"/>
              </w:rPr>
              <w:t xml:space="preserve">List of published posts (experiences, caregiving, education); individual post pages; submission link/instructions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Contact</w:t>
            </w:r>
          </w:p>
        </w:tc>
        <w:tc>
          <w:tcPr>
            <w:tcW w:type="dxa" w:w="7900"/>
          </w:tcPr>
          <w:p>
            <w:r>
              <w:rPr>
                <w:b w:val="false"/>
                <w:bCs w:val="false"/>
                <w:color w:val="000000"/>
              </w:rPr>
              <w:t xml:space="preserve">General inquiries, editor/partnership contact</w:t>
            </w:r>
          </w:p>
        </w:tc>
      </w:tr>
    </w:tbl>
    <w:p>
      <w:pPr>
        <w:pStyle w:val="Heading2"/>
        <w:spacing w:after="100" w:before="200"/>
      </w:pPr>
      <w:r>
        <w:t xml:space="preserve">5.2 Volunteer Sign-Up</w:t>
      </w:r>
    </w:p>
    <w:p>
      <w:pPr>
        <w:spacing w:after="120"/>
      </w:pPr>
      <w:r>
        <w:t xml:space="preserve">A simple embedded form (e.g. Google Form) feeding a spreadsheet backend — no user accounts/login required for launch.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Fields: name, country, state, hours logged, proof of cards made (photo/file upload)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Submissions land in a spreadsheet for manual review and award tracking (e.g. Presidential Volunteer Service Award thresholds)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Confirmation message/email on submit</w:t>
      </w:r>
    </w:p>
    <w:p>
      <w:pPr>
        <w:pStyle w:val="Heading2"/>
        <w:spacing w:after="100" w:before="200"/>
      </w:pPr>
      <w:r>
        <w:t xml:space="preserve">5.3 Donations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Donate page links to external GoFundMe, Venmo, and PayPal — no direct payment processing on-site for launch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Manually updated total-raised tracker, with breakdown between materials and research</w:t>
      </w:r>
    </w:p>
    <w:p>
      <w:pPr>
        <w:pStyle w:val="Heading2"/>
        <w:spacing w:after="100" w:before="200"/>
      </w:pPr>
      <w:r>
        <w:t xml:space="preserve">5.4 Blog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Submission model: anyone can submit a post; an editor reviews and publishes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Until dedicated editors are recruited (via social media), founders publish submissions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Categories: personal cancer experience, caregiving experience, cancer education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 submission form (title, category, author name, body text/file)</w:t>
      </w:r>
    </w:p>
    <w:p>
      <w:pPr>
        <w:pStyle w:val="Heading1"/>
        <w:spacing w:after="150" w:before="300"/>
      </w:pPr>
      <w:r>
        <w:t xml:space="preserve">6. Out of Scope (for now)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Volunteer accounts/dashboards with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On-site payment processing (Stripe/direct checkout)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award issuance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 sections or user accounts on the blog</w:t>
      </w:r>
    </w:p>
    <w:p>
      <w:pPr>
        <w:pStyle w:val="Heading1"/>
        <w:spacing w:after="150" w:before="300"/>
      </w:pPr>
      <w:r>
        <w:t xml:space="preserve">7. Platform &amp; Tools Recommendation</w:t>
      </w:r>
    </w:p>
    <w:p>
      <w:pPr>
        <w:spacing w:after="120"/>
      </w:pPr>
      <w:r>
        <w:t xml:space="preserve">Given limited dev resources, a no-code approach is recommended to hit the ASAP timeline: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builder: Squarespace or Wix (supports blog, forms, custom illustrated design; no engineering needed)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Volunteer sign-up: Google Form → Google Sheet (free, easy to review, exportable for award tracking)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Blog submissions: Google Form → editor reviews → manually posts to site blog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Donations: external links to GoFundMe, Venmo, PayPal; manually updated total on the Donate page</w:t>
      </w:r>
    </w:p>
    <w:p>
      <w:pPr>
        <w:pStyle w:val="Heading1"/>
        <w:spacing w:after="150" w:before="300"/>
      </w:pPr>
      <w:r>
        <w:t xml:space="preserve">8. Branding</w:t>
      </w:r>
    </w:p>
    <w:p>
      <w:pPr>
        <w:spacing w:after="120"/>
      </w:pPr>
      <w:r>
        <w:t xml:space="preserve">Logo and color palette (white, red, pink, brown) already exist and should anchor the crayon/storybook illustration style described in Section 4, applied consistently across headers, buttons, and favicon.</w:t>
      </w:r>
    </w:p>
    <w:p>
      <w:pPr>
        <w:pStyle w:val="Heading1"/>
        <w:spacing w:after="150" w:before="300"/>
      </w:pPr>
      <w:r>
        <w:t xml:space="preserve">9.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reviews/approves volunteer hour submissions, and how often?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frequently will the donation total be updated, and by whom?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are the content guidelines / length for blog submissions?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international volunteers need any translated content (given multilingual reach)?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Will illustrations be custom-commissioned, or sourced from a licensed hand-drawn/crayon-style asset pack?</w:t>
      </w:r>
    </w:p>
    <w:p>
      <w:pPr>
        <w:pStyle w:val="Heading1"/>
        <w:spacing w:after="150" w:before="300"/>
      </w:pPr>
      <w:r>
        <w:t xml:space="preserve">10. Timeline</w:t>
      </w:r>
    </w:p>
    <w:p>
      <w:pPr>
        <w:spacing w:after="120"/>
      </w:pPr>
      <w:r>
        <w:t xml:space="preserve">Target launch: within the next few weeks, with all three features (volunteer sign-up, donations, blog) live at launch.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2026-08-10T01:08:10.367Z</dcterms:created>
  <dcterms:modified xsi:type="dcterms:W3CDTF">2026-08-10T01:08:10.389Z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