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2F08" w:rsidRDefault="000C2F08" w:rsidP="000C2F08">
      <w:pPr>
        <w:pStyle w:val="Heading1"/>
        <w:spacing w:after="280"/>
      </w:pPr>
      <w:r>
        <w:t>3. Domain Use Stories</w:t>
      </w:r>
    </w:p>
    <w:p w:rsidR="000C2F08" w:rsidRDefault="000C2F08" w:rsidP="000C2F08">
      <w:pPr>
        <w:jc w:val="both"/>
      </w:pPr>
      <w:r>
        <w:t>The following Domain Use Stories describe representative end-to-end situations in which stakeholder groups use the SAIFA AI Gateway to address scientific, industrial, public-sector or educational needs. They align the Gateway design with the application areas developed in WP4 and with the cross-domain support, training and interoperability functions of WP3 and WP5.</w:t>
      </w:r>
    </w:p>
    <w:p w:rsidR="000C2F08" w:rsidRDefault="000C2F08" w:rsidP="000C2F08">
      <w:pPr>
        <w:jc w:val="both"/>
      </w:pPr>
      <w:r>
        <w:t>The stories are broader than individual Agile user stories and less technically prescriptive than system use cases. Each story identifies the actors, the current need, the intended use of the Gateway, the expected value and the principal Gateway capabilities involved.</w:t>
      </w:r>
    </w:p>
    <w:p w:rsidR="000C2F08" w:rsidRDefault="000C2F08" w:rsidP="000C2F08">
      <w:pPr>
        <w:jc w:val="both"/>
      </w:pPr>
      <w:r>
        <w:t>The stories must be validated with domain owners and then decomposed into prioritised requirements, system use cases and acceptance criteria.</w:t>
      </w:r>
    </w:p>
    <w:p w:rsidR="000C2F08" w:rsidRDefault="000C2F08" w:rsidP="000C2F08">
      <w:pPr>
        <w:pStyle w:val="Heading2"/>
        <w:spacing w:before="280" w:after="280"/>
      </w:pPr>
      <w:r>
        <w:t>3.1 Language, Culture and Digital Society</w:t>
      </w:r>
    </w:p>
    <w:p w:rsidR="000C2F08" w:rsidRDefault="000C2F08" w:rsidP="000C2F08">
      <w:pPr>
        <w:pStyle w:val="Heading31"/>
      </w:pPr>
      <w:r>
        <w:t>DUS-LC-01 - Detecting Hate Speech in Serbian-Language Content</w:t>
      </w:r>
    </w:p>
    <w:p w:rsidR="000C2F08" w:rsidRDefault="000C2F08" w:rsidP="000C2F08">
      <w:pPr>
        <w:jc w:val="both"/>
      </w:pPr>
      <w:r>
        <w:rPr>
          <w:b/>
          <w:color w:val="1F4E79"/>
        </w:rPr>
        <w:t xml:space="preserve">Primary actors: </w:t>
      </w:r>
      <w:r>
        <w:t>Media analyst, social-platform moderator, public institution, researcher in language technologies.</w:t>
      </w:r>
    </w:p>
    <w:p w:rsidR="000C2F08" w:rsidRDefault="000C2F08" w:rsidP="000C2F08">
      <w:pPr>
        <w:pStyle w:val="Heading41"/>
      </w:pPr>
      <w:r>
        <w:t>Current situation and need</w:t>
      </w:r>
    </w:p>
    <w:p w:rsidR="000C2F08" w:rsidRDefault="000C2F08" w:rsidP="000C2F08">
      <w:pPr>
        <w:jc w:val="both"/>
      </w:pPr>
      <w:r>
        <w:t>Institutions and online platforms need to identify harmful and hostile communication in Serbian-language content. Available multilingual moderation tools often have limited coverage of Serbian, domain-specific expressions, cultural context and language variants.</w:t>
      </w:r>
    </w:p>
    <w:p w:rsidR="000C2F08" w:rsidRDefault="000C2F08" w:rsidP="000C2F08">
      <w:pPr>
        <w:pStyle w:val="Heading41"/>
      </w:pPr>
      <w:r>
        <w:t>Target scenario</w:t>
      </w:r>
    </w:p>
    <w:p w:rsidR="000C2F08" w:rsidRDefault="000C2F08" w:rsidP="000C2F08">
      <w:pPr>
        <w:jc w:val="both"/>
      </w:pPr>
      <w:r>
        <w:t>A user accesses the SAIFA AI Gateway and selects a Serbian-language hate-speech detection service from the catalogue. The user uploads or connects a collection of textual content, selects an available pre-trained model and configures the analysis parameters. The Gateway validates access to the data, executes inference on the appropriate computing environment and presents classified content, confidence values, aggregate statistics and explanations where available.</w:t>
      </w:r>
    </w:p>
    <w:p w:rsidR="000C2F08" w:rsidRDefault="000C2F08" w:rsidP="000C2F08">
      <w:pPr>
        <w:jc w:val="both"/>
      </w:pPr>
      <w:r>
        <w:t>A qualified user may compare several model versions, evaluate them on an approved benchmark dataset and request fine-tuning on a domain-specific, legally usable dataset. Validated models and evaluation reports can subsequently be registered in the catalogue and shared with authorised users or published according to the defined governance process.</w:t>
      </w:r>
    </w:p>
    <w:p w:rsidR="000C2F08" w:rsidRDefault="000C2F08" w:rsidP="000C2F08">
      <w:pPr>
        <w:pStyle w:val="Heading41"/>
      </w:pPr>
      <w:r>
        <w:t>Expected value and outputs</w:t>
      </w:r>
    </w:p>
    <w:p w:rsidR="000C2F08" w:rsidRDefault="000C2F08" w:rsidP="000C2F08">
      <w:pPr>
        <w:pStyle w:val="ListParagraph1"/>
      </w:pPr>
      <w:r>
        <w:t>• safer Serbian-language online environments;</w:t>
      </w:r>
    </w:p>
    <w:p w:rsidR="000C2F08" w:rsidRDefault="000C2F08" w:rsidP="000C2F08">
      <w:pPr>
        <w:pStyle w:val="ListParagraph1"/>
      </w:pPr>
      <w:r>
        <w:t>• improved moderation and monitoring capabilities;</w:t>
      </w:r>
    </w:p>
    <w:p w:rsidR="000C2F08" w:rsidRDefault="000C2F08" w:rsidP="000C2F08">
      <w:pPr>
        <w:pStyle w:val="ListParagraph1"/>
      </w:pPr>
      <w:r>
        <w:t>• reusable Serbian-language datasets and models;</w:t>
      </w:r>
    </w:p>
    <w:p w:rsidR="000C2F08" w:rsidRDefault="000C2F08" w:rsidP="000C2F08">
      <w:pPr>
        <w:pStyle w:val="ListParagraph1"/>
      </w:pPr>
      <w:r>
        <w:t>• documented model performance, limitations and known biases;</w:t>
      </w:r>
    </w:p>
    <w:p w:rsidR="000C2F08" w:rsidRDefault="000C2F08" w:rsidP="000C2F08">
      <w:pPr>
        <w:pStyle w:val="ListParagraph1"/>
      </w:pPr>
      <w:r>
        <w:t>• support for researchers, public institutions and media-monitoring organisations.</w:t>
      </w:r>
    </w:p>
    <w:p w:rsidR="000C2F08" w:rsidRDefault="000C2F08" w:rsidP="000C2F08">
      <w:pPr>
        <w:pStyle w:val="Heading41"/>
      </w:pPr>
      <w:r>
        <w:t>Main Gateway capabilities exercised</w:t>
      </w:r>
    </w:p>
    <w:p w:rsidR="000C2F08" w:rsidRDefault="000C2F08" w:rsidP="000C2F08">
      <w:pPr>
        <w:jc w:val="both"/>
      </w:pPr>
      <w:r>
        <w:t>Catalogue search, dataset access, model inference, model evaluation, fine-tuning, model cards, access control, explainability, audit and publication.</w:t>
      </w:r>
    </w:p>
    <w:p w:rsidR="000C2F08" w:rsidRDefault="000C2F08" w:rsidP="000C2F08">
      <w:pPr>
        <w:pStyle w:val="Heading31"/>
      </w:pPr>
      <w:r>
        <w:t>DUS-LC-02 - Constructing and Exploring Domain Knowledge Graphs</w:t>
      </w:r>
    </w:p>
    <w:p w:rsidR="000C2F08" w:rsidRDefault="000C2F08" w:rsidP="000C2F08">
      <w:pPr>
        <w:jc w:val="both"/>
      </w:pPr>
      <w:r>
        <w:rPr>
          <w:b/>
          <w:color w:val="1F4E79"/>
        </w:rPr>
        <w:t xml:space="preserve">Primary actors: </w:t>
      </w:r>
      <w:r>
        <w:t>Researcher, domain expert, data curator, public-sector analyst.</w:t>
      </w:r>
    </w:p>
    <w:p w:rsidR="000C2F08" w:rsidRDefault="000C2F08" w:rsidP="000C2F08">
      <w:pPr>
        <w:pStyle w:val="Heading41"/>
      </w:pPr>
      <w:r>
        <w:t>Current situation and need</w:t>
      </w:r>
    </w:p>
    <w:p w:rsidR="000C2F08" w:rsidRDefault="000C2F08" w:rsidP="000C2F08">
      <w:pPr>
        <w:jc w:val="both"/>
      </w:pPr>
      <w:r>
        <w:t>The creation of domain-specific knowledge graphs requires substantial manual effort for document preparation, ontology development, entity recognition, relation extraction, normalisation and validation. Existing generic tools may not perform adequately on specialist domains or Serbian and other low-resource languages.</w:t>
      </w:r>
    </w:p>
    <w:p w:rsidR="000C2F08" w:rsidRDefault="000C2F08" w:rsidP="000C2F08">
      <w:pPr>
        <w:pStyle w:val="Heading41"/>
      </w:pPr>
      <w:r>
        <w:lastRenderedPageBreak/>
        <w:t>Target scenario</w:t>
      </w:r>
    </w:p>
    <w:p w:rsidR="000C2F08" w:rsidRDefault="000C2F08" w:rsidP="000C2F08">
      <w:pPr>
        <w:jc w:val="both"/>
      </w:pPr>
      <w:r>
        <w:t>A researcher signs in to the Gateway and creates a knowledge-graph project. The researcher selects an existing document collection or uploads a new one, defines the relevant domain and selects an approved extraction workflow. The user may choose a transformer or LLM-based extraction model, configure entity and relation processing, and submit the workflow to the AI Factory infrastructure.</w:t>
      </w:r>
    </w:p>
    <w:p w:rsidR="000C2F08" w:rsidRDefault="000C2F08" w:rsidP="000C2F08">
      <w:pPr>
        <w:jc w:val="both"/>
      </w:pPr>
      <w:r>
        <w:t>The Gateway performs preprocessing, entity and relation extraction, normalisation, graph construction and community analysis. Intermediate and final results are recorded with provenance. The researcher explores the graph through interactive visualisations and semantic search, corrects or validates selected entities and relationships, and compares alternative extraction configurations.</w:t>
      </w:r>
    </w:p>
    <w:p w:rsidR="000C2F08" w:rsidRDefault="000C2F08" w:rsidP="000C2F08">
      <w:pPr>
        <w:jc w:val="both"/>
      </w:pPr>
      <w:r>
        <w:t>After validation, the graph, its source dataset, workflow definition, model version and quality report can be preserved in the SAIFA repository and, where appropriate, published with FAIR metadata and a persistent identifier.</w:t>
      </w:r>
    </w:p>
    <w:p w:rsidR="000C2F08" w:rsidRDefault="000C2F08" w:rsidP="000C2F08">
      <w:pPr>
        <w:pStyle w:val="Heading41"/>
      </w:pPr>
      <w:r>
        <w:t>Expected value and outputs</w:t>
      </w:r>
    </w:p>
    <w:p w:rsidR="000C2F08" w:rsidRDefault="000C2F08" w:rsidP="000C2F08">
      <w:pPr>
        <w:pStyle w:val="ListParagraph1"/>
      </w:pPr>
      <w:r>
        <w:t>• reusable domain knowledge graphs;</w:t>
      </w:r>
    </w:p>
    <w:p w:rsidR="000C2F08" w:rsidRDefault="000C2F08" w:rsidP="000C2F08">
      <w:pPr>
        <w:pStyle w:val="ListParagraph1"/>
      </w:pPr>
      <w:r>
        <w:t>• reduced manual graph-construction effort;</w:t>
      </w:r>
    </w:p>
    <w:p w:rsidR="000C2F08" w:rsidRDefault="000C2F08" w:rsidP="000C2F08">
      <w:pPr>
        <w:pStyle w:val="ListParagraph1"/>
      </w:pPr>
      <w:r>
        <w:t>• traceable links between source documents and graph entities;</w:t>
      </w:r>
    </w:p>
    <w:p w:rsidR="000C2F08" w:rsidRDefault="000C2F08" w:rsidP="000C2F08">
      <w:pPr>
        <w:pStyle w:val="ListParagraph1"/>
      </w:pPr>
      <w:r>
        <w:t>• reproducible extraction workflows;</w:t>
      </w:r>
    </w:p>
    <w:p w:rsidR="000C2F08" w:rsidRDefault="000C2F08" w:rsidP="000C2F08">
      <w:pPr>
        <w:pStyle w:val="ListParagraph1"/>
      </w:pPr>
      <w:r>
        <w:t>• interactive exploration and semantic discovery;</w:t>
      </w:r>
    </w:p>
    <w:p w:rsidR="000C2F08" w:rsidRDefault="000C2F08" w:rsidP="000C2F08">
      <w:pPr>
        <w:pStyle w:val="ListParagraph1"/>
      </w:pPr>
      <w:r>
        <w:t>• publishable FAIR research assets.</w:t>
      </w:r>
    </w:p>
    <w:p w:rsidR="000C2F08" w:rsidRDefault="000C2F08" w:rsidP="000C2F08">
      <w:pPr>
        <w:pStyle w:val="Heading41"/>
      </w:pPr>
      <w:r>
        <w:t>Main Gateway capabilities exercised</w:t>
      </w:r>
    </w:p>
    <w:p w:rsidR="000C2F08" w:rsidRDefault="000C2F08" w:rsidP="000C2F08">
      <w:pPr>
        <w:jc w:val="both"/>
      </w:pPr>
      <w:r>
        <w:t>Dataset upload, workflow execution, model selection, HPC/GPU orchestration, graph storage, visualisation, semantic search, provenance, versioning and publication.</w:t>
      </w:r>
    </w:p>
    <w:p w:rsidR="000C2F08" w:rsidRDefault="000C2F08" w:rsidP="000C2F08">
      <w:pPr>
        <w:pStyle w:val="Heading31"/>
      </w:pPr>
      <w:r>
        <w:t>DUS-LC-03 - Simulating Collective Social Behaviour with a Digital Twin</w:t>
      </w:r>
    </w:p>
    <w:p w:rsidR="000C2F08" w:rsidRDefault="000C2F08" w:rsidP="000C2F08">
      <w:pPr>
        <w:jc w:val="both"/>
      </w:pPr>
      <w:r>
        <w:rPr>
          <w:b/>
          <w:color w:val="1F4E79"/>
        </w:rPr>
        <w:t xml:space="preserve">Primary actors: </w:t>
      </w:r>
      <w:r>
        <w:t>Computational social scientist, policy analyst, social-platform researcher, market analyst.</w:t>
      </w:r>
    </w:p>
    <w:p w:rsidR="000C2F08" w:rsidRDefault="000C2F08" w:rsidP="000C2F08">
      <w:pPr>
        <w:pStyle w:val="Heading41"/>
      </w:pPr>
      <w:r>
        <w:t>Current situation and need</w:t>
      </w:r>
    </w:p>
    <w:p w:rsidR="000C2F08" w:rsidRDefault="000C2F08" w:rsidP="000C2F08">
      <w:pPr>
        <w:jc w:val="both"/>
      </w:pPr>
      <w:r>
        <w:t>Researchers and decision-makers lack accessible and scalable environments for studying polarization, misinformation, marginalization, narrative development and other emergent social phenomena. Existing systems frequently require manual infrastructure configuration and isolated deployments.</w:t>
      </w:r>
    </w:p>
    <w:p w:rsidR="000C2F08" w:rsidRDefault="000C2F08" w:rsidP="000C2F08">
      <w:pPr>
        <w:pStyle w:val="Heading41"/>
      </w:pPr>
      <w:r>
        <w:t>Target scenario</w:t>
      </w:r>
    </w:p>
    <w:p w:rsidR="000C2F08" w:rsidRDefault="000C2F08" w:rsidP="000C2F08">
      <w:pPr>
        <w:jc w:val="both"/>
      </w:pPr>
      <w:r>
        <w:t>A computational social scientist logs in to the AI Gateway, creates a project and selects a predefined digital-twin template representing an online environment such as Reddit, X or Instagram. The researcher configures the simulated population, agent profiles, selected LLMs, moderation rules, interaction mechanisms and experiment duration.</w:t>
      </w:r>
    </w:p>
    <w:p w:rsidR="000C2F08" w:rsidRDefault="000C2F08" w:rsidP="000C2F08">
      <w:pPr>
        <w:jc w:val="both"/>
      </w:pPr>
      <w:r>
        <w:t>The Gateway validates the project quota, deploys the required server and client components in a containerized environment, allocates GPU resources for LLM inference and starts the simulation. During execution, the researcher monitors simulation rounds, system health, trends, resource consumption and detailed logs.</w:t>
      </w:r>
    </w:p>
    <w:p w:rsidR="000C2F08" w:rsidRDefault="000C2F08" w:rsidP="000C2F08">
      <w:pPr>
        <w:jc w:val="both"/>
      </w:pPr>
      <w:r>
        <w:t>After completion, the Gateway preserves the experiment configuration, outputs, interaction networks, conversations and provenance information. The researcher can compare several runs, reproduce an earlier experiment, share results with project members and prepare selected outputs for publication.</w:t>
      </w:r>
    </w:p>
    <w:p w:rsidR="000C2F08" w:rsidRDefault="000C2F08" w:rsidP="000C2F08">
      <w:pPr>
        <w:pStyle w:val="Heading41"/>
      </w:pPr>
      <w:r>
        <w:t>Expected value and outputs</w:t>
      </w:r>
    </w:p>
    <w:p w:rsidR="000C2F08" w:rsidRDefault="000C2F08" w:rsidP="000C2F08">
      <w:pPr>
        <w:pStyle w:val="ListParagraph1"/>
      </w:pPr>
      <w:r>
        <w:t>• reproducible simulations of collective online behaviour;</w:t>
      </w:r>
    </w:p>
    <w:p w:rsidR="000C2F08" w:rsidRDefault="000C2F08" w:rsidP="000C2F08">
      <w:pPr>
        <w:pStyle w:val="ListParagraph1"/>
      </w:pPr>
      <w:r>
        <w:t>• evidence for research and policy analysis;</w:t>
      </w:r>
    </w:p>
    <w:p w:rsidR="000C2F08" w:rsidRDefault="000C2F08" w:rsidP="000C2F08">
      <w:pPr>
        <w:pStyle w:val="ListParagraph1"/>
      </w:pPr>
      <w:r>
        <w:t>• reusable digital-twin templates;</w:t>
      </w:r>
    </w:p>
    <w:p w:rsidR="000C2F08" w:rsidRDefault="000C2F08" w:rsidP="000C2F08">
      <w:pPr>
        <w:pStyle w:val="ListParagraph1"/>
      </w:pPr>
      <w:r>
        <w:t>• synthetic datasets, networks and experiment configurations;</w:t>
      </w:r>
    </w:p>
    <w:p w:rsidR="000C2F08" w:rsidRDefault="000C2F08" w:rsidP="000C2F08">
      <w:pPr>
        <w:pStyle w:val="ListParagraph1"/>
      </w:pPr>
      <w:r>
        <w:t>• reduced dependence on manually managed computing infrastructure.</w:t>
      </w:r>
    </w:p>
    <w:p w:rsidR="000C2F08" w:rsidRDefault="000C2F08" w:rsidP="000C2F08">
      <w:pPr>
        <w:pStyle w:val="Heading41"/>
      </w:pPr>
      <w:r>
        <w:lastRenderedPageBreak/>
        <w:t>Main Gateway capabilities exercised</w:t>
      </w:r>
    </w:p>
    <w:p w:rsidR="000C2F08" w:rsidRDefault="000C2F08" w:rsidP="000C2F08">
      <w:pPr>
        <w:jc w:val="both"/>
      </w:pPr>
      <w:r>
        <w:t>Project management, workflow templates, container deployment, LLM inference, GPU scheduling, runtime monitoring, result storage, comparison, collaboration and notifications.</w:t>
      </w:r>
    </w:p>
    <w:p w:rsidR="000C2F08" w:rsidRDefault="000C2F08" w:rsidP="000C2F08">
      <w:pPr>
        <w:pStyle w:val="Heading31"/>
      </w:pPr>
      <w:r>
        <w:t>DUS-LC-04 - Publishing and Reusing Digital-Society Research Assets</w:t>
      </w:r>
    </w:p>
    <w:p w:rsidR="000C2F08" w:rsidRDefault="000C2F08" w:rsidP="000C2F08">
      <w:pPr>
        <w:jc w:val="both"/>
      </w:pPr>
      <w:r>
        <w:rPr>
          <w:b/>
          <w:color w:val="1F4E79"/>
        </w:rPr>
        <w:t xml:space="preserve">Primary actors: </w:t>
      </w:r>
      <w:r>
        <w:t>Researcher, data steward, project owner, external researcher.</w:t>
      </w:r>
    </w:p>
    <w:p w:rsidR="000C2F08" w:rsidRDefault="000C2F08" w:rsidP="000C2F08">
      <w:pPr>
        <w:pStyle w:val="Heading41"/>
      </w:pPr>
      <w:r>
        <w:t>Current situation and need</w:t>
      </w:r>
    </w:p>
    <w:p w:rsidR="000C2F08" w:rsidRDefault="000C2F08" w:rsidP="000C2F08">
      <w:pPr>
        <w:jc w:val="both"/>
      </w:pPr>
      <w:r>
        <w:t>Simulation outputs, prompts, models, code and analysis notebooks are frequently stored separately, with incomplete metadata and weak provenance. This makes verification, citation and reuse difficult.</w:t>
      </w:r>
    </w:p>
    <w:p w:rsidR="000C2F08" w:rsidRDefault="000C2F08" w:rsidP="000C2F08">
      <w:pPr>
        <w:pStyle w:val="Heading41"/>
      </w:pPr>
      <w:r>
        <w:t>Target scenario</w:t>
      </w:r>
    </w:p>
    <w:p w:rsidR="000C2F08" w:rsidRDefault="000C2F08" w:rsidP="000C2F08">
      <w:pPr>
        <w:jc w:val="both"/>
      </w:pPr>
      <w:r>
        <w:t>After completing a simulation or language-analysis workflow, the researcher reviews the generated datasets and associated artefacts. The Gateway automatically captures the workflow configuration, software environment, model versions, input sources and execution history.</w:t>
      </w:r>
    </w:p>
    <w:p w:rsidR="000C2F08" w:rsidRDefault="000C2F08" w:rsidP="000C2F08">
      <w:pPr>
        <w:jc w:val="both"/>
      </w:pPr>
      <w:r>
        <w:t>The researcher prepares a dataset or model card, assigns access and licensing conditions, validates that sensitive information has been removed or appropriately protected, and submits the resource for review. After approval, the resource becomes searchable in the SAIFA catalogue. Publicly releasable assets may be exported to Zenodo or another compatible repository and assigned a persistent identifier.</w:t>
      </w:r>
    </w:p>
    <w:p w:rsidR="000C2F08" w:rsidRDefault="000C2F08" w:rsidP="000C2F08">
      <w:pPr>
        <w:jc w:val="both"/>
      </w:pPr>
      <w:r>
        <w:t>Another researcher discovers the resource through full-text or semantic search, inspects its provenance and licence, downloads it or launches a new experiment using the resource without manually reconstructing its original context.</w:t>
      </w:r>
    </w:p>
    <w:p w:rsidR="000C2F08" w:rsidRDefault="000C2F08" w:rsidP="000C2F08">
      <w:pPr>
        <w:pStyle w:val="Heading41"/>
      </w:pPr>
      <w:r>
        <w:t>Expected value and outputs</w:t>
      </w:r>
    </w:p>
    <w:p w:rsidR="000C2F08" w:rsidRDefault="000C2F08" w:rsidP="000C2F08">
      <w:pPr>
        <w:pStyle w:val="ListParagraph1"/>
      </w:pPr>
      <w:r>
        <w:t>• FAIR datasets and reproducible research packages;</w:t>
      </w:r>
    </w:p>
    <w:p w:rsidR="000C2F08" w:rsidRDefault="000C2F08" w:rsidP="000C2F08">
      <w:pPr>
        <w:pStyle w:val="ListParagraph1"/>
      </w:pPr>
      <w:r>
        <w:t>• versioned models, prompts, workflows, notebooks and code;</w:t>
      </w:r>
    </w:p>
    <w:p w:rsidR="000C2F08" w:rsidRDefault="000C2F08" w:rsidP="000C2F08">
      <w:pPr>
        <w:pStyle w:val="ListParagraph1"/>
      </w:pPr>
      <w:r>
        <w:t>• persistent identifiers and citation information;</w:t>
      </w:r>
    </w:p>
    <w:p w:rsidR="000C2F08" w:rsidRDefault="000C2F08" w:rsidP="000C2F08">
      <w:pPr>
        <w:pStyle w:val="ListParagraph1"/>
      </w:pPr>
      <w:r>
        <w:t>• improved reuse of project results;</w:t>
      </w:r>
    </w:p>
    <w:p w:rsidR="000C2F08" w:rsidRDefault="000C2F08" w:rsidP="000C2F08">
      <w:pPr>
        <w:pStyle w:val="ListParagraph1"/>
      </w:pPr>
      <w:r>
        <w:t>• traceability from published result to the originating experiment.</w:t>
      </w:r>
    </w:p>
    <w:p w:rsidR="000C2F08" w:rsidRDefault="000C2F08" w:rsidP="000C2F08">
      <w:pPr>
        <w:pStyle w:val="Heading41"/>
      </w:pPr>
      <w:r>
        <w:t>Main Gateway capabilities exercised</w:t>
      </w:r>
    </w:p>
    <w:p w:rsidR="000C2F08" w:rsidRDefault="000C2F08" w:rsidP="000C2F08">
      <w:pPr>
        <w:jc w:val="both"/>
      </w:pPr>
      <w:r>
        <w:t>Metadata generation, resource review, licensing, dataset and model versioning, provenance, catalogue search, persistent identifiers, repository synchronisation and controlled download.</w:t>
      </w:r>
    </w:p>
    <w:p w:rsidR="000C2F08" w:rsidRDefault="000C2F08" w:rsidP="000C2F08">
      <w:pPr>
        <w:pStyle w:val="Heading2"/>
        <w:spacing w:before="280" w:after="280"/>
      </w:pPr>
      <w:r>
        <w:t>3.2 Biomedicine, Biotechnology and Health</w:t>
      </w:r>
    </w:p>
    <w:p w:rsidR="000C2F08" w:rsidRDefault="000C2F08" w:rsidP="000C2F08">
      <w:pPr>
        <w:pStyle w:val="Heading31"/>
      </w:pPr>
      <w:r>
        <w:t>DUS-BIO-01 - Generating Synthetic Whole-Genome Sequencing Data</w:t>
      </w:r>
    </w:p>
    <w:p w:rsidR="000C2F08" w:rsidRDefault="000C2F08" w:rsidP="000C2F08">
      <w:pPr>
        <w:jc w:val="both"/>
      </w:pPr>
      <w:r>
        <w:rPr>
          <w:b/>
          <w:color w:val="1F4E79"/>
        </w:rPr>
        <w:t xml:space="preserve">Primary actors: </w:t>
      </w:r>
      <w:r>
        <w:t>Bioinformatician, genomic researcher, pipeline developer.</w:t>
      </w:r>
    </w:p>
    <w:p w:rsidR="000C2F08" w:rsidRDefault="000C2F08" w:rsidP="000C2F08">
      <w:pPr>
        <w:pStyle w:val="Heading41"/>
      </w:pPr>
      <w:r>
        <w:t>Current situation and need</w:t>
      </w:r>
    </w:p>
    <w:p w:rsidR="000C2F08" w:rsidRDefault="000C2F08" w:rsidP="000C2F08">
      <w:pPr>
        <w:jc w:val="both"/>
      </w:pPr>
      <w:r>
        <w:t>Researchers need controlled synthetic sequencing datasets to develop, test and benchmark mapping, variant-calling and quality-control pipelines. Running the appropriate simulators with different platforms, error profiles and coverage parameters requires domain software, containers and substantial compute resources.</w:t>
      </w:r>
    </w:p>
    <w:p w:rsidR="000C2F08" w:rsidRDefault="000C2F08" w:rsidP="000C2F08">
      <w:pPr>
        <w:pStyle w:val="Heading41"/>
      </w:pPr>
      <w:r>
        <w:t>Target scenario</w:t>
      </w:r>
    </w:p>
    <w:p w:rsidR="000C2F08" w:rsidRDefault="000C2F08" w:rsidP="000C2F08">
      <w:pPr>
        <w:jc w:val="both"/>
      </w:pPr>
      <w:r>
        <w:t>A researcher signs in, selects the WGS simulation workflow and uploads or selects a reference genome in FASTA format. The researcher specifies the sequencing platform, read type, coverage, error profile and other simulation parameters.</w:t>
      </w:r>
    </w:p>
    <w:p w:rsidR="000C2F08" w:rsidRDefault="000C2F08" w:rsidP="000C2F08">
      <w:pPr>
        <w:jc w:val="both"/>
      </w:pPr>
      <w:r>
        <w:t>The Gateway selects an approved container containing tools such as InSilicoSeq, ART, SimLoRD or PBSIM3, verifies the required resources and submits the workload to an HPC environment. The user follows job status and logs without directly interacting with the cluster scheduler.</w:t>
      </w:r>
    </w:p>
    <w:p w:rsidR="000C2F08" w:rsidRDefault="000C2F08" w:rsidP="000C2F08">
      <w:pPr>
        <w:jc w:val="both"/>
      </w:pPr>
      <w:r>
        <w:lastRenderedPageBreak/>
        <w:t>On completion, the system stores paired or long-read FASTQ files, execution logs, the simulation configuration, checksums and resource-consumption information. The resulting synthetic dataset can be used in another workflow or registered as a versioned research asset.</w:t>
      </w:r>
    </w:p>
    <w:p w:rsidR="000C2F08" w:rsidRDefault="000C2F08" w:rsidP="000C2F08">
      <w:pPr>
        <w:pStyle w:val="Heading41"/>
      </w:pPr>
      <w:r>
        <w:t>Expected value and outputs</w:t>
      </w:r>
    </w:p>
    <w:p w:rsidR="000C2F08" w:rsidRDefault="000C2F08" w:rsidP="000C2F08">
      <w:pPr>
        <w:pStyle w:val="ListParagraph1"/>
      </w:pPr>
      <w:r>
        <w:t>• controlled synthetic FASTQ datasets;</w:t>
      </w:r>
    </w:p>
    <w:p w:rsidR="000C2F08" w:rsidRDefault="000C2F08" w:rsidP="000C2F08">
      <w:pPr>
        <w:pStyle w:val="ListParagraph1"/>
      </w:pPr>
      <w:r>
        <w:t>• repeatable benchmark inputs;</w:t>
      </w:r>
    </w:p>
    <w:p w:rsidR="000C2F08" w:rsidRDefault="000C2F08" w:rsidP="000C2F08">
      <w:pPr>
        <w:pStyle w:val="ListParagraph1"/>
      </w:pPr>
      <w:r>
        <w:t>• reduced setup time for sequencing simulators;</w:t>
      </w:r>
    </w:p>
    <w:p w:rsidR="000C2F08" w:rsidRDefault="000C2F08" w:rsidP="000C2F08">
      <w:pPr>
        <w:pStyle w:val="ListParagraph1"/>
      </w:pPr>
      <w:r>
        <w:t>• traceable configuration and execution environment;</w:t>
      </w:r>
    </w:p>
    <w:p w:rsidR="000C2F08" w:rsidRDefault="000C2F08" w:rsidP="000C2F08">
      <w:pPr>
        <w:pStyle w:val="ListParagraph1"/>
      </w:pPr>
      <w:r>
        <w:t>• support for development and validation of bioinformatics pipelines.</w:t>
      </w:r>
    </w:p>
    <w:p w:rsidR="000C2F08" w:rsidRDefault="000C2F08" w:rsidP="000C2F08">
      <w:pPr>
        <w:pStyle w:val="Heading41"/>
      </w:pPr>
      <w:r>
        <w:t>Main Gateway capabilities exercised</w:t>
      </w:r>
    </w:p>
    <w:p w:rsidR="000C2F08" w:rsidRDefault="000C2F08" w:rsidP="000C2F08">
      <w:pPr>
        <w:jc w:val="both"/>
      </w:pPr>
      <w:r>
        <w:t>Dataset upload, container catalogue, job templates, HPC scheduling, large-file handling, monitoring, provenance and result registration.</w:t>
      </w:r>
    </w:p>
    <w:p w:rsidR="000C2F08" w:rsidRDefault="000C2F08" w:rsidP="000C2F08">
      <w:pPr>
        <w:pStyle w:val="Heading31"/>
      </w:pPr>
      <w:r>
        <w:t>DUS-BIO-02 - Discovering Homologous Proteins with Therapeutic or Biotechnological Potential</w:t>
      </w:r>
    </w:p>
    <w:p w:rsidR="000C2F08" w:rsidRDefault="000C2F08" w:rsidP="000C2F08">
      <w:pPr>
        <w:jc w:val="both"/>
      </w:pPr>
      <w:r>
        <w:rPr>
          <w:b/>
          <w:color w:val="1F4E79"/>
        </w:rPr>
        <w:t xml:space="preserve">Primary actors: </w:t>
      </w:r>
      <w:r>
        <w:t>Molecular biologist, bioinformatician, biotechnology researcher.</w:t>
      </w:r>
    </w:p>
    <w:p w:rsidR="000C2F08" w:rsidRDefault="000C2F08" w:rsidP="000C2F08">
      <w:pPr>
        <w:pStyle w:val="Heading41"/>
      </w:pPr>
      <w:r>
        <w:t>Current situation and need</w:t>
      </w:r>
    </w:p>
    <w:p w:rsidR="000C2F08" w:rsidRDefault="000C2F08" w:rsidP="000C2F08">
      <w:pPr>
        <w:jc w:val="both"/>
      </w:pPr>
      <w:r>
        <w:t>Searching large genomic and proteomic databases for proteins homologous to known human factors requires the coordinated use of several tools and databases, followed by filtering, sequence alignment and expert interpretation.</w:t>
      </w:r>
    </w:p>
    <w:p w:rsidR="000C2F08" w:rsidRDefault="000C2F08" w:rsidP="000C2F08">
      <w:pPr>
        <w:pStyle w:val="Heading41"/>
      </w:pPr>
      <w:r>
        <w:t>Target scenario</w:t>
      </w:r>
    </w:p>
    <w:p w:rsidR="000C2F08" w:rsidRDefault="000C2F08" w:rsidP="000C2F08">
      <w:pPr>
        <w:jc w:val="both"/>
      </w:pPr>
      <w:r>
        <w:t>The researcher creates a project, uploads reference protein sequences and chooses relevant target databases. The user selects a validated discovery workflow containing sequence search, filtering, multiple-sequence alignment and optional AI-based candidate ranking.</w:t>
      </w:r>
    </w:p>
    <w:p w:rsidR="000C2F08" w:rsidRDefault="000C2F08" w:rsidP="000C2F08">
      <w:pPr>
        <w:jc w:val="both"/>
      </w:pPr>
      <w:r>
        <w:t>The Gateway executes the workflow on an HPC resource, tracks the software and database versions and records the relationship between the input sequences, query parameters and generated candidates. Optional protein-language or embedding models can rank proteins by predicted structural or functional similarity.</w:t>
      </w:r>
    </w:p>
    <w:p w:rsidR="000C2F08" w:rsidRDefault="000C2F08" w:rsidP="000C2F08">
      <w:pPr>
        <w:jc w:val="both"/>
      </w:pPr>
      <w:r>
        <w:t>The user inspects candidate lists and alignments, compares alternative search parameters, records expert validation and exports selected sequences and reports for further experimental investigation.</w:t>
      </w:r>
    </w:p>
    <w:p w:rsidR="000C2F08" w:rsidRDefault="000C2F08" w:rsidP="000C2F08">
      <w:pPr>
        <w:pStyle w:val="Heading41"/>
      </w:pPr>
      <w:r>
        <w:t>Expected value and outputs</w:t>
      </w:r>
    </w:p>
    <w:p w:rsidR="000C2F08" w:rsidRDefault="000C2F08" w:rsidP="000C2F08">
      <w:pPr>
        <w:pStyle w:val="ListParagraph1"/>
      </w:pPr>
      <w:r>
        <w:t>• ranked candidate proteins;</w:t>
      </w:r>
    </w:p>
    <w:p w:rsidR="000C2F08" w:rsidRDefault="000C2F08" w:rsidP="000C2F08">
      <w:pPr>
        <w:pStyle w:val="ListParagraph1"/>
      </w:pPr>
      <w:r>
        <w:t>• FASTA collections of selected sequences;</w:t>
      </w:r>
    </w:p>
    <w:p w:rsidR="000C2F08" w:rsidRDefault="000C2F08" w:rsidP="000C2F08">
      <w:pPr>
        <w:pStyle w:val="ListParagraph1"/>
      </w:pPr>
      <w:r>
        <w:t>• multiple-sequence alignments;</w:t>
      </w:r>
    </w:p>
    <w:p w:rsidR="000C2F08" w:rsidRDefault="000C2F08" w:rsidP="000C2F08">
      <w:pPr>
        <w:pStyle w:val="ListParagraph1"/>
      </w:pPr>
      <w:r>
        <w:t>• reproducible search and filtering reports;</w:t>
      </w:r>
    </w:p>
    <w:p w:rsidR="000C2F08" w:rsidRDefault="000C2F08" w:rsidP="000C2F08">
      <w:pPr>
        <w:pStyle w:val="ListParagraph1"/>
      </w:pPr>
      <w:r>
        <w:t>• improved support for drug discovery, synthetic biology and cross-species research.</w:t>
      </w:r>
    </w:p>
    <w:p w:rsidR="000C2F08" w:rsidRDefault="000C2F08" w:rsidP="000C2F08">
      <w:pPr>
        <w:pStyle w:val="Heading41"/>
      </w:pPr>
      <w:r>
        <w:t>Main Gateway capabilities exercised</w:t>
      </w:r>
    </w:p>
    <w:p w:rsidR="000C2F08" w:rsidRDefault="000C2F08" w:rsidP="000C2F08">
      <w:pPr>
        <w:jc w:val="both"/>
      </w:pPr>
      <w:r>
        <w:t>Reference-data access, HPC workflow execution, container management, model inference, result comparison, provenance and collaboration.</w:t>
      </w:r>
    </w:p>
    <w:p w:rsidR="000C2F08" w:rsidRDefault="000C2F08" w:rsidP="000C2F08">
      <w:pPr>
        <w:pStyle w:val="Heading31"/>
      </w:pPr>
      <w:r>
        <w:t>DUS-BIO-03 - Mapping Spatial Transcriptomics and Cellular Interactions</w:t>
      </w:r>
    </w:p>
    <w:p w:rsidR="000C2F08" w:rsidRDefault="000C2F08" w:rsidP="000C2F08">
      <w:pPr>
        <w:jc w:val="both"/>
      </w:pPr>
      <w:r>
        <w:rPr>
          <w:b/>
          <w:color w:val="1F4E79"/>
        </w:rPr>
        <w:t xml:space="preserve">Primary actors: </w:t>
      </w:r>
      <w:r>
        <w:t>Cancer researcher, oncologist, bioinformatician, computational biologist.</w:t>
      </w:r>
    </w:p>
    <w:p w:rsidR="000C2F08" w:rsidRDefault="000C2F08" w:rsidP="000C2F08">
      <w:pPr>
        <w:pStyle w:val="Heading41"/>
      </w:pPr>
      <w:r>
        <w:t>Current situation and need</w:t>
      </w:r>
    </w:p>
    <w:p w:rsidR="000C2F08" w:rsidRDefault="000C2F08" w:rsidP="000C2F08">
      <w:pPr>
        <w:jc w:val="both"/>
      </w:pPr>
      <w:r>
        <w:t>Spatial transcriptomics combines large molecular matrices, spatial coordinates, single-cell reference data and tissue images. Analysis requires numerous tools, substantial memory and compute resources, and careful preservation of intermediate steps.</w:t>
      </w:r>
    </w:p>
    <w:p w:rsidR="000C2F08" w:rsidRDefault="000C2F08" w:rsidP="000C2F08">
      <w:pPr>
        <w:pStyle w:val="Heading41"/>
      </w:pPr>
      <w:r>
        <w:lastRenderedPageBreak/>
        <w:t>Target scenario</w:t>
      </w:r>
    </w:p>
    <w:p w:rsidR="000C2F08" w:rsidRDefault="000C2F08" w:rsidP="000C2F08">
      <w:pPr>
        <w:jc w:val="both"/>
      </w:pPr>
      <w:r>
        <w:t>The researcher creates a protected health-research project and uploads or selects spatial transcriptomics, single-cell RNA sequencing and associated imaging data. Access is granted only to authorised project members.</w:t>
      </w:r>
    </w:p>
    <w:p w:rsidR="000C2F08" w:rsidRDefault="000C2F08" w:rsidP="000C2F08">
      <w:pPr>
        <w:jc w:val="both"/>
      </w:pPr>
      <w:r>
        <w:t>The user selects an approved workflow for preprocessing, integration, cell-type mapping, spatial-neighbourhood detection and ligand-receptor analysis. The Gateway validates data classification and permissions, selects an appropriate execution environment and runs the workflow using CPU or GPU resources.</w:t>
      </w:r>
    </w:p>
    <w:p w:rsidR="000C2F08" w:rsidRDefault="000C2F08" w:rsidP="000C2F08">
      <w:pPr>
        <w:jc w:val="both"/>
      </w:pPr>
      <w:r>
        <w:t>The researcher monitors the analysis, examines quality indicators and explores resulting spatial maps, cell niches, interaction networks and candidate biomarkers. The system records the complete lineage between input data, reference annotations, parameters, model versions and outputs.</w:t>
      </w:r>
    </w:p>
    <w:p w:rsidR="000C2F08" w:rsidRDefault="000C2F08" w:rsidP="000C2F08">
      <w:pPr>
        <w:pStyle w:val="Heading41"/>
      </w:pPr>
      <w:r>
        <w:t>Expected value and outputs</w:t>
      </w:r>
    </w:p>
    <w:p w:rsidR="000C2F08" w:rsidRDefault="000C2F08" w:rsidP="000C2F08">
      <w:pPr>
        <w:pStyle w:val="ListParagraph1"/>
      </w:pPr>
      <w:r>
        <w:t>• spatial maps of cell populations;</w:t>
      </w:r>
    </w:p>
    <w:p w:rsidR="000C2F08" w:rsidRDefault="000C2F08" w:rsidP="000C2F08">
      <w:pPr>
        <w:pStyle w:val="ListParagraph1"/>
      </w:pPr>
      <w:r>
        <w:t>• identified cellular niches;</w:t>
      </w:r>
    </w:p>
    <w:p w:rsidR="000C2F08" w:rsidRDefault="000C2F08" w:rsidP="000C2F08">
      <w:pPr>
        <w:pStyle w:val="ListParagraph1"/>
      </w:pPr>
      <w:r>
        <w:t>• ligand-receptor interaction networks;</w:t>
      </w:r>
    </w:p>
    <w:p w:rsidR="000C2F08" w:rsidRDefault="000C2F08" w:rsidP="000C2F08">
      <w:pPr>
        <w:pStyle w:val="ListParagraph1"/>
      </w:pPr>
      <w:r>
        <w:t>• candidate biomarkers and regulatory pathways;</w:t>
      </w:r>
    </w:p>
    <w:p w:rsidR="000C2F08" w:rsidRDefault="000C2F08" w:rsidP="000C2F08">
      <w:pPr>
        <w:pStyle w:val="ListParagraph1"/>
      </w:pPr>
      <w:r>
        <w:t>• reproducible and access-controlled analysis records.</w:t>
      </w:r>
    </w:p>
    <w:p w:rsidR="000C2F08" w:rsidRDefault="000C2F08" w:rsidP="000C2F08">
      <w:pPr>
        <w:pStyle w:val="Heading41"/>
      </w:pPr>
      <w:r>
        <w:t>Main Gateway capabilities exercised</w:t>
      </w:r>
    </w:p>
    <w:p w:rsidR="000C2F08" w:rsidRDefault="000C2F08" w:rsidP="000C2F08">
      <w:pPr>
        <w:jc w:val="both"/>
      </w:pPr>
      <w:r>
        <w:t>Sensitive-data governance, large dataset transfer, HPC/GPU execution, notebooks, workflow orchestration, interactive visualisation, lineage and protected collaboration.</w:t>
      </w:r>
    </w:p>
    <w:p w:rsidR="000C2F08" w:rsidRDefault="000C2F08" w:rsidP="000C2F08">
      <w:pPr>
        <w:pStyle w:val="Heading31"/>
      </w:pPr>
      <w:r>
        <w:t>DUS-BIO-04 - Integrating Multi-Omics Data and Developing Polygenic Risk Scores</w:t>
      </w:r>
    </w:p>
    <w:p w:rsidR="000C2F08" w:rsidRDefault="000C2F08" w:rsidP="000C2F08">
      <w:pPr>
        <w:jc w:val="both"/>
      </w:pPr>
      <w:r>
        <w:rPr>
          <w:b/>
          <w:color w:val="1F4E79"/>
        </w:rPr>
        <w:t xml:space="preserve">Primary actors: </w:t>
      </w:r>
      <w:r>
        <w:t>Geneticist, clinical bioinformatician, biomedical researcher, data scientist.</w:t>
      </w:r>
    </w:p>
    <w:p w:rsidR="000C2F08" w:rsidRDefault="000C2F08" w:rsidP="000C2F08">
      <w:pPr>
        <w:pStyle w:val="Heading41"/>
      </w:pPr>
      <w:r>
        <w:t>Current situation and need</w:t>
      </w:r>
    </w:p>
    <w:p w:rsidR="000C2F08" w:rsidRDefault="000C2F08" w:rsidP="000C2F08">
      <w:pPr>
        <w:jc w:val="both"/>
      </w:pPr>
      <w:r>
        <w:t>The development of risk-prediction models requires integration of genomic, transcriptomic, proteomic, metabolomic, clinical and phenotypic data. These data are heterogeneous, potentially sensitive and computationally demanding.</w:t>
      </w:r>
    </w:p>
    <w:p w:rsidR="000C2F08" w:rsidRDefault="000C2F08" w:rsidP="000C2F08">
      <w:pPr>
        <w:pStyle w:val="Heading41"/>
      </w:pPr>
      <w:r>
        <w:t>Target scenario</w:t>
      </w:r>
    </w:p>
    <w:p w:rsidR="000C2F08" w:rsidRDefault="000C2F08" w:rsidP="000C2F08">
      <w:pPr>
        <w:jc w:val="both"/>
      </w:pPr>
      <w:r>
        <w:t>An authorised researcher creates a controlled project and registers the legal and ethical basis for processing the selected data. The researcher uploads or references the permitted datasets and chooses a multi-omics integration and risk-modelling workflow.</w:t>
      </w:r>
    </w:p>
    <w:p w:rsidR="000C2F08" w:rsidRDefault="000C2F08" w:rsidP="000C2F08">
      <w:pPr>
        <w:jc w:val="both"/>
      </w:pPr>
      <w:r>
        <w:t>The Gateway performs quality control, variant processing, annotation, multi-omics integration, feature selection and model training. The user may compare several methods for polygenic-risk scoring and machine learning, execute cross-validation and evaluate performance, bias, uncertainty and subgroup behaviour.</w:t>
      </w:r>
    </w:p>
    <w:p w:rsidR="000C2F08" w:rsidRDefault="000C2F08" w:rsidP="000C2F08">
      <w:pPr>
        <w:jc w:val="both"/>
      </w:pPr>
      <w:r>
        <w:t>Validated models are registered with their datasets, parameters, metrics, intended purpose and limitations. Only authorised users may access sensitive inputs, while approved aggregated models or research outputs can be shared more widely.</w:t>
      </w:r>
    </w:p>
    <w:p w:rsidR="000C2F08" w:rsidRDefault="000C2F08" w:rsidP="000C2F08">
      <w:pPr>
        <w:pStyle w:val="Heading41"/>
      </w:pPr>
      <w:r>
        <w:t>Expected value and outputs</w:t>
      </w:r>
    </w:p>
    <w:p w:rsidR="000C2F08" w:rsidRDefault="000C2F08" w:rsidP="000C2F08">
      <w:pPr>
        <w:pStyle w:val="ListParagraph1"/>
      </w:pPr>
      <w:r>
        <w:t>• validated polygenic risk scores;</w:t>
      </w:r>
    </w:p>
    <w:p w:rsidR="000C2F08" w:rsidRDefault="000C2F08" w:rsidP="000C2F08">
      <w:pPr>
        <w:pStyle w:val="ListParagraph1"/>
      </w:pPr>
      <w:r>
        <w:t>• prioritized genetic variants and biomarkers;</w:t>
      </w:r>
    </w:p>
    <w:p w:rsidR="000C2F08" w:rsidRDefault="000C2F08" w:rsidP="000C2F08">
      <w:pPr>
        <w:pStyle w:val="ListParagraph1"/>
      </w:pPr>
      <w:r>
        <w:t>• annotated molecular networks;</w:t>
      </w:r>
    </w:p>
    <w:p w:rsidR="000C2F08" w:rsidRDefault="000C2F08" w:rsidP="000C2F08">
      <w:pPr>
        <w:pStyle w:val="ListParagraph1"/>
      </w:pPr>
      <w:r>
        <w:t>• documented predictive models;</w:t>
      </w:r>
    </w:p>
    <w:p w:rsidR="000C2F08" w:rsidRDefault="000C2F08" w:rsidP="000C2F08">
      <w:pPr>
        <w:pStyle w:val="ListParagraph1"/>
      </w:pPr>
      <w:r>
        <w:t>• evidence for risk stratification and preventive research.</w:t>
      </w:r>
    </w:p>
    <w:p w:rsidR="000C2F08" w:rsidRDefault="000C2F08" w:rsidP="000C2F08">
      <w:pPr>
        <w:pStyle w:val="Heading41"/>
      </w:pPr>
      <w:r>
        <w:t>Main Gateway capabilities exercised</w:t>
      </w:r>
    </w:p>
    <w:p w:rsidR="000C2F08" w:rsidRDefault="000C2F08" w:rsidP="000C2F08">
      <w:pPr>
        <w:jc w:val="both"/>
      </w:pPr>
      <w:r>
        <w:t>Secure data projects, HPC/GPU training, experiment tracking, model registry, benchmarking, explainability, access control and audit.</w:t>
      </w:r>
    </w:p>
    <w:p w:rsidR="000C2F08" w:rsidRDefault="000C2F08" w:rsidP="000C2F08">
      <w:pPr>
        <w:pStyle w:val="Heading31"/>
      </w:pPr>
      <w:r>
        <w:lastRenderedPageBreak/>
        <w:t>DUS-HE-01 - Developing and Validating Models for Early Disease Detection</w:t>
      </w:r>
    </w:p>
    <w:p w:rsidR="000C2F08" w:rsidRDefault="000C2F08" w:rsidP="000C2F08">
      <w:pPr>
        <w:jc w:val="both"/>
      </w:pPr>
      <w:r>
        <w:rPr>
          <w:b/>
          <w:color w:val="1F4E79"/>
        </w:rPr>
        <w:t xml:space="preserve">Primary actors: </w:t>
      </w:r>
      <w:r>
        <w:t>Clinical researcher, physician-scientist, medical data scientist.</w:t>
      </w:r>
    </w:p>
    <w:p w:rsidR="000C2F08" w:rsidRDefault="000C2F08" w:rsidP="000C2F08">
      <w:pPr>
        <w:pStyle w:val="Heading41"/>
      </w:pPr>
      <w:r>
        <w:t>Current situation and need</w:t>
      </w:r>
    </w:p>
    <w:p w:rsidR="000C2F08" w:rsidRDefault="000C2F08" w:rsidP="000C2F08">
      <w:pPr>
        <w:jc w:val="both"/>
      </w:pPr>
      <w:r>
        <w:t>Clinical and biomedical teams need models capable of supporting earlier detection of conditions such as Parkinson's disease, diabetes and retinal disorders. Model development requires controlled data access, repeatable experiments and clinically meaningful evaluation.</w:t>
      </w:r>
    </w:p>
    <w:p w:rsidR="000C2F08" w:rsidRDefault="000C2F08" w:rsidP="000C2F08">
      <w:pPr>
        <w:pStyle w:val="Heading41"/>
      </w:pPr>
      <w:r>
        <w:t>Target scenario</w:t>
      </w:r>
    </w:p>
    <w:p w:rsidR="000C2F08" w:rsidRDefault="000C2F08" w:rsidP="000C2F08">
      <w:pPr>
        <w:jc w:val="both"/>
      </w:pPr>
      <w:r>
        <w:t>A clinical research team creates a restricted project and selects an approved clinical or sensor dataset. The team chooses a baseline model or training template, defines the prediction task and runs several experiments using the Gateway.</w:t>
      </w:r>
    </w:p>
    <w:p w:rsidR="000C2F08" w:rsidRDefault="000C2F08" w:rsidP="000C2F08">
      <w:pPr>
        <w:jc w:val="both"/>
      </w:pPr>
      <w:r>
        <w:t>The system tracks dataset versions, preprocessing steps, hyperparameters, metrics and model artefacts. Researchers compare candidate models, assess sensitivity, specificity, calibration, uncertainty and subgroup performance, and inspect explainability outputs.</w:t>
      </w:r>
    </w:p>
    <w:p w:rsidR="000C2F08" w:rsidRDefault="000C2F08" w:rsidP="000C2F08">
      <w:pPr>
        <w:jc w:val="both"/>
      </w:pPr>
      <w:r>
        <w:t>A model that meets the research protocol's acceptance criteria is submitted for technical and domain review. The registered model remains clearly labelled as a research or decision-support asset and is not presented as an autonomous clinical diagnosis.</w:t>
      </w:r>
    </w:p>
    <w:p w:rsidR="000C2F08" w:rsidRDefault="000C2F08" w:rsidP="000C2F08">
      <w:pPr>
        <w:pStyle w:val="Heading41"/>
      </w:pPr>
      <w:r>
        <w:t>Expected value and outputs</w:t>
      </w:r>
    </w:p>
    <w:p w:rsidR="000C2F08" w:rsidRDefault="000C2F08" w:rsidP="000C2F08">
      <w:pPr>
        <w:pStyle w:val="ListParagraph1"/>
      </w:pPr>
      <w:r>
        <w:t>• reproducible candidate diagnostic-support models;</w:t>
      </w:r>
    </w:p>
    <w:p w:rsidR="000C2F08" w:rsidRDefault="000C2F08" w:rsidP="000C2F08">
      <w:pPr>
        <w:pStyle w:val="ListParagraph1"/>
      </w:pPr>
      <w:r>
        <w:t>• transparent performance and limitation reports;</w:t>
      </w:r>
    </w:p>
    <w:p w:rsidR="000C2F08" w:rsidRDefault="000C2F08" w:rsidP="000C2F08">
      <w:pPr>
        <w:pStyle w:val="ListParagraph1"/>
      </w:pPr>
      <w:r>
        <w:t>• earlier identification of disease-related patterns;</w:t>
      </w:r>
    </w:p>
    <w:p w:rsidR="000C2F08" w:rsidRDefault="000C2F08" w:rsidP="000C2F08">
      <w:pPr>
        <w:pStyle w:val="ListParagraph1"/>
      </w:pPr>
      <w:r>
        <w:t>• support for clinical research and decision-making;</w:t>
      </w:r>
    </w:p>
    <w:p w:rsidR="000C2F08" w:rsidRDefault="000C2F08" w:rsidP="000C2F08">
      <w:pPr>
        <w:pStyle w:val="ListParagraph1"/>
      </w:pPr>
      <w:r>
        <w:t>• governed transition from experiment to validated prototype.</w:t>
      </w:r>
    </w:p>
    <w:p w:rsidR="000C2F08" w:rsidRDefault="000C2F08" w:rsidP="000C2F08">
      <w:pPr>
        <w:pStyle w:val="Heading41"/>
      </w:pPr>
      <w:r>
        <w:t>Main Gateway capabilities exercised</w:t>
      </w:r>
    </w:p>
    <w:p w:rsidR="000C2F08" w:rsidRDefault="000C2F08" w:rsidP="000C2F08">
      <w:pPr>
        <w:jc w:val="both"/>
      </w:pPr>
      <w:r>
        <w:t>Protected datasets, model training, experiment tracking, benchmarking, explainability, review workflow, model registry and audit.</w:t>
      </w:r>
    </w:p>
    <w:p w:rsidR="000C2F08" w:rsidRDefault="000C2F08" w:rsidP="000C2F08">
      <w:pPr>
        <w:pStyle w:val="Heading31"/>
      </w:pPr>
      <w:r>
        <w:t>DUS-HE-02 - Analysing Therapy Response and Cognitive Engagement</w:t>
      </w:r>
    </w:p>
    <w:p w:rsidR="000C2F08" w:rsidRDefault="000C2F08" w:rsidP="000C2F08">
      <w:pPr>
        <w:jc w:val="both"/>
      </w:pPr>
      <w:r>
        <w:rPr>
          <w:b/>
          <w:color w:val="1F4E79"/>
        </w:rPr>
        <w:t xml:space="preserve">Primary actors: </w:t>
      </w:r>
      <w:r>
        <w:t>Clinical researcher, therapist, neuroscientist.</w:t>
      </w:r>
    </w:p>
    <w:p w:rsidR="000C2F08" w:rsidRDefault="000C2F08" w:rsidP="000C2F08">
      <w:pPr>
        <w:pStyle w:val="Heading41"/>
      </w:pPr>
      <w:r>
        <w:t>Current situation and need</w:t>
      </w:r>
    </w:p>
    <w:p w:rsidR="000C2F08" w:rsidRDefault="000C2F08" w:rsidP="000C2F08">
      <w:pPr>
        <w:jc w:val="both"/>
      </w:pPr>
      <w:r>
        <w:t>Research teams need repeatable methods for analysing EEG and related signals to understand therapeutic effects and cognitive responses. Existing analyses may be fragmented across local scripts and manually recorded experiments.</w:t>
      </w:r>
    </w:p>
    <w:p w:rsidR="000C2F08" w:rsidRDefault="000C2F08" w:rsidP="000C2F08">
      <w:pPr>
        <w:pStyle w:val="Heading41"/>
      </w:pPr>
      <w:r>
        <w:t>Target scenario</w:t>
      </w:r>
    </w:p>
    <w:p w:rsidR="000C2F08" w:rsidRDefault="000C2F08" w:rsidP="000C2F08">
      <w:pPr>
        <w:jc w:val="both"/>
      </w:pPr>
      <w:r>
        <w:t>The user selects an approved EEG analysis workflow, provides a permitted dataset and records the relevant experimental protocol. The Gateway preprocesses signals, trains or applies an approved neural model and generates indicators of cognitive components and therapy-related changes.</w:t>
      </w:r>
    </w:p>
    <w:p w:rsidR="000C2F08" w:rsidRDefault="000C2F08" w:rsidP="000C2F08">
      <w:pPr>
        <w:jc w:val="both"/>
      </w:pPr>
      <w:r>
        <w:t>The researcher compares sessions or patient groups, reviews model confidence and visual explanations, and links each result to the input dataset, protocol and model version. Results are exported as research reports or retained for longitudinal studies.</w:t>
      </w:r>
    </w:p>
    <w:p w:rsidR="000C2F08" w:rsidRDefault="000C2F08" w:rsidP="000C2F08">
      <w:pPr>
        <w:pStyle w:val="Heading41"/>
      </w:pPr>
      <w:r>
        <w:t>Expected value and outputs</w:t>
      </w:r>
    </w:p>
    <w:p w:rsidR="000C2F08" w:rsidRDefault="000C2F08" w:rsidP="000C2F08">
      <w:pPr>
        <w:pStyle w:val="ListParagraph1"/>
      </w:pPr>
      <w:r>
        <w:t>• quantitative therapy-response indicators;</w:t>
      </w:r>
    </w:p>
    <w:p w:rsidR="000C2F08" w:rsidRDefault="000C2F08" w:rsidP="000C2F08">
      <w:pPr>
        <w:pStyle w:val="ListParagraph1"/>
      </w:pPr>
      <w:r>
        <w:t>• reproducible EEG analysis;</w:t>
      </w:r>
    </w:p>
    <w:p w:rsidR="000C2F08" w:rsidRDefault="000C2F08" w:rsidP="000C2F08">
      <w:pPr>
        <w:pStyle w:val="ListParagraph1"/>
      </w:pPr>
      <w:r>
        <w:t>• comparison of sessions and intervention groups;</w:t>
      </w:r>
    </w:p>
    <w:p w:rsidR="000C2F08" w:rsidRDefault="000C2F08" w:rsidP="000C2F08">
      <w:pPr>
        <w:pStyle w:val="ListParagraph1"/>
      </w:pPr>
      <w:r>
        <w:t>• improved evidence for therapy monitoring;</w:t>
      </w:r>
    </w:p>
    <w:p w:rsidR="000C2F08" w:rsidRDefault="000C2F08" w:rsidP="000C2F08">
      <w:pPr>
        <w:pStyle w:val="ListParagraph1"/>
      </w:pPr>
      <w:r>
        <w:t>• documented model uncertainty and limitations.</w:t>
      </w:r>
    </w:p>
    <w:p w:rsidR="000C2F08" w:rsidRDefault="000C2F08" w:rsidP="000C2F08">
      <w:pPr>
        <w:pStyle w:val="Heading41"/>
      </w:pPr>
      <w:r>
        <w:t>Main Gateway capabilities exercised</w:t>
      </w:r>
    </w:p>
    <w:p w:rsidR="000C2F08" w:rsidRDefault="000C2F08" w:rsidP="000C2F08">
      <w:pPr>
        <w:jc w:val="both"/>
      </w:pPr>
      <w:r>
        <w:t>Signal-data management, workflow execution, model training and inference, experiment comparison, visualisation and protected reporting.</w:t>
      </w:r>
    </w:p>
    <w:p w:rsidR="000C2F08" w:rsidRDefault="000C2F08" w:rsidP="000C2F08">
      <w:pPr>
        <w:pStyle w:val="Heading31"/>
      </w:pPr>
      <w:r>
        <w:lastRenderedPageBreak/>
        <w:t>DUS-HE-03 - Deriving Personalised Patient-Support Recommendations</w:t>
      </w:r>
    </w:p>
    <w:p w:rsidR="000C2F08" w:rsidRDefault="000C2F08" w:rsidP="000C2F08">
      <w:pPr>
        <w:jc w:val="both"/>
      </w:pPr>
      <w:r>
        <w:rPr>
          <w:b/>
          <w:color w:val="1F4E79"/>
        </w:rPr>
        <w:t xml:space="preserve">Primary actors: </w:t>
      </w:r>
      <w:r>
        <w:t>Clinical researcher, therapist, behavioural specialist.</w:t>
      </w:r>
    </w:p>
    <w:p w:rsidR="000C2F08" w:rsidRDefault="000C2F08" w:rsidP="000C2F08">
      <w:pPr>
        <w:pStyle w:val="Heading41"/>
      </w:pPr>
      <w:r>
        <w:t>Current situation and need</w:t>
      </w:r>
    </w:p>
    <w:p w:rsidR="000C2F08" w:rsidRDefault="000C2F08" w:rsidP="000C2F08">
      <w:pPr>
        <w:jc w:val="both"/>
      </w:pPr>
      <w:r>
        <w:t>Behavioural and functional assessment can involve lengthy manual observation. Research teams need tools for identifying patterns that may support more individualized interventions, particularly for children with autism and related conditions.</w:t>
      </w:r>
    </w:p>
    <w:p w:rsidR="000C2F08" w:rsidRDefault="000C2F08" w:rsidP="000C2F08">
      <w:pPr>
        <w:pStyle w:val="Heading41"/>
      </w:pPr>
      <w:r>
        <w:t>Target scenario</w:t>
      </w:r>
    </w:p>
    <w:p w:rsidR="000C2F08" w:rsidRDefault="000C2F08" w:rsidP="000C2F08">
      <w:pPr>
        <w:jc w:val="both"/>
      </w:pPr>
      <w:r>
        <w:t>An authorised professional uploads or selects a consented behavioural dataset and chooses an approved assessment model. The Gateway processes the data and returns detected behavioural patterns, functional-performance indicators and model confidence.</w:t>
      </w:r>
    </w:p>
    <w:p w:rsidR="000C2F08" w:rsidRDefault="000C2F08" w:rsidP="000C2F08">
      <w:pPr>
        <w:jc w:val="both"/>
      </w:pPr>
      <w:r>
        <w:t>The professional reviews the result rather than accepting it automatically, adds contextual observations and may compare results over time. Recommendations are treated as decision-support outputs and remain subject to professional judgement and applicable clinical governance.</w:t>
      </w:r>
    </w:p>
    <w:p w:rsidR="000C2F08" w:rsidRDefault="000C2F08" w:rsidP="000C2F08">
      <w:pPr>
        <w:pStyle w:val="Heading41"/>
      </w:pPr>
      <w:r>
        <w:t>Expected value and outputs</w:t>
      </w:r>
    </w:p>
    <w:p w:rsidR="000C2F08" w:rsidRDefault="000C2F08" w:rsidP="000C2F08">
      <w:pPr>
        <w:pStyle w:val="ListParagraph1"/>
      </w:pPr>
      <w:r>
        <w:t>• structured behavioural indicators;</w:t>
      </w:r>
    </w:p>
    <w:p w:rsidR="000C2F08" w:rsidRDefault="000C2F08" w:rsidP="000C2F08">
      <w:pPr>
        <w:pStyle w:val="ListParagraph1"/>
      </w:pPr>
      <w:r>
        <w:t>• longitudinal comparison of functional performance;</w:t>
      </w:r>
    </w:p>
    <w:p w:rsidR="000C2F08" w:rsidRDefault="000C2F08" w:rsidP="000C2F08">
      <w:pPr>
        <w:pStyle w:val="ListParagraph1"/>
      </w:pPr>
      <w:r>
        <w:t>• research support for personalised interventions;</w:t>
      </w:r>
    </w:p>
    <w:p w:rsidR="000C2F08" w:rsidRDefault="000C2F08" w:rsidP="000C2F08">
      <w:pPr>
        <w:pStyle w:val="ListParagraph1"/>
      </w:pPr>
      <w:r>
        <w:t>• documented human review and oversight;</w:t>
      </w:r>
    </w:p>
    <w:p w:rsidR="000C2F08" w:rsidRDefault="000C2F08" w:rsidP="000C2F08">
      <w:pPr>
        <w:pStyle w:val="ListParagraph1"/>
      </w:pPr>
      <w:r>
        <w:t>• controlled handling of sensitive data.</w:t>
      </w:r>
    </w:p>
    <w:p w:rsidR="000C2F08" w:rsidRDefault="000C2F08" w:rsidP="000C2F08">
      <w:pPr>
        <w:pStyle w:val="Heading41"/>
      </w:pPr>
      <w:r>
        <w:t>Main Gateway capabilities exercised</w:t>
      </w:r>
    </w:p>
    <w:p w:rsidR="000C2F08" w:rsidRDefault="000C2F08" w:rsidP="000C2F08">
      <w:pPr>
        <w:jc w:val="both"/>
      </w:pPr>
      <w:r>
        <w:t>Sensitive-data access, inference, longitudinal analysis, explainability, human validation, reporting and audit.</w:t>
      </w:r>
    </w:p>
    <w:p w:rsidR="000C2F08" w:rsidRDefault="000C2F08" w:rsidP="000C2F08">
      <w:pPr>
        <w:pStyle w:val="Heading31"/>
      </w:pPr>
      <w:r>
        <w:t>DUS-HE-04 - Monitoring the Robustness and Security of Digital-Health Systems</w:t>
      </w:r>
    </w:p>
    <w:p w:rsidR="000C2F08" w:rsidRDefault="000C2F08" w:rsidP="000C2F08">
      <w:pPr>
        <w:jc w:val="both"/>
      </w:pPr>
      <w:r>
        <w:rPr>
          <w:b/>
          <w:color w:val="1F4E79"/>
        </w:rPr>
        <w:t xml:space="preserve">Primary actors: </w:t>
      </w:r>
      <w:r>
        <w:t>Healthcare IT operator, cybersecurity analyst, biomedical engineer.</w:t>
      </w:r>
    </w:p>
    <w:p w:rsidR="000C2F08" w:rsidRDefault="000C2F08" w:rsidP="000C2F08">
      <w:pPr>
        <w:pStyle w:val="Heading41"/>
      </w:pPr>
      <w:r>
        <w:t>Current situation and need</w:t>
      </w:r>
    </w:p>
    <w:p w:rsidR="000C2F08" w:rsidRDefault="000C2F08" w:rsidP="000C2F08">
      <w:pPr>
        <w:jc w:val="both"/>
      </w:pPr>
      <w:r>
        <w:t>Connected healthcare systems and IoT medical devices may suffer from faults, anomalies and cyber threats that can compromise service reliability and patient safety.</w:t>
      </w:r>
    </w:p>
    <w:p w:rsidR="000C2F08" w:rsidRDefault="000C2F08" w:rsidP="000C2F08">
      <w:pPr>
        <w:pStyle w:val="Heading41"/>
      </w:pPr>
      <w:r>
        <w:t>Target scenario</w:t>
      </w:r>
    </w:p>
    <w:p w:rsidR="000C2F08" w:rsidRDefault="000C2F08" w:rsidP="000C2F08">
      <w:pPr>
        <w:jc w:val="both"/>
      </w:pPr>
      <w:r>
        <w:t>An authorised operator registers a monitored digital-health environment and configures the permitted telemetry sources gives as a dataset. The Gateway applies approved anomaly and threat-detection models to incoming operational data.</w:t>
      </w:r>
    </w:p>
    <w:p w:rsidR="000C2F08" w:rsidRDefault="000C2F08" w:rsidP="000C2F08">
      <w:pPr>
        <w:jc w:val="both"/>
      </w:pPr>
      <w:r>
        <w:t>Detected anomalies are presented with severity, affected resources, supporting evidence and recommended investigation steps. The operator can confirm, dismiss or escalate an event. Confirmed incidents and model feedback are retained to support model improvement and audit.</w:t>
      </w:r>
    </w:p>
    <w:p w:rsidR="000C2F08" w:rsidRDefault="000C2F08" w:rsidP="000C2F08">
      <w:pPr>
        <w:jc w:val="both"/>
      </w:pPr>
      <w:r>
        <w:t>The environment is monitored without exposing sensitive patient information beyond the minimum required for the security task.</w:t>
      </w:r>
    </w:p>
    <w:p w:rsidR="000C2F08" w:rsidRDefault="000C2F08" w:rsidP="000C2F08">
      <w:pPr>
        <w:pStyle w:val="Heading41"/>
      </w:pPr>
      <w:r>
        <w:t>Expected value and outputs</w:t>
      </w:r>
    </w:p>
    <w:p w:rsidR="000C2F08" w:rsidRDefault="000C2F08" w:rsidP="000C2F08">
      <w:pPr>
        <w:pStyle w:val="ListParagraph1"/>
      </w:pPr>
      <w:r>
        <w:t>• earlier detection of faults and suspicious behaviour;</w:t>
      </w:r>
    </w:p>
    <w:p w:rsidR="000C2F08" w:rsidRDefault="000C2F08" w:rsidP="000C2F08">
      <w:pPr>
        <w:pStyle w:val="ListParagraph1"/>
      </w:pPr>
      <w:r>
        <w:t>• improved operational resilience;</w:t>
      </w:r>
    </w:p>
    <w:p w:rsidR="000C2F08" w:rsidRDefault="000C2F08" w:rsidP="000C2F08">
      <w:pPr>
        <w:pStyle w:val="ListParagraph1"/>
      </w:pPr>
      <w:r>
        <w:t>• traceable security alerts and human responses;</w:t>
      </w:r>
    </w:p>
    <w:p w:rsidR="000C2F08" w:rsidRDefault="000C2F08" w:rsidP="000C2F08">
      <w:pPr>
        <w:pStyle w:val="ListParagraph1"/>
      </w:pPr>
      <w:r>
        <w:t>• feedback data for improving detection models;</w:t>
      </w:r>
    </w:p>
    <w:p w:rsidR="000C2F08" w:rsidRDefault="000C2F08" w:rsidP="000C2F08">
      <w:pPr>
        <w:pStyle w:val="ListParagraph1"/>
      </w:pPr>
      <w:r>
        <w:t>• stronger trust in digital-health infrastructure.</w:t>
      </w:r>
    </w:p>
    <w:p w:rsidR="000C2F08" w:rsidRDefault="000C2F08" w:rsidP="000C2F08">
      <w:pPr>
        <w:pStyle w:val="Heading41"/>
      </w:pPr>
      <w:r>
        <w:t>Main Gateway capabilities exercised</w:t>
      </w:r>
    </w:p>
    <w:p w:rsidR="000C2F08" w:rsidRDefault="000C2F08" w:rsidP="000C2F08">
      <w:pPr>
        <w:jc w:val="both"/>
      </w:pPr>
      <w:r>
        <w:t>Streaming or batch inference, monitoring, alerting, security policies, human review, audit and controlled telemetry access.</w:t>
      </w:r>
    </w:p>
    <w:p w:rsidR="000C2F08" w:rsidRDefault="000C2F08" w:rsidP="000C2F08">
      <w:pPr>
        <w:pStyle w:val="Heading2"/>
        <w:spacing w:before="280" w:after="280"/>
      </w:pPr>
      <w:r>
        <w:lastRenderedPageBreak/>
        <w:t>3.3 Energy, Manufacturing and Sustainability</w:t>
      </w:r>
    </w:p>
    <w:p w:rsidR="000C2F08" w:rsidRDefault="000C2F08" w:rsidP="000C2F08">
      <w:pPr>
        <w:pStyle w:val="Heading31"/>
      </w:pPr>
      <w:r>
        <w:t>DUS-EN-01 - Forecasting Renewable Generation, Demand and Load Flexibility</w:t>
      </w:r>
    </w:p>
    <w:p w:rsidR="000C2F08" w:rsidRDefault="000C2F08" w:rsidP="000C2F08">
      <w:pPr>
        <w:jc w:val="both"/>
      </w:pPr>
      <w:r>
        <w:rPr>
          <w:b/>
          <w:color w:val="1F4E79"/>
        </w:rPr>
        <w:t xml:space="preserve">Primary actors: </w:t>
      </w:r>
      <w:r>
        <w:t>Energy researcher, distribution-system analyst, building or energy-community operator.</w:t>
      </w:r>
    </w:p>
    <w:p w:rsidR="000C2F08" w:rsidRDefault="000C2F08" w:rsidP="000C2F08">
      <w:pPr>
        <w:pStyle w:val="Heading41"/>
      </w:pPr>
      <w:r>
        <w:t>Current situation and need</w:t>
      </w:r>
    </w:p>
    <w:p w:rsidR="000C2F08" w:rsidRDefault="000C2F08" w:rsidP="000C2F08">
      <w:pPr>
        <w:jc w:val="both"/>
      </w:pPr>
      <w:r>
        <w:t>Efficient scheduling of distributed energy resources requires accurate forecasts of renewable generation, consumption and demand-side flexibility. These signals are typically non-stationary and require large datasets and computationally intensive modelling.</w:t>
      </w:r>
    </w:p>
    <w:p w:rsidR="000C2F08" w:rsidRDefault="000C2F08" w:rsidP="000C2F08">
      <w:pPr>
        <w:pStyle w:val="Heading41"/>
      </w:pPr>
      <w:r>
        <w:t>Target scenario</w:t>
      </w:r>
    </w:p>
    <w:p w:rsidR="000C2F08" w:rsidRDefault="000C2F08" w:rsidP="000C2F08">
      <w:pPr>
        <w:jc w:val="both"/>
      </w:pPr>
      <w:r>
        <w:t>An energy analyst creates a project and connects or uploads historical generation, consumption, weather, tariff and asset data. The user selects an approved forecasting workflow and specifies the prediction horizon, such as intraday or day-ahead operation.</w:t>
      </w:r>
    </w:p>
    <w:p w:rsidR="000C2F08" w:rsidRDefault="000C2F08" w:rsidP="000C2F08">
      <w:pPr>
        <w:jc w:val="both"/>
      </w:pPr>
      <w:r>
        <w:t>The Gateway trains and compares time-series and deep-learning models, records all experiment parameters and evaluates prediction quality. The analyst inspects forecasts and uncertainty intervals and uses them as input to a subsequent scheduling or optimisation workflow.</w:t>
      </w:r>
    </w:p>
    <w:p w:rsidR="000C2F08" w:rsidRDefault="000C2F08" w:rsidP="000C2F08">
      <w:pPr>
        <w:jc w:val="both"/>
      </w:pPr>
      <w:r>
        <w:t>Validated forecasting models and benchmark datasets may be registered and shared with authorised energy stakeholders.</w:t>
      </w:r>
    </w:p>
    <w:p w:rsidR="000C2F08" w:rsidRDefault="000C2F08" w:rsidP="000C2F08">
      <w:pPr>
        <w:pStyle w:val="Heading41"/>
      </w:pPr>
      <w:r>
        <w:t>Expected value and outputs</w:t>
      </w:r>
    </w:p>
    <w:p w:rsidR="000C2F08" w:rsidRDefault="000C2F08" w:rsidP="000C2F08">
      <w:pPr>
        <w:pStyle w:val="ListParagraph1"/>
      </w:pPr>
      <w:r>
        <w:t>• renewable-generation forecasts;</w:t>
      </w:r>
    </w:p>
    <w:p w:rsidR="000C2F08" w:rsidRDefault="000C2F08" w:rsidP="000C2F08">
      <w:pPr>
        <w:pStyle w:val="ListParagraph1"/>
      </w:pPr>
      <w:r>
        <w:t>• demand and flexibility forecasts;</w:t>
      </w:r>
    </w:p>
    <w:p w:rsidR="000C2F08" w:rsidRDefault="000C2F08" w:rsidP="000C2F08">
      <w:pPr>
        <w:pStyle w:val="ListParagraph1"/>
      </w:pPr>
      <w:r>
        <w:t>• uncertainty and quality indicators;</w:t>
      </w:r>
    </w:p>
    <w:p w:rsidR="000C2F08" w:rsidRDefault="000C2F08" w:rsidP="000C2F08">
      <w:pPr>
        <w:pStyle w:val="ListParagraph1"/>
      </w:pPr>
      <w:r>
        <w:t>• reusable energy datasets and models;</w:t>
      </w:r>
    </w:p>
    <w:p w:rsidR="000C2F08" w:rsidRDefault="000C2F08" w:rsidP="000C2F08">
      <w:pPr>
        <w:pStyle w:val="ListParagraph1"/>
      </w:pPr>
      <w:r>
        <w:t>• improved basis for resource scheduling and energy management.</w:t>
      </w:r>
    </w:p>
    <w:p w:rsidR="000C2F08" w:rsidRDefault="000C2F08" w:rsidP="000C2F08">
      <w:pPr>
        <w:pStyle w:val="Heading41"/>
      </w:pPr>
      <w:r>
        <w:t>Main Gateway capabilities exercised</w:t>
      </w:r>
    </w:p>
    <w:p w:rsidR="000C2F08" w:rsidRDefault="000C2F08" w:rsidP="000C2F08">
      <w:pPr>
        <w:jc w:val="both"/>
      </w:pPr>
      <w:r>
        <w:t>Time-series data management, model training, GPU/HPC execution, experiment tracking, model comparison, registry and API access.</w:t>
      </w:r>
    </w:p>
    <w:p w:rsidR="000C2F08" w:rsidRDefault="000C2F08" w:rsidP="000C2F08">
      <w:pPr>
        <w:pStyle w:val="Heading31"/>
      </w:pPr>
      <w:r>
        <w:t>DUS-EN-02 - Optimising Buildings, Energy Communities and Electric-Vehicle Integration</w:t>
      </w:r>
    </w:p>
    <w:p w:rsidR="000C2F08" w:rsidRDefault="000C2F08" w:rsidP="000C2F08">
      <w:pPr>
        <w:jc w:val="both"/>
      </w:pPr>
      <w:r>
        <w:rPr>
          <w:b/>
          <w:color w:val="1F4E79"/>
        </w:rPr>
        <w:t xml:space="preserve">Primary actors: </w:t>
      </w:r>
      <w:r>
        <w:t>Energy manager, building operator, energy-community coordinator, mobility or flexibility-service provider.</w:t>
      </w:r>
    </w:p>
    <w:p w:rsidR="000C2F08" w:rsidRDefault="000C2F08" w:rsidP="000C2F08">
      <w:pPr>
        <w:pStyle w:val="Heading41"/>
      </w:pPr>
      <w:r>
        <w:t>Current situation and need</w:t>
      </w:r>
    </w:p>
    <w:p w:rsidR="000C2F08" w:rsidRDefault="000C2F08" w:rsidP="000C2F08">
      <w:pPr>
        <w:jc w:val="both"/>
      </w:pPr>
      <w:r>
        <w:t>Energy operators need to coordinate renewable generation, storage, building consumption and electric-vehicle charging while respecting cost, comfort, technical and sustainability constraints.</w:t>
      </w:r>
    </w:p>
    <w:p w:rsidR="000C2F08" w:rsidRDefault="000C2F08" w:rsidP="000C2F08">
      <w:pPr>
        <w:pStyle w:val="Heading41"/>
      </w:pPr>
      <w:r>
        <w:t>Target scenario</w:t>
      </w:r>
    </w:p>
    <w:p w:rsidR="000C2F08" w:rsidRDefault="000C2F08" w:rsidP="000C2F08">
      <w:pPr>
        <w:jc w:val="both"/>
      </w:pPr>
      <w:r>
        <w:t>The user selects validated forecasts and registers the controllable assets and constraints of a building or energy community. The Gateway runs an approved optimisation workflow that evaluates alternative schedules for generation, storage, flexible loads and electric-vehicle charging or discharging.</w:t>
      </w:r>
    </w:p>
    <w:p w:rsidR="000C2F08" w:rsidRDefault="000C2F08" w:rsidP="000C2F08">
      <w:pPr>
        <w:jc w:val="both"/>
      </w:pPr>
      <w:r>
        <w:t>The user compares scenarios according to energy cost, self-consumption, peak demand, emissions and operational limits. Before any schedule is used operationally, it is reviewed by the responsible human operator and, where relevant, transferred through a controlled integration interface.</w:t>
      </w:r>
    </w:p>
    <w:p w:rsidR="000C2F08" w:rsidRDefault="000C2F08" w:rsidP="000C2F08">
      <w:pPr>
        <w:pStyle w:val="Heading41"/>
      </w:pPr>
      <w:r>
        <w:t>Expected value and outputs</w:t>
      </w:r>
    </w:p>
    <w:p w:rsidR="000C2F08" w:rsidRDefault="000C2F08" w:rsidP="000C2F08">
      <w:pPr>
        <w:pStyle w:val="ListParagraph1"/>
      </w:pPr>
      <w:r>
        <w:t>• optimised operating schedules;</w:t>
      </w:r>
    </w:p>
    <w:p w:rsidR="000C2F08" w:rsidRDefault="000C2F08" w:rsidP="000C2F08">
      <w:pPr>
        <w:pStyle w:val="ListParagraph1"/>
      </w:pPr>
      <w:r>
        <w:t>• improved renewable-energy self-consumption;</w:t>
      </w:r>
    </w:p>
    <w:p w:rsidR="000C2F08" w:rsidRDefault="000C2F08" w:rsidP="000C2F08">
      <w:pPr>
        <w:pStyle w:val="ListParagraph1"/>
      </w:pPr>
      <w:r>
        <w:t>• more effective use of storage and demand flexibility;</w:t>
      </w:r>
    </w:p>
    <w:p w:rsidR="000C2F08" w:rsidRDefault="000C2F08" w:rsidP="000C2F08">
      <w:pPr>
        <w:pStyle w:val="ListParagraph1"/>
      </w:pPr>
      <w:r>
        <w:t>• support for bidirectional EV charging;</w:t>
      </w:r>
    </w:p>
    <w:p w:rsidR="000C2F08" w:rsidRDefault="000C2F08" w:rsidP="000C2F08">
      <w:pPr>
        <w:pStyle w:val="ListParagraph1"/>
      </w:pPr>
      <w:r>
        <w:t>• quantified cost and environmental effects.</w:t>
      </w:r>
    </w:p>
    <w:p w:rsidR="000C2F08" w:rsidRDefault="000C2F08" w:rsidP="000C2F08">
      <w:pPr>
        <w:pStyle w:val="Heading41"/>
      </w:pPr>
      <w:r>
        <w:lastRenderedPageBreak/>
        <w:t>Main Gateway capabilities exercised</w:t>
      </w:r>
    </w:p>
    <w:p w:rsidR="000C2F08" w:rsidRDefault="000C2F08" w:rsidP="000C2F08">
      <w:pPr>
        <w:jc w:val="both"/>
      </w:pPr>
      <w:r>
        <w:t>Forecast retrieval, optimisation workflows, scenario comparison, integration APIs, model and workflow versioning and human approval.</w:t>
      </w:r>
    </w:p>
    <w:p w:rsidR="000C2F08" w:rsidRDefault="000C2F08" w:rsidP="000C2F08">
      <w:pPr>
        <w:pStyle w:val="Heading31"/>
      </w:pPr>
      <w:r>
        <w:t>DUS-IND-01 - Optimising Industrial Processes with Surrogate Models</w:t>
      </w:r>
    </w:p>
    <w:p w:rsidR="000C2F08" w:rsidRDefault="000C2F08" w:rsidP="000C2F08">
      <w:pPr>
        <w:jc w:val="both"/>
      </w:pPr>
      <w:r>
        <w:rPr>
          <w:b/>
          <w:color w:val="1F4E79"/>
        </w:rPr>
        <w:t xml:space="preserve">Primary actors: </w:t>
      </w:r>
      <w:r>
        <w:t>Process engineer, industrial data scientist, plant energy manager.</w:t>
      </w:r>
    </w:p>
    <w:p w:rsidR="000C2F08" w:rsidRDefault="000C2F08" w:rsidP="000C2F08">
      <w:pPr>
        <w:pStyle w:val="Heading41"/>
      </w:pPr>
      <w:r>
        <w:t>Current situation and need</w:t>
      </w:r>
    </w:p>
    <w:p w:rsidR="000C2F08" w:rsidRDefault="000C2F08" w:rsidP="000C2F08">
      <w:pPr>
        <w:jc w:val="both"/>
      </w:pPr>
      <w:r>
        <w:t>Industrial stakeholders need to maintain production quality and throughput while reducing process duration and machine-energy consumption. Direct physical simulation or exhaustive experimentation may be too slow for operational optimisation.</w:t>
      </w:r>
    </w:p>
    <w:p w:rsidR="000C2F08" w:rsidRDefault="000C2F08" w:rsidP="000C2F08">
      <w:pPr>
        <w:pStyle w:val="Heading41"/>
      </w:pPr>
      <w:r>
        <w:t>Target scenario</w:t>
      </w:r>
    </w:p>
    <w:p w:rsidR="000C2F08" w:rsidRDefault="000C2F08" w:rsidP="000C2F08">
      <w:pPr>
        <w:jc w:val="both"/>
      </w:pPr>
      <w:r>
        <w:t>An industrial team uploads or securely connects process measurements, product-quality indicators, equipment states and energy-consumption data. The team selects a workflow for developing a surrogate model of the process.</w:t>
      </w:r>
    </w:p>
    <w:p w:rsidR="000C2F08" w:rsidRDefault="000C2F08" w:rsidP="000C2F08">
      <w:pPr>
        <w:jc w:val="both"/>
      </w:pPr>
      <w:r>
        <w:t>The Gateway trains models to predict product quality, resource consumption and possible faults. Where rare failure examples are insufficient, approved synthetic-data methods may be used to enrich the training set, with generated data clearly identified.</w:t>
      </w:r>
    </w:p>
    <w:p w:rsidR="000C2F08" w:rsidRDefault="000C2F08" w:rsidP="000C2F08">
      <w:pPr>
        <w:jc w:val="both"/>
      </w:pPr>
      <w:r>
        <w:t>The engineer then runs multi-objective optimisation to compare control strategies. Candidate strategies are evaluated in simulation or a controlled testbed before any integration with production systems.</w:t>
      </w:r>
    </w:p>
    <w:p w:rsidR="000C2F08" w:rsidRDefault="000C2F08" w:rsidP="000C2F08">
      <w:pPr>
        <w:pStyle w:val="Heading41"/>
      </w:pPr>
      <w:r>
        <w:t>Expected value and outputs</w:t>
      </w:r>
    </w:p>
    <w:p w:rsidR="000C2F08" w:rsidRDefault="000C2F08" w:rsidP="000C2F08">
      <w:pPr>
        <w:pStyle w:val="ListParagraph1"/>
      </w:pPr>
      <w:r>
        <w:t>• validated surrogate process models;</w:t>
      </w:r>
    </w:p>
    <w:p w:rsidR="000C2F08" w:rsidRDefault="000C2F08" w:rsidP="000C2F08">
      <w:pPr>
        <w:pStyle w:val="ListParagraph1"/>
      </w:pPr>
      <w:r>
        <w:t>• Pareto-optimal operating strategies;</w:t>
      </w:r>
    </w:p>
    <w:p w:rsidR="000C2F08" w:rsidRDefault="000C2F08" w:rsidP="000C2F08">
      <w:pPr>
        <w:pStyle w:val="ListParagraph1"/>
      </w:pPr>
      <w:r>
        <w:t>• predictions of quality and machine-energy load;</w:t>
      </w:r>
    </w:p>
    <w:p w:rsidR="000C2F08" w:rsidRDefault="000C2F08" w:rsidP="000C2F08">
      <w:pPr>
        <w:pStyle w:val="ListParagraph1"/>
      </w:pPr>
      <w:r>
        <w:t>• synthetic rare-event datasets;</w:t>
      </w:r>
    </w:p>
    <w:p w:rsidR="000C2F08" w:rsidRDefault="000C2F08" w:rsidP="000C2F08">
      <w:pPr>
        <w:pStyle w:val="ListParagraph1"/>
      </w:pPr>
      <w:r>
        <w:t>• reduced experimentation time and operational cost.</w:t>
      </w:r>
    </w:p>
    <w:p w:rsidR="000C2F08" w:rsidRDefault="000C2F08" w:rsidP="000C2F08">
      <w:pPr>
        <w:pStyle w:val="Heading41"/>
      </w:pPr>
      <w:r>
        <w:t>Main Gateway capabilities exercised</w:t>
      </w:r>
    </w:p>
    <w:p w:rsidR="000C2F08" w:rsidRDefault="000C2F08" w:rsidP="000C2F08">
      <w:pPr>
        <w:jc w:val="both"/>
      </w:pPr>
      <w:r>
        <w:t>Industrial data ingestion, model training, synthetic-data generation, optimisation, experiment tracking, scenario comparison, secure integration and audit.</w:t>
      </w:r>
    </w:p>
    <w:p w:rsidR="000C2F08" w:rsidRDefault="000C2F08" w:rsidP="000C2F08">
      <w:pPr>
        <w:pStyle w:val="Heading2"/>
        <w:spacing w:before="280" w:after="280"/>
      </w:pPr>
      <w:r>
        <w:t>3.4 Environment and Climate Resilience</w:t>
      </w:r>
    </w:p>
    <w:p w:rsidR="000C2F08" w:rsidRDefault="000C2F08" w:rsidP="000C2F08">
      <w:pPr>
        <w:pStyle w:val="Heading31"/>
      </w:pPr>
      <w:r>
        <w:t>DUS-ENV-01 - Forecasting Floods and Water-Quality Risks through Digital Twins</w:t>
      </w:r>
    </w:p>
    <w:p w:rsidR="000C2F08" w:rsidRDefault="000C2F08" w:rsidP="000C2F08">
      <w:pPr>
        <w:jc w:val="both"/>
      </w:pPr>
      <w:r>
        <w:rPr>
          <w:b/>
          <w:color w:val="1F4E79"/>
        </w:rPr>
        <w:t xml:space="preserve">Primary actors: </w:t>
      </w:r>
      <w:r>
        <w:t>Hydrologist, environmental researcher, municipal authority, emergency-management service, water utility.</w:t>
      </w:r>
    </w:p>
    <w:p w:rsidR="000C2F08" w:rsidRDefault="000C2F08" w:rsidP="000C2F08">
      <w:pPr>
        <w:pStyle w:val="Heading41"/>
      </w:pPr>
      <w:r>
        <w:t>Current situation and need</w:t>
      </w:r>
    </w:p>
    <w:p w:rsidR="000C2F08" w:rsidRDefault="000C2F08" w:rsidP="000C2F08">
      <w:pPr>
        <w:jc w:val="both"/>
      </w:pPr>
      <w:r>
        <w:t>Flood and water-quality management requires the integration of heterogeneous observations, forecasts and simulation results. Authorities need timely predictions, while researchers need environments for testing alternative models and adaptation strategies.</w:t>
      </w:r>
    </w:p>
    <w:p w:rsidR="000C2F08" w:rsidRDefault="000C2F08" w:rsidP="000C2F08">
      <w:pPr>
        <w:pStyle w:val="Heading41"/>
      </w:pPr>
      <w:r>
        <w:t>Target scenario</w:t>
      </w:r>
    </w:p>
    <w:p w:rsidR="000C2F08" w:rsidRDefault="000C2F08" w:rsidP="000C2F08">
      <w:pPr>
        <w:jc w:val="both"/>
      </w:pPr>
      <w:r>
        <w:t>An environmental team creates a regional digital-twin project and connects available water-level sensors, rain gauges, satellite products, weather forecasts and historical hydrological data. The user selects approved models for flood or water-quality forecasting and defines the area and forecast horizon.</w:t>
      </w:r>
    </w:p>
    <w:p w:rsidR="000C2F08" w:rsidRDefault="000C2F08" w:rsidP="000C2F08">
      <w:pPr>
        <w:jc w:val="both"/>
      </w:pPr>
      <w:r>
        <w:t>The Gateway executes data preparation, model inference and scenario simulations on suitable compute resources. Researchers may compare physical, data-driven and surrogate approaches and assess green-grey infrastructure alternatives. Operational users receive maps, risk levels, uncertainty indicators and alerts through the portal or an authorised API.</w:t>
      </w:r>
    </w:p>
    <w:p w:rsidR="000C2F08" w:rsidRDefault="000C2F08" w:rsidP="000C2F08">
      <w:pPr>
        <w:jc w:val="both"/>
      </w:pPr>
      <w:r>
        <w:t>After an event, observed outcomes are linked to the forecasts to support model evaluation and retraining.</w:t>
      </w:r>
    </w:p>
    <w:p w:rsidR="000C2F08" w:rsidRDefault="000C2F08" w:rsidP="000C2F08">
      <w:pPr>
        <w:pStyle w:val="Heading41"/>
      </w:pPr>
      <w:r>
        <w:lastRenderedPageBreak/>
        <w:t>Expected value and outputs</w:t>
      </w:r>
    </w:p>
    <w:p w:rsidR="000C2F08" w:rsidRDefault="000C2F08" w:rsidP="000C2F08">
      <w:pPr>
        <w:pStyle w:val="ListParagraph1"/>
      </w:pPr>
      <w:r>
        <w:t>• near-real-time flood and water-quality forecasts;</w:t>
      </w:r>
    </w:p>
    <w:p w:rsidR="000C2F08" w:rsidRDefault="000C2F08" w:rsidP="000C2F08">
      <w:pPr>
        <w:pStyle w:val="ListParagraph1"/>
      </w:pPr>
      <w:r>
        <w:t>• risk maps and early-warning alerts;</w:t>
      </w:r>
    </w:p>
    <w:p w:rsidR="000C2F08" w:rsidRDefault="000C2F08" w:rsidP="000C2F08">
      <w:pPr>
        <w:pStyle w:val="ListParagraph1"/>
      </w:pPr>
      <w:r>
        <w:t>• digital-twin scenarios;</w:t>
      </w:r>
    </w:p>
    <w:p w:rsidR="000C2F08" w:rsidRDefault="000C2F08" w:rsidP="000C2F08">
      <w:pPr>
        <w:pStyle w:val="ListParagraph1"/>
      </w:pPr>
      <w:r>
        <w:t>• evaluation of adaptation and infrastructure options;</w:t>
      </w:r>
    </w:p>
    <w:p w:rsidR="000C2F08" w:rsidRDefault="000C2F08" w:rsidP="000C2F08">
      <w:pPr>
        <w:pStyle w:val="ListParagraph1"/>
      </w:pPr>
      <w:r>
        <w:t>• evidence for emergency response and long-term planning.</w:t>
      </w:r>
    </w:p>
    <w:p w:rsidR="000C2F08" w:rsidRDefault="000C2F08" w:rsidP="000C2F08">
      <w:pPr>
        <w:pStyle w:val="Heading41"/>
      </w:pPr>
      <w:r>
        <w:t>Main Gateway capabilities exercised</w:t>
      </w:r>
    </w:p>
    <w:p w:rsidR="000C2F08" w:rsidRDefault="000C2F08" w:rsidP="000C2F08">
      <w:pPr>
        <w:jc w:val="both"/>
      </w:pPr>
      <w:r>
        <w:t>Multi-source data integration, streaming and batch processing, HPC/GPU execution, digital-twin workflows, geospatial visualisation, alerts, APIs, monitoring and model retraining.</w:t>
      </w:r>
    </w:p>
    <w:p w:rsidR="000C2F08" w:rsidRDefault="000C2F08" w:rsidP="000C2F08">
      <w:pPr>
        <w:pStyle w:val="Heading2"/>
        <w:spacing w:before="280" w:after="280"/>
      </w:pPr>
      <w:r>
        <w:t>3.5 Cross-Domain Gateway Adoption</w:t>
      </w:r>
    </w:p>
    <w:p w:rsidR="000C2F08" w:rsidRDefault="000C2F08" w:rsidP="000C2F08">
      <w:pPr>
        <w:jc w:val="both"/>
      </w:pPr>
      <w:r>
        <w:t>These stories are not separate scientific verticals, but they are necessary to cover the full project specification. They describe how users enter the SAIFA ecosystem, acquire skills, receive support, develop solutions and transfer assets into the European AI Factory network.</w:t>
      </w:r>
    </w:p>
    <w:p w:rsidR="000C2F08" w:rsidRDefault="000C2F08" w:rsidP="000C2F08">
      <w:pPr>
        <w:pStyle w:val="Heading31"/>
      </w:pPr>
      <w:r>
        <w:t>DUS-XD-01 - Developing an AI Solution from Data to a Validated Prototype</w:t>
      </w:r>
    </w:p>
    <w:p w:rsidR="000C2F08" w:rsidRDefault="000C2F08" w:rsidP="000C2F08">
      <w:pPr>
        <w:jc w:val="both"/>
      </w:pPr>
      <w:r>
        <w:rPr>
          <w:b/>
          <w:color w:val="1F4E79"/>
        </w:rPr>
        <w:t xml:space="preserve">Primary actors: </w:t>
      </w:r>
      <w:r>
        <w:t>Research team, startup, SME, public institution, advanced AI developer.</w:t>
      </w:r>
    </w:p>
    <w:p w:rsidR="000C2F08" w:rsidRDefault="000C2F08" w:rsidP="000C2F08">
      <w:pPr>
        <w:pStyle w:val="Heading41"/>
      </w:pPr>
      <w:r>
        <w:t>Current situation and need</w:t>
      </w:r>
    </w:p>
    <w:p w:rsidR="000C2F08" w:rsidRDefault="000C2F08" w:rsidP="000C2F08">
      <w:pPr>
        <w:jc w:val="both"/>
      </w:pPr>
      <w:r>
        <w:t>Organisations often have an idea and some data but lack integrated infrastructure, MLOps processes, expert support and a clear path from experimentation to a validated prototype.</w:t>
      </w:r>
    </w:p>
    <w:p w:rsidR="000C2F08" w:rsidRDefault="000C2F08" w:rsidP="000C2F08">
      <w:pPr>
        <w:pStyle w:val="Heading41"/>
      </w:pPr>
      <w:r>
        <w:t>Target scenario</w:t>
      </w:r>
    </w:p>
    <w:p w:rsidR="000C2F08" w:rsidRDefault="000C2F08" w:rsidP="000C2F08">
      <w:pPr>
        <w:jc w:val="both"/>
      </w:pPr>
      <w:r>
        <w:t>An organisation contacts SAIFA through the Gateway and describes the intended problem, available data, expected users and operational constraints. With support from domain and technical experts, the organisation creates a project and identifies an appropriate starting workflow, dataset, model or notebook.</w:t>
      </w:r>
    </w:p>
    <w:p w:rsidR="000C2F08" w:rsidRDefault="000C2F08" w:rsidP="000C2F08">
      <w:pPr>
        <w:jc w:val="both"/>
      </w:pPr>
      <w:r>
        <w:t>The team iteratively prepares data, runs experiments, evaluates models and deploys a controlled prototype. The Gateway preserves the relationship between data, code, experiments, models and deployment results. The team receives guidance on security, ethics, licensing and technical readiness.</w:t>
      </w:r>
    </w:p>
    <w:p w:rsidR="000C2F08" w:rsidRDefault="000C2F08" w:rsidP="000C2F08">
      <w:pPr>
        <w:jc w:val="both"/>
      </w:pPr>
      <w:r>
        <w:t>At the end of the process, the organisation has a reproducible prototype and a documented plan for further validation, scaling or production deployment.</w:t>
      </w:r>
    </w:p>
    <w:p w:rsidR="000C2F08" w:rsidRDefault="000C2F08" w:rsidP="000C2F08">
      <w:pPr>
        <w:pStyle w:val="Heading41"/>
      </w:pPr>
      <w:r>
        <w:t>Expected value and outputs</w:t>
      </w:r>
    </w:p>
    <w:p w:rsidR="000C2F08" w:rsidRDefault="000C2F08" w:rsidP="000C2F08">
      <w:pPr>
        <w:pStyle w:val="ListParagraph1"/>
      </w:pPr>
      <w:r>
        <w:t>• reduced barrier to AI adoption;</w:t>
      </w:r>
    </w:p>
    <w:p w:rsidR="000C2F08" w:rsidRDefault="000C2F08" w:rsidP="000C2F08">
      <w:pPr>
        <w:pStyle w:val="ListParagraph1"/>
      </w:pPr>
      <w:r>
        <w:t>• reproducible prototype;</w:t>
      </w:r>
    </w:p>
    <w:p w:rsidR="000C2F08" w:rsidRDefault="000C2F08" w:rsidP="000C2F08">
      <w:pPr>
        <w:pStyle w:val="ListParagraph1"/>
      </w:pPr>
      <w:r>
        <w:t>• reusable workflow and model assets;</w:t>
      </w:r>
    </w:p>
    <w:p w:rsidR="000C2F08" w:rsidRDefault="000C2F08" w:rsidP="000C2F08">
      <w:pPr>
        <w:pStyle w:val="ListParagraph1"/>
      </w:pPr>
      <w:r>
        <w:t>• technical and governance readiness report;</w:t>
      </w:r>
    </w:p>
    <w:p w:rsidR="000C2F08" w:rsidRDefault="000C2F08" w:rsidP="000C2F08">
      <w:pPr>
        <w:pStyle w:val="ListParagraph1"/>
      </w:pPr>
      <w:r>
        <w:t>• clearer route toward production or commercialization.</w:t>
      </w:r>
    </w:p>
    <w:p w:rsidR="000C2F08" w:rsidRDefault="000C2F08" w:rsidP="000C2F08">
      <w:pPr>
        <w:pStyle w:val="Heading41"/>
      </w:pPr>
      <w:r>
        <w:t>Main Gateway capabilities exercised</w:t>
      </w:r>
    </w:p>
    <w:p w:rsidR="000C2F08" w:rsidRDefault="000C2F08" w:rsidP="000C2F08">
      <w:pPr>
        <w:jc w:val="both"/>
      </w:pPr>
      <w:r>
        <w:t>Onboarding, project workspace, data and model catalogue, notebooks, training, HPC/GPU execution, experiment tracking, consulting, deployment testing and documentation.</w:t>
      </w:r>
    </w:p>
    <w:p w:rsidR="000C2F08" w:rsidRDefault="000C2F08" w:rsidP="000C2F08">
      <w:pPr>
        <w:pStyle w:val="Heading31"/>
      </w:pPr>
      <w:r>
        <w:t>DUS-XD-02 - Learning AI and HPC through a Guided Practical Path</w:t>
      </w:r>
    </w:p>
    <w:p w:rsidR="000C2F08" w:rsidRDefault="000C2F08" w:rsidP="000C2F08">
      <w:pPr>
        <w:jc w:val="both"/>
      </w:pPr>
      <w:r>
        <w:rPr>
          <w:b/>
          <w:color w:val="1F4E79"/>
        </w:rPr>
        <w:t xml:space="preserve">Primary actors: </w:t>
      </w:r>
      <w:r>
        <w:t>Student, early-career researcher, SME employee, public-sector professional, novice AI practitioner.</w:t>
      </w:r>
    </w:p>
    <w:p w:rsidR="000C2F08" w:rsidRDefault="000C2F08" w:rsidP="000C2F08">
      <w:pPr>
        <w:pStyle w:val="Heading41"/>
      </w:pPr>
      <w:r>
        <w:t>Current situation and need</w:t>
      </w:r>
    </w:p>
    <w:p w:rsidR="000C2F08" w:rsidRDefault="000C2F08" w:rsidP="000C2F08">
      <w:pPr>
        <w:jc w:val="both"/>
      </w:pPr>
      <w:r>
        <w:t>Potential users have different levels of AI and HPC experience. Generic courses often do not connect learning directly to controlled access to real datasets, models and computing resources.</w:t>
      </w:r>
    </w:p>
    <w:p w:rsidR="000C2F08" w:rsidRDefault="000C2F08" w:rsidP="000C2F08">
      <w:pPr>
        <w:pStyle w:val="Heading41"/>
      </w:pPr>
      <w:r>
        <w:lastRenderedPageBreak/>
        <w:t>Target scenario</w:t>
      </w:r>
    </w:p>
    <w:p w:rsidR="000C2F08" w:rsidRDefault="000C2F08" w:rsidP="000C2F08">
      <w:pPr>
        <w:jc w:val="both"/>
      </w:pPr>
      <w:r>
        <w:t>A user signs in and completes a short self-assessment or selects a role and learning objective. The Gateway recommends a learning path ranging from AI literacy to advanced model development and HPC deployment.</w:t>
      </w:r>
    </w:p>
    <w:p w:rsidR="000C2F08" w:rsidRDefault="000C2F08" w:rsidP="000C2F08">
      <w:pPr>
        <w:jc w:val="both"/>
      </w:pPr>
      <w:r>
        <w:t>The user follows modular material, opens guided notebooks and performs lab exercises on approved datasets using controlled resource templates. Progress is recorded, and the user receives feedback, support and, where applicable, a certificate of completion.</w:t>
      </w:r>
    </w:p>
    <w:p w:rsidR="000C2F08" w:rsidRDefault="000C2F08" w:rsidP="000C2F08">
      <w:pPr>
        <w:jc w:val="both"/>
      </w:pPr>
      <w:r>
        <w:t>A learner who completes the introductory path can move directly into a research or innovation project without changing identity, portal or working environment.</w:t>
      </w:r>
    </w:p>
    <w:p w:rsidR="000C2F08" w:rsidRDefault="000C2F08" w:rsidP="000C2F08">
      <w:pPr>
        <w:pStyle w:val="Heading41"/>
      </w:pPr>
      <w:r>
        <w:t>Expected value and outputs</w:t>
      </w:r>
    </w:p>
    <w:p w:rsidR="000C2F08" w:rsidRDefault="000C2F08" w:rsidP="000C2F08">
      <w:pPr>
        <w:pStyle w:val="ListParagraph1"/>
      </w:pPr>
      <w:r>
        <w:t>• improved AI and HPC skills;</w:t>
      </w:r>
    </w:p>
    <w:p w:rsidR="000C2F08" w:rsidRDefault="000C2F08" w:rsidP="000C2F08">
      <w:pPr>
        <w:pStyle w:val="ListParagraph1"/>
      </w:pPr>
      <w:r>
        <w:t>• practical experience on governed infrastructure;</w:t>
      </w:r>
    </w:p>
    <w:p w:rsidR="000C2F08" w:rsidRDefault="000C2F08" w:rsidP="000C2F08">
      <w:pPr>
        <w:pStyle w:val="ListParagraph1"/>
      </w:pPr>
      <w:r>
        <w:t>• reusable educational notebooks and exercises;</w:t>
      </w:r>
    </w:p>
    <w:p w:rsidR="000C2F08" w:rsidRDefault="000C2F08" w:rsidP="000C2F08">
      <w:pPr>
        <w:pStyle w:val="ListParagraph1"/>
      </w:pPr>
      <w:r>
        <w:t>• progression from beginner to advanced practitioner;</w:t>
      </w:r>
    </w:p>
    <w:p w:rsidR="000C2F08" w:rsidRDefault="000C2F08" w:rsidP="000C2F08">
      <w:pPr>
        <w:pStyle w:val="ListParagraph1"/>
      </w:pPr>
      <w:r>
        <w:t>• expanded national capacity for responsible AI use.</w:t>
      </w:r>
    </w:p>
    <w:p w:rsidR="000C2F08" w:rsidRDefault="000C2F08" w:rsidP="000C2F08">
      <w:pPr>
        <w:pStyle w:val="Heading41"/>
      </w:pPr>
      <w:r>
        <w:t>Main Gateway capabilities exercised</w:t>
      </w:r>
    </w:p>
    <w:p w:rsidR="000C2F08" w:rsidRDefault="000C2F08" w:rsidP="000C2F08">
      <w:pPr>
        <w:jc w:val="both"/>
      </w:pPr>
      <w:r>
        <w:t>Learning management, role-adapted pathways, notebooks, locked job templates, training datasets, progress tracking, resource quotas and support.</w:t>
      </w:r>
    </w:p>
    <w:p w:rsidR="000C2F08" w:rsidRDefault="000C2F08" w:rsidP="000C2F08">
      <w:pPr>
        <w:pStyle w:val="Heading31"/>
      </w:pPr>
      <w:r>
        <w:t>DUS-XD-03 - Receiving Coordinated Technical and Domain Support</w:t>
      </w:r>
    </w:p>
    <w:p w:rsidR="000C2F08" w:rsidRDefault="000C2F08" w:rsidP="000C2F08">
      <w:pPr>
        <w:jc w:val="both"/>
      </w:pPr>
      <w:r>
        <w:t>Primary actors: Any SAIFA user, organisation representative, developer or project owner.</w:t>
      </w:r>
    </w:p>
    <w:p w:rsidR="000C2F08" w:rsidRDefault="000C2F08" w:rsidP="000C2F08">
      <w:pPr>
        <w:pStyle w:val="Heading41"/>
      </w:pPr>
      <w:r>
        <w:t>Current situation and need</w:t>
      </w:r>
    </w:p>
    <w:p w:rsidR="000C2F08" w:rsidRDefault="000C2F08" w:rsidP="000C2F08">
      <w:pPr>
        <w:jc w:val="both"/>
      </w:pPr>
      <w:r>
        <w:t>Users may not know whether a problem concerns access policy, infrastructure, data management, a domain model or application software. Fragmented support channels lead to delays and repeated explanations.</w:t>
      </w:r>
    </w:p>
    <w:p w:rsidR="000C2F08" w:rsidRDefault="000C2F08" w:rsidP="000C2F08">
      <w:pPr>
        <w:pStyle w:val="Heading41"/>
      </w:pPr>
      <w:r>
        <w:t>Target scenario</w:t>
      </w:r>
    </w:p>
    <w:p w:rsidR="000C2F08" w:rsidRDefault="000C2F08" w:rsidP="000C2F08">
      <w:pPr>
        <w:jc w:val="both"/>
      </w:pPr>
      <w:r>
        <w:t>The user opens the helpdesk from the relevant resource, job or experiment page. The Gateway automatically includes permitted technical context such as the affected service, job identifier, error category and recent status information.</w:t>
      </w:r>
    </w:p>
    <w:p w:rsidR="000C2F08" w:rsidRDefault="000C2F08" w:rsidP="000C2F08">
      <w:pPr>
        <w:jc w:val="both"/>
      </w:pPr>
      <w:r>
        <w:t>The request is routed to the appropriate support level or domain expert. The user follows its status, exchanges additional information and receives a documented resolution. Resolved cases contribute to a searchable knowledge base, while aggregated ticket trends inform platform improvements and training priorities.</w:t>
      </w:r>
    </w:p>
    <w:p w:rsidR="000C2F08" w:rsidRDefault="000C2F08" w:rsidP="000C2F08">
      <w:pPr>
        <w:pStyle w:val="Heading41"/>
      </w:pPr>
      <w:r>
        <w:t>Expected value and outputs</w:t>
      </w:r>
    </w:p>
    <w:p w:rsidR="000C2F08" w:rsidRDefault="000C2F08" w:rsidP="000C2F08">
      <w:pPr>
        <w:pStyle w:val="ListParagraph1"/>
      </w:pPr>
      <w:r>
        <w:t>• one support entry point;</w:t>
      </w:r>
    </w:p>
    <w:p w:rsidR="000C2F08" w:rsidRDefault="000C2F08" w:rsidP="000C2F08">
      <w:pPr>
        <w:pStyle w:val="ListParagraph1"/>
      </w:pPr>
      <w:r>
        <w:t>• faster and more consistent issue resolution;</w:t>
      </w:r>
    </w:p>
    <w:p w:rsidR="000C2F08" w:rsidRDefault="000C2F08" w:rsidP="000C2F08">
      <w:pPr>
        <w:pStyle w:val="ListParagraph1"/>
      </w:pPr>
      <w:r>
        <w:t>• reduced user onboarding effort;</w:t>
      </w:r>
    </w:p>
    <w:p w:rsidR="000C2F08" w:rsidRDefault="000C2F08" w:rsidP="000C2F08">
      <w:pPr>
        <w:pStyle w:val="ListParagraph1"/>
      </w:pPr>
      <w:r>
        <w:t>• reusable knowledge-base material;</w:t>
      </w:r>
    </w:p>
    <w:p w:rsidR="000C2F08" w:rsidRDefault="000C2F08" w:rsidP="000C2F08">
      <w:pPr>
        <w:pStyle w:val="ListParagraph1"/>
      </w:pPr>
      <w:r>
        <w:t>• evidence about recurring platform and user needs.</w:t>
      </w:r>
    </w:p>
    <w:p w:rsidR="000C2F08" w:rsidRDefault="000C2F08" w:rsidP="000C2F08">
      <w:pPr>
        <w:pStyle w:val="Heading41"/>
      </w:pPr>
      <w:r>
        <w:t>Main Gateway capabilities exercised</w:t>
      </w:r>
    </w:p>
    <w:p w:rsidR="000C2F08" w:rsidRDefault="000C2F08" w:rsidP="000C2F08">
      <w:pPr>
        <w:jc w:val="both"/>
      </w:pPr>
      <w:r>
        <w:t>Helpdesk, contextual ticket creation, expert routing, notifications, knowledge base, service monitoring and usage analytics.</w:t>
      </w:r>
    </w:p>
    <w:p w:rsidR="000C2F08" w:rsidRDefault="000C2F08" w:rsidP="000C2F08">
      <w:pPr>
        <w:pStyle w:val="Heading31"/>
      </w:pPr>
      <w:r>
        <w:t>DUS-XD-04 - Sharing a Project Resource Securely across Organisations and Sectors</w:t>
      </w:r>
    </w:p>
    <w:p w:rsidR="000C2F08" w:rsidRDefault="000C2F08" w:rsidP="000C2F08">
      <w:pPr>
        <w:jc w:val="both"/>
      </w:pPr>
      <w:r>
        <w:rPr>
          <w:b/>
          <w:color w:val="1F4E79"/>
        </w:rPr>
        <w:t xml:space="preserve">Primary actors: </w:t>
      </w:r>
      <w:r>
        <w:t>Research consortium, startup-university team, public-private project, data or model owner.</w:t>
      </w:r>
    </w:p>
    <w:p w:rsidR="000C2F08" w:rsidRDefault="000C2F08" w:rsidP="000C2F08">
      <w:pPr>
        <w:pStyle w:val="Heading41"/>
      </w:pPr>
      <w:r>
        <w:lastRenderedPageBreak/>
        <w:t>Current situation and need</w:t>
      </w:r>
    </w:p>
    <w:p w:rsidR="000C2F08" w:rsidRDefault="000C2F08" w:rsidP="000C2F08">
      <w:pPr>
        <w:jc w:val="both"/>
      </w:pPr>
      <w:r>
        <w:t>Cross-institutional teams need to share datasets, models, workflows and results, but must preserve ownership, access restrictions, licence conditions and accountability.</w:t>
      </w:r>
    </w:p>
    <w:p w:rsidR="000C2F08" w:rsidRDefault="000C2F08" w:rsidP="000C2F08">
      <w:pPr>
        <w:pStyle w:val="Heading41"/>
      </w:pPr>
      <w:r>
        <w:t>Target scenario</w:t>
      </w:r>
    </w:p>
    <w:p w:rsidR="000C2F08" w:rsidRDefault="000C2F08" w:rsidP="000C2F08">
      <w:pPr>
        <w:jc w:val="both"/>
      </w:pPr>
      <w:r>
        <w:t>A project owner creates a shared workspace, invites members from participating organisations and assigns roles. Resource owners upload or register datasets, models, notebooks and workflows and define whether each resource is private, project-restricted, platform-visible or public.</w:t>
      </w:r>
    </w:p>
    <w:p w:rsidR="000C2F08" w:rsidRDefault="000C2F08" w:rsidP="000C2F08">
      <w:pPr>
        <w:jc w:val="both"/>
      </w:pPr>
      <w:r>
        <w:t>The Gateway applies the relevant access rules to discovery, download, execution and publication. Every state-changing operation is audited. The team can review resources, reproduce experiments and transfer approved outputs to another project or publication process without sending uncontrolled file copies.</w:t>
      </w:r>
    </w:p>
    <w:p w:rsidR="000C2F08" w:rsidRDefault="000C2F08" w:rsidP="000C2F08">
      <w:pPr>
        <w:pStyle w:val="Heading41"/>
      </w:pPr>
      <w:r>
        <w:t>Expected value and outputs</w:t>
      </w:r>
    </w:p>
    <w:p w:rsidR="000C2F08" w:rsidRDefault="000C2F08" w:rsidP="000C2F08">
      <w:pPr>
        <w:pStyle w:val="ListParagraph1"/>
      </w:pPr>
      <w:r>
        <w:t>• secure cross-organizational collaboration;</w:t>
      </w:r>
    </w:p>
    <w:p w:rsidR="000C2F08" w:rsidRDefault="000C2F08" w:rsidP="000C2F08">
      <w:pPr>
        <w:pStyle w:val="ListParagraph1"/>
      </w:pPr>
      <w:r>
        <w:t>• consistent access rights and resource ownership;</w:t>
      </w:r>
    </w:p>
    <w:p w:rsidR="000C2F08" w:rsidRDefault="000C2F08" w:rsidP="000C2F08">
      <w:pPr>
        <w:pStyle w:val="ListParagraph1"/>
      </w:pPr>
      <w:r>
        <w:t>• shared and reproducible project assets;</w:t>
      </w:r>
    </w:p>
    <w:p w:rsidR="000C2F08" w:rsidRDefault="000C2F08" w:rsidP="000C2F08">
      <w:pPr>
        <w:pStyle w:val="ListParagraph1"/>
      </w:pPr>
      <w:r>
        <w:t>• reduced duplication of data and models;</w:t>
      </w:r>
    </w:p>
    <w:p w:rsidR="000C2F08" w:rsidRDefault="000C2F08" w:rsidP="000C2F08">
      <w:pPr>
        <w:pStyle w:val="ListParagraph1"/>
      </w:pPr>
      <w:r>
        <w:t>• clear auditability and accountability.</w:t>
      </w:r>
    </w:p>
    <w:p w:rsidR="000C2F08" w:rsidRDefault="000C2F08" w:rsidP="000C2F08">
      <w:pPr>
        <w:pStyle w:val="Heading41"/>
      </w:pPr>
      <w:r>
        <w:t>Main Gateway capabilities exercised</w:t>
      </w:r>
    </w:p>
    <w:p w:rsidR="000C2F08" w:rsidRDefault="000C2F08" w:rsidP="000C2F08">
      <w:pPr>
        <w:jc w:val="both"/>
      </w:pPr>
      <w:r>
        <w:t>Organisations, projects, membership, RBAC/ABAC, resource visibility, versioning, review, audit and secure sharing.</w:t>
      </w:r>
    </w:p>
    <w:p w:rsidR="000C2F08" w:rsidRDefault="000C2F08" w:rsidP="000C2F08">
      <w:pPr>
        <w:pStyle w:val="Heading31"/>
      </w:pPr>
      <w:r>
        <w:t>DUS-XD-05 - Federating Resources with Pharos, IT4LIA and Other AI Factory Services</w:t>
      </w:r>
    </w:p>
    <w:p w:rsidR="000C2F08" w:rsidRDefault="000C2F08" w:rsidP="000C2F08">
      <w:pPr>
        <w:jc w:val="both"/>
      </w:pPr>
      <w:r>
        <w:rPr>
          <w:b/>
          <w:color w:val="1F4E79"/>
        </w:rPr>
        <w:t xml:space="preserve">Primary actors: </w:t>
      </w:r>
      <w:r>
        <w:t>SAIFA researcher, resource curator, EuroHPC user, partner AI Factory operator.</w:t>
      </w:r>
    </w:p>
    <w:p w:rsidR="000C2F08" w:rsidRDefault="000C2F08" w:rsidP="000C2F08">
      <w:pPr>
        <w:pStyle w:val="Heading41"/>
      </w:pPr>
      <w:r>
        <w:t>Current situation and need</w:t>
      </w:r>
    </w:p>
    <w:p w:rsidR="000C2F08" w:rsidRDefault="000C2F08" w:rsidP="000C2F08">
      <w:pPr>
        <w:jc w:val="both"/>
      </w:pPr>
      <w:r>
        <w:t>Models, datasets and workflows developed nationally need a controlled path toward European discovery, validation and production-scale infrastructure. Users should not need to understand each partner platform's internal technical details.</w:t>
      </w:r>
    </w:p>
    <w:p w:rsidR="000C2F08" w:rsidRDefault="000C2F08" w:rsidP="000C2F08">
      <w:pPr>
        <w:pStyle w:val="Heading41"/>
      </w:pPr>
      <w:r>
        <w:t>Target scenario</w:t>
      </w:r>
    </w:p>
    <w:p w:rsidR="000C2F08" w:rsidRDefault="000C2F08" w:rsidP="000C2F08">
      <w:pPr>
        <w:jc w:val="both"/>
      </w:pPr>
      <w:r>
        <w:t>A resource owner selects an approved SAIFA model, dataset or workflow and requests federation. The Gateway verifies metadata, provenance, licence, quality status and access policy and maps the resource to the schema required by the target AI Factory.</w:t>
      </w:r>
    </w:p>
    <w:p w:rsidR="000C2F08" w:rsidRDefault="000C2F08" w:rsidP="000C2F08">
      <w:pPr>
        <w:jc w:val="both"/>
      </w:pPr>
      <w:r>
        <w:t>The resource is published or synchronized with a partner catalogue while retaining its SAIFA identity and provenance. A user can also discover a Pharos, IT4LIA, PARADOX or ITE resource through the SAIFA catalogue, authenticate through the supported European identity path and use or request access to the resource without creating an unrelated local workflow.</w:t>
      </w:r>
    </w:p>
    <w:p w:rsidR="000C2F08" w:rsidRDefault="000C2F08" w:rsidP="000C2F08">
      <w:pPr>
        <w:jc w:val="both"/>
      </w:pPr>
      <w:r>
        <w:t>For compute-intensive final validation, an approved experiment may be transferred from a national development environment to a partner AI Factory, with results returned and linked to the original SAIFA project.</w:t>
      </w:r>
    </w:p>
    <w:p w:rsidR="000C2F08" w:rsidRDefault="000C2F08" w:rsidP="000C2F08">
      <w:pPr>
        <w:pStyle w:val="Heading41"/>
      </w:pPr>
      <w:r>
        <w:t>Expected value and outputs</w:t>
      </w:r>
    </w:p>
    <w:p w:rsidR="000C2F08" w:rsidRDefault="000C2F08" w:rsidP="000C2F08">
      <w:pPr>
        <w:pStyle w:val="ListParagraph1"/>
      </w:pPr>
      <w:r>
        <w:t>• cross-factory discovery and reuse;</w:t>
      </w:r>
    </w:p>
    <w:p w:rsidR="000C2F08" w:rsidRDefault="000C2F08" w:rsidP="000C2F08">
      <w:pPr>
        <w:pStyle w:val="ListParagraph1"/>
      </w:pPr>
      <w:r>
        <w:t>• production-oriented validation on PARADOX, ITE or EuroHPC resources;</w:t>
      </w:r>
    </w:p>
    <w:p w:rsidR="000C2F08" w:rsidRDefault="000C2F08" w:rsidP="000C2F08">
      <w:pPr>
        <w:pStyle w:val="ListParagraph1"/>
      </w:pPr>
      <w:r>
        <w:t>• shared models, datasets, synthetic data and evaluation results;</w:t>
      </w:r>
    </w:p>
    <w:p w:rsidR="000C2F08" w:rsidRDefault="000C2F08" w:rsidP="000C2F08">
      <w:pPr>
        <w:pStyle w:val="ListParagraph1"/>
      </w:pPr>
      <w:r>
        <w:t>• reduced fragmentation between national and European services;</w:t>
      </w:r>
    </w:p>
    <w:p w:rsidR="000C2F08" w:rsidRDefault="000C2F08" w:rsidP="000C2F08">
      <w:pPr>
        <w:pStyle w:val="ListParagraph1"/>
      </w:pPr>
      <w:r>
        <w:t>• traceable provenance across federated platforms.</w:t>
      </w:r>
    </w:p>
    <w:p w:rsidR="000C2F08" w:rsidRDefault="000C2F08" w:rsidP="000C2F08">
      <w:pPr>
        <w:pStyle w:val="Heading41"/>
      </w:pPr>
      <w:r>
        <w:t>Main Gateway capabilities exercised</w:t>
      </w:r>
    </w:p>
    <w:p w:rsidR="000C2F08" w:rsidRDefault="000C2F08" w:rsidP="000C2F08">
      <w:pPr>
        <w:jc w:val="both"/>
      </w:pPr>
      <w:r>
        <w:t>Federated identity, catalogue adapters, metadata mapping, publication review, provenance, data and model exchange, remote execution and synchronisation monitoring.</w:t>
      </w:r>
    </w:p>
    <w:p w:rsidR="003D1FBE" w:rsidRPr="00046BB8" w:rsidRDefault="003D1FBE" w:rsidP="00046BB8"/>
    <w:sectPr w:rsidR="003D1FBE" w:rsidRPr="00046BB8" w:rsidSect="005C4D62">
      <w:pgSz w:w="11906" w:h="16838"/>
      <w:pgMar w:top="964" w:right="1134" w:bottom="964" w:left="1134" w:header="0" w:footer="0" w:gutter="0"/>
      <w:cols w:space="720"/>
      <w:formProt w:val="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autoHyphenation/>
  <w:characterSpacingControl w:val="doNotCompress"/>
  <w:compat/>
  <w:rsids>
    <w:rsidRoot w:val="005C4D62"/>
    <w:rsid w:val="00037004"/>
    <w:rsid w:val="00042BA4"/>
    <w:rsid w:val="00046BB8"/>
    <w:rsid w:val="000B2E3A"/>
    <w:rsid w:val="000C2F08"/>
    <w:rsid w:val="001C5263"/>
    <w:rsid w:val="003B0167"/>
    <w:rsid w:val="003D1FBE"/>
    <w:rsid w:val="0042082D"/>
    <w:rsid w:val="00540C29"/>
    <w:rsid w:val="005C4D62"/>
    <w:rsid w:val="0064604B"/>
    <w:rsid w:val="00671D37"/>
    <w:rsid w:val="006A0AEA"/>
    <w:rsid w:val="00877900"/>
    <w:rsid w:val="00966FC7"/>
    <w:rsid w:val="0097568E"/>
    <w:rsid w:val="009D763F"/>
    <w:rsid w:val="009F23B4"/>
    <w:rsid w:val="00A14E99"/>
    <w:rsid w:val="00AF2767"/>
    <w:rsid w:val="00C7042D"/>
    <w:rsid w:val="00C727E1"/>
    <w:rsid w:val="00E324F6"/>
    <w:rsid w:val="00F27FFD"/>
    <w:rsid w:val="00F60AD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467C"/>
    <w:pPr>
      <w:spacing w:after="100" w:line="259" w:lineRule="auto"/>
    </w:pPr>
    <w:rPr>
      <w:rFonts w:ascii="Arial" w:hAnsi="Arial"/>
      <w:sz w:val="21"/>
    </w:rPr>
  </w:style>
  <w:style w:type="paragraph" w:styleId="Heading1">
    <w:name w:val="heading 1"/>
    <w:basedOn w:val="Normal"/>
    <w:link w:val="Heading1Char"/>
    <w:uiPriority w:val="9"/>
    <w:qFormat/>
    <w:rsid w:val="00B20160"/>
    <w:pPr>
      <w:keepNext/>
      <w:spacing w:beforeAutospacing="1" w:afterAutospacing="1" w:line="240" w:lineRule="auto"/>
      <w:outlineLvl w:val="0"/>
    </w:pPr>
    <w:rPr>
      <w:rFonts w:eastAsia="Times New Roman" w:cs="Times New Roman"/>
      <w:b/>
      <w:bCs/>
      <w:color w:val="1F4E79"/>
      <w:kern w:val="2"/>
      <w:sz w:val="32"/>
      <w:szCs w:val="48"/>
      <w:lang w:eastAsia="en-GB"/>
    </w:rPr>
  </w:style>
  <w:style w:type="paragraph" w:styleId="Heading2">
    <w:name w:val="heading 2"/>
    <w:basedOn w:val="Normal"/>
    <w:link w:val="Heading2Char"/>
    <w:uiPriority w:val="9"/>
    <w:qFormat/>
    <w:rsid w:val="00B20160"/>
    <w:pPr>
      <w:keepNext/>
      <w:spacing w:beforeAutospacing="1" w:afterAutospacing="1" w:line="240" w:lineRule="auto"/>
      <w:outlineLvl w:val="1"/>
    </w:pPr>
    <w:rPr>
      <w:rFonts w:eastAsia="Times New Roman" w:cs="Times New Roman"/>
      <w:b/>
      <w:bCs/>
      <w:color w:val="1F4E79"/>
      <w:sz w:val="2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31">
    <w:name w:val="Heading 31"/>
    <w:qFormat/>
    <w:rsid w:val="005C4D62"/>
    <w:pPr>
      <w:keepNext/>
      <w:spacing w:before="200" w:after="80" w:line="276" w:lineRule="auto"/>
    </w:pPr>
    <w:rPr>
      <w:rFonts w:ascii="Arial" w:eastAsia="Calibri" w:hAnsi="Arial"/>
      <w:b/>
      <w:color w:val="1F4E79"/>
      <w:sz w:val="23"/>
    </w:rPr>
  </w:style>
  <w:style w:type="paragraph" w:customStyle="1" w:styleId="Heading41">
    <w:name w:val="Heading 41"/>
    <w:qFormat/>
    <w:rsid w:val="005C4D62"/>
    <w:pPr>
      <w:keepNext/>
      <w:spacing w:before="120" w:after="40" w:line="276" w:lineRule="auto"/>
    </w:pPr>
    <w:rPr>
      <w:rFonts w:ascii="Arial" w:eastAsia="Calibri" w:hAnsi="Arial"/>
      <w:b/>
      <w:color w:val="1F4E79"/>
      <w:sz w:val="21"/>
    </w:rPr>
  </w:style>
  <w:style w:type="character" w:customStyle="1" w:styleId="Heading1Char">
    <w:name w:val="Heading 1 Char"/>
    <w:basedOn w:val="DefaultParagraphFont"/>
    <w:link w:val="Heading1"/>
    <w:uiPriority w:val="9"/>
    <w:qFormat/>
    <w:rsid w:val="00B20160"/>
    <w:rPr>
      <w:rFonts w:ascii="Times New Roman" w:eastAsia="Times New Roman" w:hAnsi="Times New Roman" w:cs="Times New Roman"/>
      <w:b/>
      <w:bCs/>
      <w:kern w:val="2"/>
      <w:sz w:val="48"/>
      <w:szCs w:val="48"/>
      <w:lang w:eastAsia="en-GB"/>
    </w:rPr>
  </w:style>
  <w:style w:type="character" w:customStyle="1" w:styleId="Heading2Char">
    <w:name w:val="Heading 2 Char"/>
    <w:basedOn w:val="DefaultParagraphFont"/>
    <w:link w:val="Heading2"/>
    <w:uiPriority w:val="9"/>
    <w:qFormat/>
    <w:rsid w:val="00B20160"/>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B20160"/>
    <w:rPr>
      <w:b/>
      <w:bCs/>
    </w:rPr>
  </w:style>
  <w:style w:type="paragraph" w:customStyle="1" w:styleId="Heading">
    <w:name w:val="Heading"/>
    <w:basedOn w:val="Normal"/>
    <w:next w:val="BodyText"/>
    <w:qFormat/>
    <w:rsid w:val="005C4D62"/>
    <w:pPr>
      <w:keepNext/>
      <w:spacing w:before="240" w:after="120"/>
    </w:pPr>
    <w:rPr>
      <w:rFonts w:ascii="Liberation Sans" w:eastAsia="Microsoft YaHei" w:hAnsi="Liberation Sans" w:cs="Arial Unicode MS"/>
      <w:sz w:val="28"/>
      <w:szCs w:val="28"/>
    </w:rPr>
  </w:style>
  <w:style w:type="paragraph" w:styleId="BodyText">
    <w:name w:val="Body Text"/>
    <w:basedOn w:val="Normal"/>
    <w:rsid w:val="005C4D62"/>
    <w:pPr>
      <w:spacing w:after="140" w:line="276" w:lineRule="auto"/>
    </w:pPr>
  </w:style>
  <w:style w:type="paragraph" w:styleId="List">
    <w:name w:val="List"/>
    <w:basedOn w:val="BodyText"/>
    <w:rsid w:val="005C4D62"/>
    <w:rPr>
      <w:rFonts w:cs="Arial Unicode MS"/>
    </w:rPr>
  </w:style>
  <w:style w:type="paragraph" w:customStyle="1" w:styleId="Caption1">
    <w:name w:val="Caption1"/>
    <w:qFormat/>
    <w:rsid w:val="005C4D62"/>
    <w:pPr>
      <w:spacing w:before="60" w:after="160" w:line="276" w:lineRule="auto"/>
    </w:pPr>
    <w:rPr>
      <w:rFonts w:ascii="Arial" w:eastAsia="Calibri" w:hAnsi="Arial"/>
      <w:i/>
      <w:color w:val="464646"/>
      <w:sz w:val="18"/>
    </w:rPr>
  </w:style>
  <w:style w:type="paragraph" w:customStyle="1" w:styleId="Index">
    <w:name w:val="Index"/>
    <w:basedOn w:val="Normal"/>
    <w:qFormat/>
    <w:rsid w:val="005C4D62"/>
    <w:pPr>
      <w:suppressLineNumbers/>
    </w:pPr>
    <w:rPr>
      <w:rFonts w:cs="Arial Unicode MS"/>
    </w:rPr>
  </w:style>
  <w:style w:type="paragraph" w:styleId="NormalWeb">
    <w:name w:val="Normal (Web)"/>
    <w:basedOn w:val="Normal"/>
    <w:uiPriority w:val="99"/>
    <w:semiHidden/>
    <w:unhideWhenUsed/>
    <w:qFormat/>
    <w:rsid w:val="00B20160"/>
    <w:pPr>
      <w:spacing w:beforeAutospacing="1" w:afterAutospacing="1" w:line="240" w:lineRule="auto"/>
    </w:pPr>
    <w:rPr>
      <w:rFonts w:ascii="Times New Roman" w:eastAsia="Times New Roman" w:hAnsi="Times New Roman" w:cs="Times New Roman"/>
      <w:sz w:val="24"/>
      <w:szCs w:val="24"/>
      <w:lang w:eastAsia="en-GB"/>
    </w:rPr>
  </w:style>
  <w:style w:type="paragraph" w:customStyle="1" w:styleId="Title1">
    <w:name w:val="Title1"/>
    <w:qFormat/>
    <w:rsid w:val="005C4D62"/>
    <w:pPr>
      <w:keepNext/>
      <w:spacing w:after="240" w:line="276" w:lineRule="auto"/>
    </w:pPr>
    <w:rPr>
      <w:rFonts w:ascii="Arial" w:eastAsia="Calibri" w:hAnsi="Arial"/>
      <w:b/>
      <w:color w:val="1F4E79"/>
      <w:sz w:val="36"/>
    </w:rPr>
  </w:style>
  <w:style w:type="paragraph" w:customStyle="1" w:styleId="ListParagraph1">
    <w:name w:val="List Paragraph1"/>
    <w:qFormat/>
    <w:rsid w:val="005C4D62"/>
    <w:pPr>
      <w:spacing w:after="40" w:line="276" w:lineRule="auto"/>
      <w:ind w:left="312" w:hanging="142"/>
    </w:pPr>
    <w:rPr>
      <w:rFonts w:ascii="Arial" w:hAnsi="Arial"/>
      <w:sz w:val="21"/>
    </w:rPr>
  </w:style>
  <w:style w:type="paragraph" w:customStyle="1" w:styleId="ListNumber1">
    <w:name w:val="List Number1"/>
    <w:rsid w:val="005C4D62"/>
    <w:pPr>
      <w:spacing w:after="200" w:line="276" w:lineRule="auto"/>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12</Pages>
  <Words>5258</Words>
  <Characters>29976</Characters>
  <Application>Microsoft Office Word</Application>
  <DocSecurity>0</DocSecurity>
  <Lines>249</Lines>
  <Paragraphs>70</Paragraphs>
  <ScaleCrop>false</ScaleCrop>
  <Company/>
  <LinksUpToDate>false</LinksUpToDate>
  <CharactersWithSpaces>35164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ModifiedBy>Zaharije Radivojević</cp:lastModifiedBy>
  <cp:revision>25</cp:revision>
  <dcterms:created xsi:type="dcterms:W3CDTF">2026-07-21T18:11:00Z</dcterms:created>
  <dcterms:modified xsi:type="dcterms:W3CDTF">2026-07-22T10:47:00Z</dcterms:modified>
</cp:coreProperties>
</file>