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FF8" w:rsidRPr="00144FF1" w:rsidRDefault="000D6154">
      <w:pPr>
        <w:rPr>
          <w:b/>
        </w:rPr>
      </w:pPr>
      <w:bookmarkStart w:id="0" w:name="_GoBack"/>
      <w:bookmarkEnd w:id="0"/>
      <w:r>
        <w:rPr>
          <w:b/>
        </w:rPr>
        <w:t xml:space="preserve">Part </w:t>
      </w:r>
      <w:r w:rsidR="00EA3FF8">
        <w:rPr>
          <w:b/>
        </w:rPr>
        <w:t xml:space="preserve">1. Temperature corrections </w:t>
      </w:r>
      <w:r w:rsidR="00144FF1">
        <w:rPr>
          <w:b/>
        </w:rPr>
        <w:t>of</w:t>
      </w:r>
      <w:r w:rsidR="00144FF1" w:rsidRPr="00144FF1">
        <w:rPr>
          <w:b/>
        </w:rPr>
        <w:t xml:space="preserve"> standard molar thermodynamic properties of co</w:t>
      </w:r>
      <w:r w:rsidR="00144FF1" w:rsidRPr="00144FF1">
        <w:rPr>
          <w:b/>
        </w:rPr>
        <w:t>n</w:t>
      </w:r>
      <w:r w:rsidR="00144FF1" w:rsidRPr="00144FF1">
        <w:rPr>
          <w:b/>
        </w:rPr>
        <w:t>densed substances and gases using data in DComp records of GEM-Selektor</w:t>
      </w:r>
      <w:r w:rsidR="00EA3FF8" w:rsidRPr="00144FF1">
        <w:rPr>
          <w:b/>
        </w:rPr>
        <w:t xml:space="preserve"> </w:t>
      </w:r>
    </w:p>
    <w:p w:rsidR="00EA3FF8" w:rsidRDefault="00EA3FF8"/>
    <w:p w:rsidR="00EB08FF" w:rsidRDefault="00EA3FF8" w:rsidP="00BA2A2C">
      <w:pPr>
        <w:jc w:val="both"/>
      </w:pPr>
      <w:r>
        <w:t xml:space="preserve">This calculation is </w:t>
      </w:r>
      <w:r w:rsidR="00CC0CE3">
        <w:t>derived from</w:t>
      </w:r>
      <w:r>
        <w:t xml:space="preserve"> integration of the heat capacity equation </w:t>
      </w:r>
      <w:r w:rsidRPr="00EA3FF8">
        <w:rPr>
          <w:i/>
        </w:rPr>
        <w:t>Cp</w:t>
      </w:r>
      <w:r>
        <w:t xml:space="preserve"> = </w:t>
      </w:r>
      <w:r w:rsidRPr="00EA3FF8">
        <w:rPr>
          <w:i/>
        </w:rPr>
        <w:t>f</w:t>
      </w:r>
      <w:r>
        <w:t>(</w:t>
      </w:r>
      <w:r w:rsidRPr="00EA3FF8">
        <w:rPr>
          <w:i/>
        </w:rPr>
        <w:t>T</w:t>
      </w:r>
      <w:r w:rsidR="00CC0CE3">
        <w:t>)</w:t>
      </w:r>
      <w:r>
        <w:t xml:space="preserve"> which has the following form: </w:t>
      </w:r>
    </w:p>
    <w:p w:rsidR="00E026B6" w:rsidRDefault="00E026B6"/>
    <w:p w:rsidR="00EA3FF8" w:rsidRDefault="00CA25EE" w:rsidP="00E026B6">
      <w:pPr>
        <w:ind w:firstLine="720"/>
      </w:pPr>
      <w:r w:rsidRPr="00EA3FF8">
        <w:rPr>
          <w:i/>
          <w:position w:val="-28"/>
        </w:rPr>
        <w:object w:dxaOrig="296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8pt;height:27pt" o:ole="">
            <v:imagedata r:id="rId6" o:title=""/>
          </v:shape>
          <o:OLEObject Type="Embed" ProgID="Equation.3" ShapeID="_x0000_i1026" DrawAspect="Content" ObjectID="_1490686627" r:id="rId7"/>
        </w:object>
      </w:r>
      <w:r w:rsidR="00E026B6">
        <w:tab/>
      </w:r>
      <w:r w:rsidR="00E026B6">
        <w:tab/>
      </w:r>
      <w:r w:rsidR="00E026B6">
        <w:tab/>
      </w:r>
      <w:r w:rsidR="00E026B6">
        <w:tab/>
      </w:r>
      <w:r w:rsidR="00E026B6">
        <w:tab/>
      </w:r>
      <w:r w:rsidR="009B19FA">
        <w:tab/>
      </w:r>
      <w:r w:rsidR="00E026B6">
        <w:t>(1-1)</w:t>
      </w:r>
    </w:p>
    <w:p w:rsidR="00B1014B" w:rsidRDefault="00E026B6" w:rsidP="00BA2A2C">
      <w:pPr>
        <w:jc w:val="both"/>
      </w:pPr>
      <w:r>
        <w:t xml:space="preserve">where </w:t>
      </w:r>
      <w:r w:rsidRPr="00E026B6">
        <w:rPr>
          <w:i/>
        </w:rPr>
        <w:t>a</w:t>
      </w:r>
      <w:r w:rsidRPr="00E026B6">
        <w:rPr>
          <w:i/>
          <w:vertAlign w:val="subscript"/>
        </w:rPr>
        <w:t>i</w:t>
      </w:r>
      <w:r>
        <w:t xml:space="preserve">  are the empirical coefficients, and power</w:t>
      </w:r>
      <w:r w:rsidR="004D7341">
        <w:t xml:space="preserve"> coefficient</w:t>
      </w:r>
      <w:r>
        <w:t xml:space="preserve">s </w:t>
      </w:r>
      <w:r w:rsidRPr="00E026B6">
        <w:rPr>
          <w:i/>
        </w:rPr>
        <w:t>n</w:t>
      </w:r>
      <w:r w:rsidRPr="00E026B6">
        <w:rPr>
          <w:i/>
          <w:vertAlign w:val="subscript"/>
        </w:rPr>
        <w:t>i</w:t>
      </w:r>
      <w:r>
        <w:t xml:space="preserve"> are: </w:t>
      </w:r>
      <w:r w:rsidR="004D7341" w:rsidRPr="00E026B6">
        <w:rPr>
          <w:i/>
        </w:rPr>
        <w:t>n</w:t>
      </w:r>
      <w:r w:rsidR="004D7341">
        <w:rPr>
          <w:vertAlign w:val="subscript"/>
        </w:rPr>
        <w:t>0</w:t>
      </w:r>
      <w:r w:rsidR="004D7341">
        <w:t xml:space="preserve"> = 0; </w:t>
      </w:r>
      <w:r w:rsidRPr="00E026B6">
        <w:rPr>
          <w:i/>
        </w:rPr>
        <w:t>n</w:t>
      </w:r>
      <w:r w:rsidRPr="00E026B6">
        <w:rPr>
          <w:vertAlign w:val="subscript"/>
        </w:rPr>
        <w:t>1</w:t>
      </w:r>
      <w:r>
        <w:t xml:space="preserve"> = 1; </w:t>
      </w:r>
      <w:r w:rsidRPr="00E026B6">
        <w:rPr>
          <w:i/>
        </w:rPr>
        <w:t>n</w:t>
      </w:r>
      <w:r>
        <w:rPr>
          <w:vertAlign w:val="subscript"/>
        </w:rPr>
        <w:t>2</w:t>
      </w:r>
      <w:r>
        <w:t xml:space="preserve"> = -2;</w:t>
      </w:r>
      <w:r w:rsidR="00B1014B">
        <w:t xml:space="preserve"> </w:t>
      </w:r>
      <w:r w:rsidR="00B1014B" w:rsidRPr="00E026B6">
        <w:rPr>
          <w:i/>
        </w:rPr>
        <w:t>n</w:t>
      </w:r>
      <w:r w:rsidR="00B1014B">
        <w:rPr>
          <w:vertAlign w:val="subscript"/>
        </w:rPr>
        <w:t>3</w:t>
      </w:r>
      <w:r w:rsidR="00B1014B">
        <w:t xml:space="preserve"> = -0.5; </w:t>
      </w:r>
      <w:r w:rsidR="00B1014B" w:rsidRPr="00E026B6">
        <w:rPr>
          <w:i/>
        </w:rPr>
        <w:t>n</w:t>
      </w:r>
      <w:r w:rsidR="00B1014B">
        <w:rPr>
          <w:vertAlign w:val="subscript"/>
        </w:rPr>
        <w:t>4</w:t>
      </w:r>
      <w:r w:rsidR="00B1014B">
        <w:t xml:space="preserve"> = 2; </w:t>
      </w:r>
      <w:r w:rsidR="00B1014B" w:rsidRPr="00E026B6">
        <w:rPr>
          <w:i/>
        </w:rPr>
        <w:t>n</w:t>
      </w:r>
      <w:r w:rsidR="00B1014B">
        <w:rPr>
          <w:vertAlign w:val="subscript"/>
        </w:rPr>
        <w:t>5</w:t>
      </w:r>
      <w:r w:rsidR="00B1014B">
        <w:t xml:space="preserve"> = 3; </w:t>
      </w:r>
      <w:r w:rsidR="00B1014B" w:rsidRPr="00E026B6">
        <w:rPr>
          <w:i/>
        </w:rPr>
        <w:t>n</w:t>
      </w:r>
      <w:r w:rsidR="00B1014B">
        <w:rPr>
          <w:vertAlign w:val="subscript"/>
        </w:rPr>
        <w:t>6</w:t>
      </w:r>
      <w:r w:rsidR="00B1014B">
        <w:t xml:space="preserve"> = 4; </w:t>
      </w:r>
      <w:r w:rsidR="00B1014B" w:rsidRPr="00E026B6">
        <w:rPr>
          <w:i/>
        </w:rPr>
        <w:t>n</w:t>
      </w:r>
      <w:r w:rsidR="00B1014B">
        <w:rPr>
          <w:vertAlign w:val="subscript"/>
        </w:rPr>
        <w:t>7</w:t>
      </w:r>
      <w:r w:rsidR="00B1014B">
        <w:t xml:space="preserve"> = -3; </w:t>
      </w:r>
      <w:r w:rsidR="00B1014B" w:rsidRPr="00E026B6">
        <w:rPr>
          <w:i/>
        </w:rPr>
        <w:t>n</w:t>
      </w:r>
      <w:r w:rsidR="00B1014B">
        <w:rPr>
          <w:vertAlign w:val="subscript"/>
        </w:rPr>
        <w:t>8</w:t>
      </w:r>
      <w:r w:rsidR="00B1014B">
        <w:t xml:space="preserve"> = -1; </w:t>
      </w:r>
      <w:r w:rsidR="00B1014B" w:rsidRPr="00E026B6">
        <w:rPr>
          <w:i/>
        </w:rPr>
        <w:t>n</w:t>
      </w:r>
      <w:r w:rsidR="00B1014B">
        <w:rPr>
          <w:vertAlign w:val="subscript"/>
        </w:rPr>
        <w:t>9</w:t>
      </w:r>
      <w:r w:rsidR="00B1014B">
        <w:t xml:space="preserve"> = 0.5.</w:t>
      </w:r>
      <w:r w:rsidR="000B2F34">
        <w:t xml:space="preserve"> </w:t>
      </w:r>
      <w:r w:rsidR="00E1005E">
        <w:t>Some of t</w:t>
      </w:r>
      <w:r w:rsidR="00DD7C4D">
        <w:t xml:space="preserve">hese </w:t>
      </w:r>
      <w:r w:rsidR="00F0354E">
        <w:t>terms</w:t>
      </w:r>
      <w:r w:rsidR="00DD7C4D">
        <w:t xml:space="preserve"> are used in most published </w:t>
      </w:r>
      <w:r w:rsidR="00E1005E">
        <w:t>databases</w:t>
      </w:r>
      <w:r w:rsidR="00DD7C4D">
        <w:t xml:space="preserve">. </w:t>
      </w:r>
      <w:r w:rsidR="00E30B1C">
        <w:t>T</w:t>
      </w:r>
      <w:r w:rsidR="000B2F34">
        <w:t xml:space="preserve">he </w:t>
      </w:r>
      <w:r w:rsidR="00E30B1C">
        <w:t xml:space="preserve">corresponding </w:t>
      </w:r>
      <w:r w:rsidR="00B1014B">
        <w:t xml:space="preserve">isobaric heat capacity equation </w:t>
      </w:r>
      <w:r w:rsidR="00E1005E">
        <w:t>is</w:t>
      </w:r>
      <w:r w:rsidR="00B1014B">
        <w:t>:</w:t>
      </w:r>
    </w:p>
    <w:p w:rsidR="00B1014B" w:rsidRDefault="00B1014B" w:rsidP="00B1014B">
      <w:pPr>
        <w:ind w:left="720"/>
      </w:pPr>
      <w:r>
        <w:t> </w:t>
      </w:r>
    </w:p>
    <w:p w:rsidR="00B1014B" w:rsidRPr="000B2F34" w:rsidRDefault="00B1014B" w:rsidP="00B1014B">
      <w:pPr>
        <w:ind w:left="720"/>
        <w:rPr>
          <w:lang w:val="fr-FR"/>
        </w:rPr>
      </w:pPr>
      <w:r w:rsidRPr="000B2F34">
        <w:rPr>
          <w:i/>
          <w:iCs/>
          <w:lang w:val="fr-FR"/>
        </w:rPr>
        <w:t>Cp</w:t>
      </w:r>
      <w:r w:rsidR="00EC518A">
        <w:rPr>
          <w:i/>
          <w:iCs/>
          <w:vertAlign w:val="superscript"/>
          <w:lang w:val="fr-FR"/>
        </w:rPr>
        <w:t xml:space="preserve"> </w:t>
      </w:r>
      <w:r w:rsidRPr="000B2F34">
        <w:rPr>
          <w:lang w:val="fr-FR"/>
        </w:rPr>
        <w:t xml:space="preserve"> = </w:t>
      </w:r>
      <w:r w:rsidR="00EC518A">
        <w:rPr>
          <w:lang w:val="fr-FR"/>
        </w:rPr>
        <w:t xml:space="preserve"> </w:t>
      </w:r>
      <w:r w:rsidRPr="000B2F34">
        <w:rPr>
          <w:i/>
          <w:iCs/>
          <w:lang w:val="fr-FR"/>
        </w:rPr>
        <w:t>a</w:t>
      </w:r>
      <w:r w:rsidRPr="000B2F34">
        <w:rPr>
          <w:i/>
          <w:iCs/>
          <w:vertAlign w:val="subscript"/>
          <w:lang w:val="fr-FR"/>
        </w:rPr>
        <w:t>0</w:t>
      </w:r>
      <w:r w:rsidRPr="000B2F34">
        <w:rPr>
          <w:lang w:val="fr-FR"/>
        </w:rPr>
        <w:t xml:space="preserve">  + </w:t>
      </w:r>
      <w:r w:rsidRPr="000B2F34">
        <w:rPr>
          <w:i/>
          <w:iCs/>
          <w:lang w:val="fr-FR"/>
        </w:rPr>
        <w:t>a</w:t>
      </w:r>
      <w:r w:rsidRPr="000B2F34">
        <w:rPr>
          <w:i/>
          <w:iCs/>
          <w:vertAlign w:val="subscript"/>
          <w:lang w:val="fr-FR"/>
        </w:rPr>
        <w:t>1</w:t>
      </w:r>
      <w:r w:rsidRPr="000B2F34">
        <w:rPr>
          <w:i/>
          <w:iCs/>
          <w:lang w:val="fr-FR"/>
        </w:rPr>
        <w:t>T</w:t>
      </w:r>
      <w:r w:rsidRPr="000B2F34">
        <w:rPr>
          <w:lang w:val="fr-FR"/>
        </w:rPr>
        <w:t xml:space="preserve">  +  </w:t>
      </w:r>
      <w:r w:rsidRPr="000B2F34">
        <w:rPr>
          <w:i/>
          <w:iCs/>
          <w:lang w:val="fr-FR"/>
        </w:rPr>
        <w:t>a</w:t>
      </w:r>
      <w:r w:rsidRPr="000B2F34">
        <w:rPr>
          <w:i/>
          <w:iCs/>
          <w:vertAlign w:val="subscript"/>
          <w:lang w:val="fr-FR"/>
        </w:rPr>
        <w:t>2</w:t>
      </w:r>
      <w:r w:rsidRPr="000B2F34">
        <w:rPr>
          <w:i/>
          <w:iCs/>
          <w:lang w:val="fr-FR"/>
        </w:rPr>
        <w:t xml:space="preserve"> T </w:t>
      </w:r>
      <w:r w:rsidRPr="000B2F34">
        <w:rPr>
          <w:vertAlign w:val="superscript"/>
          <w:lang w:val="fr-FR"/>
        </w:rPr>
        <w:t>-2</w:t>
      </w:r>
      <w:r w:rsidRPr="000B2F34">
        <w:rPr>
          <w:lang w:val="fr-FR"/>
        </w:rPr>
        <w:t xml:space="preserve">  + </w:t>
      </w:r>
      <w:r w:rsidRPr="000B2F34">
        <w:rPr>
          <w:i/>
          <w:iCs/>
          <w:lang w:val="fr-FR"/>
        </w:rPr>
        <w:t>a</w:t>
      </w:r>
      <w:r w:rsidRPr="000B2F34">
        <w:rPr>
          <w:i/>
          <w:iCs/>
          <w:vertAlign w:val="subscript"/>
          <w:lang w:val="fr-FR"/>
        </w:rPr>
        <w:t>3</w:t>
      </w:r>
      <w:r w:rsidRPr="000B2F34">
        <w:rPr>
          <w:i/>
          <w:iCs/>
          <w:lang w:val="fr-FR"/>
        </w:rPr>
        <w:t xml:space="preserve"> T </w:t>
      </w:r>
      <w:r w:rsidRPr="000B2F34">
        <w:rPr>
          <w:vertAlign w:val="superscript"/>
          <w:lang w:val="fr-FR"/>
        </w:rPr>
        <w:t>-0.5 </w:t>
      </w:r>
      <w:r w:rsidRPr="000B2F34">
        <w:rPr>
          <w:lang w:val="fr-FR"/>
        </w:rPr>
        <w:t xml:space="preserve"> +  </w:t>
      </w:r>
      <w:r w:rsidRPr="000B2F34">
        <w:rPr>
          <w:i/>
          <w:iCs/>
          <w:lang w:val="fr-FR"/>
        </w:rPr>
        <w:t>a</w:t>
      </w:r>
      <w:r w:rsidRPr="000B2F34">
        <w:rPr>
          <w:i/>
          <w:iCs/>
          <w:vertAlign w:val="subscript"/>
          <w:lang w:val="fr-FR"/>
        </w:rPr>
        <w:t xml:space="preserve">4 </w:t>
      </w:r>
      <w:r w:rsidRPr="000B2F34">
        <w:rPr>
          <w:i/>
          <w:iCs/>
          <w:lang w:val="fr-FR"/>
        </w:rPr>
        <w:t xml:space="preserve">T </w:t>
      </w:r>
      <w:r w:rsidRPr="000B2F34">
        <w:rPr>
          <w:vertAlign w:val="superscript"/>
          <w:lang w:val="fr-FR"/>
        </w:rPr>
        <w:t>2</w:t>
      </w:r>
      <w:r w:rsidRPr="000B2F34">
        <w:rPr>
          <w:lang w:val="fr-FR"/>
        </w:rPr>
        <w:t xml:space="preserve">  + </w:t>
      </w:r>
      <w:r w:rsidRPr="000B2F34">
        <w:rPr>
          <w:i/>
          <w:iCs/>
          <w:lang w:val="fr-FR"/>
        </w:rPr>
        <w:t>a</w:t>
      </w:r>
      <w:r w:rsidRPr="000B2F34">
        <w:rPr>
          <w:i/>
          <w:iCs/>
          <w:vertAlign w:val="subscript"/>
          <w:lang w:val="fr-FR"/>
        </w:rPr>
        <w:t xml:space="preserve">5 </w:t>
      </w:r>
      <w:r w:rsidRPr="000B2F34">
        <w:rPr>
          <w:i/>
          <w:iCs/>
          <w:lang w:val="fr-FR"/>
        </w:rPr>
        <w:t xml:space="preserve">T </w:t>
      </w:r>
      <w:r w:rsidRPr="000B2F34">
        <w:rPr>
          <w:vertAlign w:val="superscript"/>
          <w:lang w:val="fr-FR"/>
        </w:rPr>
        <w:t xml:space="preserve">3 </w:t>
      </w:r>
      <w:r w:rsidRPr="000B2F34">
        <w:rPr>
          <w:lang w:val="fr-FR"/>
        </w:rPr>
        <w:t>+</w:t>
      </w:r>
      <w:r w:rsidR="000B2F34">
        <w:rPr>
          <w:lang w:val="fr-FR"/>
        </w:rPr>
        <w:tab/>
      </w:r>
      <w:r w:rsidR="000B2F34">
        <w:rPr>
          <w:lang w:val="fr-FR"/>
        </w:rPr>
        <w:tab/>
      </w:r>
      <w:r w:rsidR="000B2F34">
        <w:rPr>
          <w:lang w:val="fr-FR"/>
        </w:rPr>
        <w:tab/>
        <w:t>(1-2).</w:t>
      </w:r>
    </w:p>
    <w:p w:rsidR="00B1014B" w:rsidRPr="00E1005E" w:rsidRDefault="00B1014B" w:rsidP="00F434CE">
      <w:pPr>
        <w:spacing w:before="120"/>
        <w:ind w:left="720"/>
      </w:pPr>
      <w:r w:rsidRPr="00E1005E">
        <w:t xml:space="preserve">         + </w:t>
      </w:r>
      <w:r w:rsidRPr="00E1005E">
        <w:rPr>
          <w:i/>
          <w:iCs/>
        </w:rPr>
        <w:t>a</w:t>
      </w:r>
      <w:r w:rsidRPr="00E1005E">
        <w:rPr>
          <w:i/>
          <w:iCs/>
          <w:vertAlign w:val="subscript"/>
        </w:rPr>
        <w:t xml:space="preserve">6 </w:t>
      </w:r>
      <w:r w:rsidRPr="00E1005E">
        <w:rPr>
          <w:i/>
          <w:iCs/>
        </w:rPr>
        <w:t>T</w:t>
      </w:r>
      <w:r w:rsidR="000B2F34" w:rsidRPr="00E1005E">
        <w:rPr>
          <w:i/>
          <w:iCs/>
        </w:rPr>
        <w:t xml:space="preserve"> </w:t>
      </w:r>
      <w:r w:rsidRPr="00E1005E">
        <w:rPr>
          <w:vertAlign w:val="superscript"/>
        </w:rPr>
        <w:t>4 </w:t>
      </w:r>
      <w:r w:rsidRPr="00E1005E">
        <w:t xml:space="preserve"> + </w:t>
      </w:r>
      <w:r w:rsidRPr="00E1005E">
        <w:rPr>
          <w:i/>
          <w:iCs/>
        </w:rPr>
        <w:t>a</w:t>
      </w:r>
      <w:r w:rsidRPr="00E1005E">
        <w:rPr>
          <w:i/>
          <w:iCs/>
          <w:vertAlign w:val="subscript"/>
        </w:rPr>
        <w:t>7</w:t>
      </w:r>
      <w:r w:rsidRPr="00E1005E">
        <w:rPr>
          <w:i/>
          <w:iCs/>
        </w:rPr>
        <w:t xml:space="preserve"> T </w:t>
      </w:r>
      <w:r w:rsidRPr="00E1005E">
        <w:rPr>
          <w:vertAlign w:val="superscript"/>
        </w:rPr>
        <w:t>-3</w:t>
      </w:r>
      <w:r w:rsidRPr="00E1005E">
        <w:t xml:space="preserve">  + </w:t>
      </w:r>
      <w:r w:rsidRPr="00E1005E">
        <w:rPr>
          <w:i/>
          <w:iCs/>
        </w:rPr>
        <w:t>a</w:t>
      </w:r>
      <w:r w:rsidRPr="00E1005E">
        <w:rPr>
          <w:i/>
          <w:iCs/>
          <w:vertAlign w:val="subscript"/>
        </w:rPr>
        <w:t>8</w:t>
      </w:r>
      <w:r w:rsidRPr="00E1005E">
        <w:rPr>
          <w:i/>
          <w:iCs/>
        </w:rPr>
        <w:t xml:space="preserve"> T </w:t>
      </w:r>
      <w:r w:rsidRPr="00E1005E">
        <w:rPr>
          <w:vertAlign w:val="superscript"/>
        </w:rPr>
        <w:t>-1</w:t>
      </w:r>
      <w:r w:rsidRPr="00E1005E">
        <w:t xml:space="preserve">  + </w:t>
      </w:r>
      <w:r w:rsidRPr="00E1005E">
        <w:rPr>
          <w:i/>
          <w:iCs/>
        </w:rPr>
        <w:t>a</w:t>
      </w:r>
      <w:r w:rsidRPr="00E1005E">
        <w:rPr>
          <w:i/>
          <w:iCs/>
          <w:vertAlign w:val="subscript"/>
        </w:rPr>
        <w:t>9</w:t>
      </w:r>
      <w:r w:rsidRPr="00E1005E">
        <w:rPr>
          <w:i/>
          <w:iCs/>
        </w:rPr>
        <w:t xml:space="preserve"> T </w:t>
      </w:r>
      <w:r w:rsidRPr="00E1005E">
        <w:rPr>
          <w:vertAlign w:val="superscript"/>
        </w:rPr>
        <w:t>0.5 </w:t>
      </w:r>
      <w:r w:rsidRPr="00E1005E">
        <w:t>.</w:t>
      </w:r>
    </w:p>
    <w:p w:rsidR="000B2F34" w:rsidRPr="00E1005E" w:rsidRDefault="000B2F34" w:rsidP="000B2F34"/>
    <w:p w:rsidR="000B2F34" w:rsidRDefault="000B2F34" w:rsidP="00BA2A2C">
      <w:pPr>
        <w:jc w:val="both"/>
      </w:pPr>
      <w:r w:rsidRPr="000B2F34">
        <w:t>As known from chemical thermodynamics</w:t>
      </w:r>
      <w:r w:rsidR="00E1005E">
        <w:t xml:space="preserve"> </w:t>
      </w:r>
      <w:r w:rsidR="00576BB3">
        <w:t>(</w:t>
      </w:r>
      <w:r w:rsidR="00E1005E">
        <w:t>e.g.</w:t>
      </w:r>
      <w:r w:rsidR="00576BB3">
        <w:t>,</w:t>
      </w:r>
      <w:r w:rsidR="00E1005E">
        <w:t xml:space="preserve"> </w:t>
      </w:r>
      <w:r w:rsidR="009B2E97">
        <w:t>Anderson and Crerar, 1993</w:t>
      </w:r>
      <w:r w:rsidR="00576BB3">
        <w:t>)</w:t>
      </w:r>
      <w:r w:rsidRPr="000B2F34">
        <w:t xml:space="preserve">, the increment of </w:t>
      </w:r>
      <w:r>
        <w:t xml:space="preserve">standard </w:t>
      </w:r>
      <w:r w:rsidRPr="000B2F34">
        <w:t>molar Gibbs energy</w:t>
      </w:r>
      <w:r>
        <w:t xml:space="preserve"> </w:t>
      </w:r>
      <w:r w:rsidRPr="000B2F34">
        <w:rPr>
          <w:i/>
        </w:rPr>
        <w:t>G</w:t>
      </w:r>
      <w:r w:rsidRPr="000B2F34">
        <w:rPr>
          <w:i/>
          <w:vertAlign w:val="superscript"/>
        </w:rPr>
        <w:t>o</w:t>
      </w:r>
      <w:r>
        <w:t xml:space="preserve"> at </w:t>
      </w:r>
      <w:r w:rsidR="00E1005E">
        <w:t xml:space="preserve">the </w:t>
      </w:r>
      <w:r>
        <w:t xml:space="preserve">reference pressure </w:t>
      </w:r>
      <w:r w:rsidRPr="000B2F34">
        <w:rPr>
          <w:i/>
        </w:rPr>
        <w:t>P</w:t>
      </w:r>
      <w:r w:rsidRPr="000B2F34">
        <w:rPr>
          <w:i/>
          <w:vertAlign w:val="subscript"/>
        </w:rPr>
        <w:t>r</w:t>
      </w:r>
      <w:r>
        <w:t xml:space="preserve"> = 1 bar from reference te</w:t>
      </w:r>
      <w:r>
        <w:t>m</w:t>
      </w:r>
      <w:r>
        <w:t xml:space="preserve">perature </w:t>
      </w:r>
      <w:r w:rsidRPr="000B2F34">
        <w:rPr>
          <w:i/>
        </w:rPr>
        <w:t>T</w:t>
      </w:r>
      <w:r w:rsidRPr="000B2F34">
        <w:rPr>
          <w:i/>
          <w:vertAlign w:val="subscript"/>
        </w:rPr>
        <w:t>r</w:t>
      </w:r>
      <w:r>
        <w:t xml:space="preserve"> to temperature of interest </w:t>
      </w:r>
      <w:r w:rsidRPr="000B2F34">
        <w:rPr>
          <w:i/>
        </w:rPr>
        <w:t>T</w:t>
      </w:r>
      <w:r w:rsidR="00AA119E">
        <w:t xml:space="preserve"> (in K) can be found by</w:t>
      </w:r>
      <w:r>
        <w:t xml:space="preserve"> integratin</w:t>
      </w:r>
      <w:r w:rsidR="00AA119E">
        <w:t>g</w:t>
      </w:r>
      <w:r>
        <w:t xml:space="preserve"> the absolute molar e</w:t>
      </w:r>
      <w:r>
        <w:t>n</w:t>
      </w:r>
      <w:r>
        <w:t xml:space="preserve">tropy </w:t>
      </w:r>
      <w:r w:rsidRPr="000B2F34">
        <w:rPr>
          <w:i/>
        </w:rPr>
        <w:t>S</w:t>
      </w:r>
      <w:r w:rsidRPr="000B2F34">
        <w:rPr>
          <w:i/>
          <w:iCs/>
          <w:vertAlign w:val="superscript"/>
        </w:rPr>
        <w:t>o</w:t>
      </w:r>
      <w:r>
        <w:t xml:space="preserve"> </w:t>
      </w:r>
      <w:r w:rsidR="00996A6E">
        <w:t>:</w:t>
      </w:r>
    </w:p>
    <w:p w:rsidR="00996A6E" w:rsidRDefault="00996A6E" w:rsidP="000B2F34"/>
    <w:p w:rsidR="00996A6E" w:rsidRDefault="00996A6E" w:rsidP="000B2F34">
      <w:r>
        <w:tab/>
      </w:r>
      <w:r w:rsidR="00CA76A7" w:rsidRPr="00996A6E">
        <w:rPr>
          <w:position w:val="-34"/>
        </w:rPr>
        <w:object w:dxaOrig="1960" w:dyaOrig="780">
          <v:shape id="_x0000_i1027" type="#_x0000_t75" style="width:98pt;height:39pt" o:ole="">
            <v:imagedata r:id="rId8" o:title=""/>
          </v:shape>
          <o:OLEObject Type="Embed" ProgID="Equation.3" ShapeID="_x0000_i1027" DrawAspect="Content" ObjectID="_1490686628" r:id="rId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(1-3),</w:t>
      </w:r>
    </w:p>
    <w:p w:rsidR="00996A6E" w:rsidRDefault="00996A6E" w:rsidP="000B2F34"/>
    <w:p w:rsidR="00996A6E" w:rsidRDefault="00996A6E" w:rsidP="000B2F34">
      <w:r>
        <w:t xml:space="preserve">where </w:t>
      </w:r>
      <w:r w:rsidR="00EC518A" w:rsidRPr="00996A6E">
        <w:rPr>
          <w:position w:val="-34"/>
        </w:rPr>
        <w:object w:dxaOrig="3200" w:dyaOrig="780">
          <v:shape id="_x0000_i1028" type="#_x0000_t75" style="width:160pt;height:39pt" o:ole="">
            <v:imagedata r:id="rId10" o:title=""/>
          </v:shape>
          <o:OLEObject Type="Embed" ProgID="Equation.3" ShapeID="_x0000_i1028" DrawAspect="Content" ObjectID="_1490686629" r:id="rId11"/>
        </w:object>
      </w:r>
      <w:r w:rsidR="00EC518A">
        <w:t xml:space="preserve">. Equation (1-3) can be transformed as follows: </w:t>
      </w:r>
    </w:p>
    <w:p w:rsidR="00EC518A" w:rsidRDefault="00EC518A" w:rsidP="000B2F34"/>
    <w:p w:rsidR="00EC518A" w:rsidRDefault="001D10F7" w:rsidP="00EC518A">
      <w:pPr>
        <w:ind w:firstLine="720"/>
      </w:pPr>
      <w:r w:rsidRPr="001D10F7">
        <w:rPr>
          <w:position w:val="-34"/>
        </w:rPr>
        <w:object w:dxaOrig="6480" w:dyaOrig="780">
          <v:shape id="_x0000_i1029" type="#_x0000_t75" style="width:324pt;height:39pt" o:ole="">
            <v:imagedata r:id="rId12" o:title=""/>
          </v:shape>
          <o:OLEObject Type="Embed" ProgID="Equation.3" ShapeID="_x0000_i1029" DrawAspect="Content" ObjectID="_1490686630" r:id="rId13"/>
        </w:object>
      </w:r>
      <w:r w:rsidR="00EC518A">
        <w:tab/>
        <w:t xml:space="preserve">(1-4), </w:t>
      </w:r>
    </w:p>
    <w:p w:rsidR="00EC518A" w:rsidRDefault="00EC518A" w:rsidP="00EC518A"/>
    <w:p w:rsidR="00EC518A" w:rsidRDefault="00EC518A" w:rsidP="00BA2A2C">
      <w:pPr>
        <w:jc w:val="both"/>
      </w:pPr>
      <w:r>
        <w:t xml:space="preserve">where </w:t>
      </w:r>
      <w:r w:rsidR="001D10F7">
        <w:t xml:space="preserve">the </w:t>
      </w:r>
      <w:r w:rsidR="00B03F39" w:rsidRPr="00EC518A">
        <w:rPr>
          <w:position w:val="-14"/>
        </w:rPr>
        <w:object w:dxaOrig="440" w:dyaOrig="380">
          <v:shape id="_x0000_i1030" type="#_x0000_t75" style="width:22pt;height:19pt" o:ole="">
            <v:imagedata r:id="rId14" o:title=""/>
          </v:shape>
          <o:OLEObject Type="Embed" ProgID="Equation.3" ShapeID="_x0000_i1030" DrawAspect="Content" ObjectID="_1490686631" r:id="rId15"/>
        </w:object>
      </w:r>
      <w:r w:rsidR="001D10F7">
        <w:t xml:space="preserve">terms </w:t>
      </w:r>
      <w:r w:rsidR="003275F2">
        <w:t xml:space="preserve">stand for the </w:t>
      </w:r>
      <w:r w:rsidR="001D10F7">
        <w:t>Temkin-</w:t>
      </w:r>
      <w:r w:rsidR="003275F2">
        <w:t>S</w:t>
      </w:r>
      <w:r>
        <w:t>hwarzman</w:t>
      </w:r>
      <w:r w:rsidR="001D10F7">
        <w:t xml:space="preserve"> fun</w:t>
      </w:r>
      <w:r>
        <w:t xml:space="preserve">ctions of temperature </w:t>
      </w:r>
      <w:r w:rsidR="00576BB3">
        <w:t>(</w:t>
      </w:r>
      <w:r w:rsidR="00E1005E">
        <w:t>Dorogokupets et al., 1988</w:t>
      </w:r>
      <w:r w:rsidR="00576BB3">
        <w:t>)</w:t>
      </w:r>
      <w:r w:rsidR="00922CE3">
        <w:t>:</w:t>
      </w:r>
    </w:p>
    <w:p w:rsidR="00922CE3" w:rsidRDefault="00922CE3" w:rsidP="00EC518A"/>
    <w:p w:rsidR="00922CE3" w:rsidRPr="000B2F34" w:rsidRDefault="004D7341" w:rsidP="003275F2">
      <w:pPr>
        <w:ind w:firstLine="720"/>
      </w:pPr>
      <w:r w:rsidRPr="003275F2">
        <w:rPr>
          <w:position w:val="-30"/>
        </w:rPr>
        <w:object w:dxaOrig="3180" w:dyaOrig="720">
          <v:shape id="_x0000_i1031" type="#_x0000_t75" style="width:159pt;height:36pt" o:ole="">
            <v:imagedata r:id="rId16" o:title=""/>
          </v:shape>
          <o:OLEObject Type="Embed" ProgID="Equation.3" ShapeID="_x0000_i1031" DrawAspect="Content" ObjectID="_1490686632" r:id="rId17"/>
        </w:object>
      </w:r>
      <w:r w:rsidR="003275F2">
        <w:t>.</w:t>
      </w:r>
    </w:p>
    <w:p w:rsidR="003275F2" w:rsidRDefault="003275F2" w:rsidP="003275F2"/>
    <w:p w:rsidR="004D7341" w:rsidRDefault="004D7341" w:rsidP="00BA2A2C">
      <w:pPr>
        <w:jc w:val="both"/>
      </w:pPr>
      <w:r>
        <w:t xml:space="preserve">Using </w:t>
      </w:r>
      <w:r w:rsidR="00E1005E">
        <w:t xml:space="preserve">these functions and </w:t>
      </w:r>
      <w:r>
        <w:t xml:space="preserve">coefficients </w:t>
      </w:r>
      <w:r w:rsidRPr="004D7341">
        <w:rPr>
          <w:i/>
        </w:rPr>
        <w:t>n</w:t>
      </w:r>
      <w:r w:rsidRPr="004D7341">
        <w:rPr>
          <w:i/>
          <w:vertAlign w:val="subscript"/>
        </w:rPr>
        <w:t>i</w:t>
      </w:r>
      <w:r w:rsidR="00BF3991">
        <w:t xml:space="preserve"> from eqn. (1-1), </w:t>
      </w:r>
      <w:r w:rsidR="00E1005E">
        <w:t>separate terms</w:t>
      </w:r>
      <w:r w:rsidR="00BF3991">
        <w:t xml:space="preserve"> can be defined</w:t>
      </w:r>
      <w:r>
        <w:t xml:space="preserve">: </w:t>
      </w:r>
    </w:p>
    <w:p w:rsidR="004D7341" w:rsidRDefault="004D7341" w:rsidP="003275F2"/>
    <w:p w:rsidR="00B1014B" w:rsidRDefault="004D7341" w:rsidP="003275F2">
      <w:r>
        <w:tab/>
      </w:r>
      <w:r w:rsidR="0046514B" w:rsidRPr="003E7F77">
        <w:rPr>
          <w:position w:val="-24"/>
        </w:rPr>
        <w:object w:dxaOrig="2980" w:dyaOrig="540">
          <v:shape id="_x0000_i1032" type="#_x0000_t75" style="width:149pt;height:27pt" o:ole="">
            <v:imagedata r:id="rId18" o:title=""/>
          </v:shape>
          <o:OLEObject Type="Embed" ProgID="Equation.3" ShapeID="_x0000_i1032" DrawAspect="Content" ObjectID="_1490686633" r:id="rId19"/>
        </w:object>
      </w:r>
      <w:r>
        <w:t xml:space="preserve"> </w:t>
      </w:r>
    </w:p>
    <w:p w:rsidR="003E7F77" w:rsidRPr="000B2F34" w:rsidRDefault="003E7F77" w:rsidP="003275F2">
      <w:r>
        <w:tab/>
      </w:r>
      <w:r w:rsidR="00BF3991" w:rsidRPr="00E22156">
        <w:rPr>
          <w:position w:val="-18"/>
        </w:rPr>
        <w:object w:dxaOrig="2480" w:dyaOrig="480">
          <v:shape id="_x0000_i1033" type="#_x0000_t75" style="width:124pt;height:24pt" o:ole="">
            <v:imagedata r:id="rId20" o:title=""/>
          </v:shape>
          <o:OLEObject Type="Embed" ProgID="Equation.3" ShapeID="_x0000_i1033" DrawAspect="Content" ObjectID="_1490686634" r:id="rId21"/>
        </w:object>
      </w:r>
    </w:p>
    <w:p w:rsidR="00E026B6" w:rsidRDefault="00E026B6" w:rsidP="00F434CE">
      <w:pPr>
        <w:spacing w:before="120"/>
      </w:pPr>
      <w:r w:rsidRPr="000B2F34">
        <w:t xml:space="preserve"> </w:t>
      </w:r>
      <w:r w:rsidR="003E7F77">
        <w:tab/>
      </w:r>
      <w:r w:rsidR="003E7F77" w:rsidRPr="003E7F77">
        <w:rPr>
          <w:position w:val="-12"/>
        </w:rPr>
        <w:object w:dxaOrig="3220" w:dyaOrig="400">
          <v:shape id="_x0000_i1034" type="#_x0000_t75" style="width:161pt;height:20pt" o:ole="">
            <v:imagedata r:id="rId22" o:title=""/>
          </v:shape>
          <o:OLEObject Type="Embed" ProgID="Equation.3" ShapeID="_x0000_i1034" DrawAspect="Content" ObjectID="_1490686635" r:id="rId23"/>
        </w:object>
      </w:r>
    </w:p>
    <w:p w:rsidR="003E7F77" w:rsidRDefault="003E7F77" w:rsidP="00F434CE">
      <w:pPr>
        <w:spacing w:before="120"/>
      </w:pPr>
      <w:r>
        <w:tab/>
      </w:r>
      <w:r w:rsidR="00616095" w:rsidRPr="003E7F77">
        <w:rPr>
          <w:position w:val="-12"/>
        </w:rPr>
        <w:object w:dxaOrig="3320" w:dyaOrig="460">
          <v:shape id="_x0000_i1035" type="#_x0000_t75" style="width:166pt;height:23pt" o:ole="">
            <v:imagedata r:id="rId24" o:title=""/>
          </v:shape>
          <o:OLEObject Type="Embed" ProgID="Equation.3" ShapeID="_x0000_i1035" DrawAspect="Content" ObjectID="_1490686636" r:id="rId25"/>
        </w:object>
      </w:r>
      <w:r>
        <w:t>;</w:t>
      </w:r>
    </w:p>
    <w:p w:rsidR="003E7F77" w:rsidRDefault="00616095" w:rsidP="00F434CE">
      <w:pPr>
        <w:spacing w:before="120"/>
        <w:ind w:firstLine="720"/>
      </w:pPr>
      <w:r w:rsidRPr="003E7F77">
        <w:rPr>
          <w:position w:val="-12"/>
        </w:rPr>
        <w:object w:dxaOrig="3480" w:dyaOrig="380">
          <v:shape id="_x0000_i1036" type="#_x0000_t75" style="width:174pt;height:19pt" o:ole="">
            <v:imagedata r:id="rId26" o:title=""/>
          </v:shape>
          <o:OLEObject Type="Embed" ProgID="Equation.3" ShapeID="_x0000_i1036" DrawAspect="Content" ObjectID="_1490686637" r:id="rId27"/>
        </w:object>
      </w:r>
    </w:p>
    <w:p w:rsidR="00616095" w:rsidRDefault="006E15F2" w:rsidP="00F434CE">
      <w:pPr>
        <w:spacing w:before="120"/>
        <w:ind w:firstLine="720"/>
      </w:pPr>
      <w:r w:rsidRPr="00616095">
        <w:rPr>
          <w:position w:val="-12"/>
        </w:rPr>
        <w:object w:dxaOrig="3560" w:dyaOrig="380">
          <v:shape id="_x0000_i1037" type="#_x0000_t75" style="width:178pt;height:19pt" o:ole="">
            <v:imagedata r:id="rId28" o:title=""/>
          </v:shape>
          <o:OLEObject Type="Embed" ProgID="Equation.3" ShapeID="_x0000_i1037" DrawAspect="Content" ObjectID="_1490686638" r:id="rId29"/>
        </w:object>
      </w:r>
    </w:p>
    <w:p w:rsidR="00616095" w:rsidRDefault="0046514B" w:rsidP="00F434CE">
      <w:pPr>
        <w:spacing w:before="120"/>
        <w:ind w:firstLine="720"/>
      </w:pPr>
      <w:r w:rsidRPr="00616095">
        <w:rPr>
          <w:position w:val="-12"/>
        </w:rPr>
        <w:object w:dxaOrig="3600" w:dyaOrig="380">
          <v:shape id="_x0000_i1038" type="#_x0000_t75" style="width:180pt;height:19pt" o:ole="">
            <v:imagedata r:id="rId30" o:title=""/>
          </v:shape>
          <o:OLEObject Type="Embed" ProgID="Equation.3" ShapeID="_x0000_i1038" DrawAspect="Content" ObjectID="_1490686639" r:id="rId31"/>
        </w:object>
      </w:r>
    </w:p>
    <w:p w:rsidR="00616095" w:rsidRDefault="00DD7C4D" w:rsidP="00F434CE">
      <w:pPr>
        <w:spacing w:before="120"/>
        <w:ind w:firstLine="720"/>
      </w:pPr>
      <w:r w:rsidRPr="00616095">
        <w:rPr>
          <w:position w:val="-12"/>
        </w:rPr>
        <w:object w:dxaOrig="4080" w:dyaOrig="380">
          <v:shape id="_x0000_i1039" type="#_x0000_t75" style="width:204pt;height:19pt" o:ole="">
            <v:imagedata r:id="rId32" o:title=""/>
          </v:shape>
          <o:OLEObject Type="Embed" ProgID="Equation.3" ShapeID="_x0000_i1039" DrawAspect="Content" ObjectID="_1490686640" r:id="rId33"/>
        </w:object>
      </w:r>
    </w:p>
    <w:p w:rsidR="00DD7C4D" w:rsidRDefault="00E22156" w:rsidP="00F434CE">
      <w:pPr>
        <w:spacing w:before="120"/>
        <w:ind w:firstLine="720"/>
      </w:pPr>
      <w:r w:rsidRPr="0046514B">
        <w:rPr>
          <w:position w:val="-24"/>
        </w:rPr>
        <w:object w:dxaOrig="3019" w:dyaOrig="540">
          <v:shape id="_x0000_i1040" type="#_x0000_t75" style="width:151pt;height:27pt" o:ole="">
            <v:imagedata r:id="rId34" o:title=""/>
          </v:shape>
          <o:OLEObject Type="Embed" ProgID="Equation.3" ShapeID="_x0000_i1040" DrawAspect="Content" ObjectID="_1490686641" r:id="rId35"/>
        </w:object>
      </w:r>
    </w:p>
    <w:p w:rsidR="00DD7C4D" w:rsidRDefault="00BF3991" w:rsidP="00F434CE">
      <w:pPr>
        <w:spacing w:before="120"/>
        <w:ind w:firstLine="720"/>
      </w:pPr>
      <w:r w:rsidRPr="00E22156">
        <w:rPr>
          <w:position w:val="-18"/>
        </w:rPr>
        <w:object w:dxaOrig="4160" w:dyaOrig="480">
          <v:shape id="_x0000_i1041" type="#_x0000_t75" style="width:208pt;height:24pt" o:ole="">
            <v:imagedata r:id="rId36" o:title=""/>
          </v:shape>
          <o:OLEObject Type="Embed" ProgID="Equation.3" ShapeID="_x0000_i1041" DrawAspect="Content" ObjectID="_1490686642" r:id="rId37"/>
        </w:object>
      </w:r>
      <w:r w:rsidR="00E22156">
        <w:t>.</w:t>
      </w:r>
    </w:p>
    <w:p w:rsidR="00BF3991" w:rsidRDefault="00BF3991" w:rsidP="00BF3991"/>
    <w:p w:rsidR="00BF3991" w:rsidRDefault="00BF3991" w:rsidP="00BA2A2C">
      <w:pPr>
        <w:jc w:val="both"/>
      </w:pPr>
      <w:r>
        <w:t xml:space="preserve">Now, the standard molar </w:t>
      </w:r>
      <w:r w:rsidR="009B2E97">
        <w:t xml:space="preserve">apparent </w:t>
      </w:r>
      <w:r>
        <w:t xml:space="preserve">Gibbs energy function </w:t>
      </w:r>
      <w:r w:rsidRPr="00BF3991">
        <w:rPr>
          <w:i/>
        </w:rPr>
        <w:t>g</w:t>
      </w:r>
      <w:r w:rsidRPr="00BF3991">
        <w:rPr>
          <w:i/>
          <w:vertAlign w:val="superscript"/>
        </w:rPr>
        <w:t>o</w:t>
      </w:r>
      <w:r w:rsidRPr="00BF3991">
        <w:rPr>
          <w:i/>
          <w:vertAlign w:val="subscript"/>
        </w:rPr>
        <w:t>T</w:t>
      </w:r>
      <w:r>
        <w:t xml:space="preserve">  of a substance can be calculated easily at reference pressure </w:t>
      </w:r>
      <w:r w:rsidRPr="00BF3991">
        <w:rPr>
          <w:i/>
        </w:rPr>
        <w:t>P</w:t>
      </w:r>
      <w:r w:rsidRPr="00BF3991">
        <w:rPr>
          <w:i/>
          <w:vertAlign w:val="subscript"/>
        </w:rPr>
        <w:t>r</w:t>
      </w:r>
      <w:r>
        <w:t xml:space="preserve"> = 1 bar and temperature of interest </w:t>
      </w:r>
      <w:r w:rsidRPr="00BF3991">
        <w:rPr>
          <w:i/>
        </w:rPr>
        <w:t>T</w:t>
      </w:r>
      <w:r>
        <w:t xml:space="preserve"> </w:t>
      </w:r>
      <w:r>
        <w:sym w:font="Symbol" w:char="F0B9"/>
      </w:r>
      <w:r>
        <w:t xml:space="preserve"> </w:t>
      </w:r>
      <w:r w:rsidRPr="00BF3991">
        <w:rPr>
          <w:i/>
        </w:rPr>
        <w:t>T</w:t>
      </w:r>
      <w:r w:rsidRPr="00BF3991">
        <w:rPr>
          <w:i/>
          <w:vertAlign w:val="subscript"/>
        </w:rPr>
        <w:t>r</w:t>
      </w:r>
      <w:r w:rsidR="00AA39C9">
        <w:t xml:space="preserve"> (usually, reference temperature </w:t>
      </w:r>
      <w:r w:rsidRPr="00BF3991">
        <w:rPr>
          <w:i/>
        </w:rPr>
        <w:t>T</w:t>
      </w:r>
      <w:r w:rsidRPr="00BF3991">
        <w:rPr>
          <w:i/>
          <w:vertAlign w:val="subscript"/>
        </w:rPr>
        <w:t>r</w:t>
      </w:r>
      <w:r w:rsidR="00AA39C9">
        <w:t xml:space="preserve"> = 298.15 K):</w:t>
      </w:r>
    </w:p>
    <w:p w:rsidR="00BF3991" w:rsidRDefault="00BF3991" w:rsidP="00BF3991"/>
    <w:p w:rsidR="00BF3991" w:rsidRDefault="00BF3991" w:rsidP="00BF3991">
      <w:r>
        <w:tab/>
      </w:r>
      <w:r w:rsidR="00AA39C9" w:rsidRPr="00AA39C9">
        <w:rPr>
          <w:position w:val="-52"/>
        </w:rPr>
        <w:object w:dxaOrig="6240" w:dyaOrig="1340">
          <v:shape id="_x0000_i1042" type="#_x0000_t75" style="width:312pt;height:67pt" o:ole="">
            <v:imagedata r:id="rId38" o:title=""/>
          </v:shape>
          <o:OLEObject Type="Embed" ProgID="Equation.3" ShapeID="_x0000_i1042" DrawAspect="Content" ObjectID="_1490686643" r:id="rId39"/>
        </w:object>
      </w:r>
      <w:r w:rsidR="009B19FA">
        <w:tab/>
      </w:r>
      <w:r w:rsidR="00AA39C9">
        <w:tab/>
      </w:r>
      <w:r w:rsidR="009B19FA">
        <w:t>(1-5)</w:t>
      </w:r>
    </w:p>
    <w:p w:rsidR="00CA25EE" w:rsidRDefault="00CA25EE" w:rsidP="00BF3991"/>
    <w:p w:rsidR="00BF3991" w:rsidRDefault="00CA25EE" w:rsidP="00BF3991">
      <w:r>
        <w:t xml:space="preserve">In a similar way, the </w:t>
      </w:r>
      <w:r w:rsidR="009B2E97">
        <w:t xml:space="preserve">standard </w:t>
      </w:r>
      <w:r>
        <w:t xml:space="preserve">molar entropy </w:t>
      </w:r>
      <w:r w:rsidR="00FF5535" w:rsidRPr="00FF5535">
        <w:rPr>
          <w:position w:val="-10"/>
        </w:rPr>
        <w:object w:dxaOrig="300" w:dyaOrig="360">
          <v:shape id="_x0000_i1043" type="#_x0000_t75" style="width:15pt;height:18pt" o:ole="">
            <v:imagedata r:id="rId40" o:title=""/>
          </v:shape>
          <o:OLEObject Type="Embed" ProgID="Equation.3" ShapeID="_x0000_i1043" DrawAspect="Content" ObjectID="_1490686644" r:id="rId41"/>
        </w:object>
      </w:r>
      <w:r w:rsidR="00FF5535">
        <w:t xml:space="preserve"> </w:t>
      </w:r>
      <w:r>
        <w:t xml:space="preserve">at </w:t>
      </w:r>
      <w:r w:rsidRPr="00CA25EE">
        <w:rPr>
          <w:i/>
        </w:rPr>
        <w:t>P</w:t>
      </w:r>
      <w:r w:rsidRPr="00CA25EE">
        <w:rPr>
          <w:i/>
          <w:vertAlign w:val="subscript"/>
        </w:rPr>
        <w:t>r</w:t>
      </w:r>
      <w:r>
        <w:t xml:space="preserve"> and </w:t>
      </w:r>
      <w:r w:rsidRPr="00CA25EE">
        <w:rPr>
          <w:i/>
        </w:rPr>
        <w:t>T</w:t>
      </w:r>
      <w:r w:rsidR="00FF5535">
        <w:t xml:space="preserve"> can be calculated</w:t>
      </w:r>
      <w:r>
        <w:t xml:space="preserve"> </w:t>
      </w:r>
    </w:p>
    <w:p w:rsidR="00BF3991" w:rsidRDefault="00BF3991" w:rsidP="00BF3991">
      <w:r>
        <w:tab/>
      </w:r>
    </w:p>
    <w:p w:rsidR="00CA25EE" w:rsidRDefault="00CA25EE" w:rsidP="00BF3991">
      <w:r>
        <w:tab/>
      </w:r>
      <w:r w:rsidR="00FF5535" w:rsidRPr="00CA25EE">
        <w:rPr>
          <w:position w:val="-140"/>
        </w:rPr>
        <w:object w:dxaOrig="6600" w:dyaOrig="2920">
          <v:shape id="_x0000_i1044" type="#_x0000_t75" style="width:330pt;height:146pt" o:ole="">
            <v:imagedata r:id="rId42" o:title=""/>
          </v:shape>
          <o:OLEObject Type="Embed" ProgID="Equation.3" ShapeID="_x0000_i1044" DrawAspect="Content" ObjectID="_1490686645" r:id="rId43"/>
        </w:object>
      </w:r>
      <w:r>
        <w:t xml:space="preserve"> </w:t>
      </w:r>
      <w:r w:rsidR="00FF5535">
        <w:tab/>
        <w:t>(1-6),</w:t>
      </w:r>
    </w:p>
    <w:p w:rsidR="00FF5535" w:rsidRDefault="00FF5535" w:rsidP="00BF3991"/>
    <w:p w:rsidR="00FF5535" w:rsidRDefault="00FF5535" w:rsidP="00BF3991">
      <w:r>
        <w:t xml:space="preserve">as well as the </w:t>
      </w:r>
      <w:r w:rsidR="009B2E97">
        <w:t xml:space="preserve">standard </w:t>
      </w:r>
      <w:r>
        <w:t xml:space="preserve">molar </w:t>
      </w:r>
      <w:r w:rsidR="009B2E97">
        <w:t xml:space="preserve">apparent </w:t>
      </w:r>
      <w:r>
        <w:t xml:space="preserve">enthalpy function </w:t>
      </w:r>
      <w:r w:rsidRPr="00FF5535">
        <w:rPr>
          <w:position w:val="-10"/>
        </w:rPr>
        <w:object w:dxaOrig="220" w:dyaOrig="360">
          <v:shape id="_x0000_i1045" type="#_x0000_t75" style="width:11pt;height:18pt" o:ole="">
            <v:imagedata r:id="rId44" o:title=""/>
          </v:shape>
          <o:OLEObject Type="Embed" ProgID="Equation.3" ShapeID="_x0000_i1045" DrawAspect="Content" ObjectID="_1490686646" r:id="rId45"/>
        </w:object>
      </w:r>
      <w:r>
        <w:t>:</w:t>
      </w:r>
    </w:p>
    <w:p w:rsidR="00FF5535" w:rsidRDefault="00FF5535" w:rsidP="00BF3991"/>
    <w:p w:rsidR="00FF5535" w:rsidRDefault="006632EE" w:rsidP="00FF5535">
      <w:pPr>
        <w:ind w:firstLine="720"/>
      </w:pPr>
      <w:r w:rsidRPr="006632EE">
        <w:rPr>
          <w:position w:val="-88"/>
        </w:rPr>
        <w:object w:dxaOrig="7100" w:dyaOrig="1980">
          <v:shape id="_x0000_i1046" type="#_x0000_t75" style="width:355pt;height:99pt" o:ole="">
            <v:imagedata r:id="rId46" o:title=""/>
          </v:shape>
          <o:OLEObject Type="Embed" ProgID="Equation.3" ShapeID="_x0000_i1046" DrawAspect="Content" ObjectID="_1490686647" r:id="rId47"/>
        </w:object>
      </w:r>
      <w:r>
        <w:tab/>
        <w:t xml:space="preserve">  (1-7)</w:t>
      </w:r>
    </w:p>
    <w:p w:rsidR="001D10F7" w:rsidRDefault="001D10F7" w:rsidP="006632EE"/>
    <w:p w:rsidR="00F434CE" w:rsidRDefault="00E874BE" w:rsidP="00BA2A2C">
      <w:pPr>
        <w:jc w:val="both"/>
      </w:pPr>
      <w:r>
        <w:t>For any compound</w:t>
      </w:r>
      <w:r w:rsidR="00E70420">
        <w:t xml:space="preserve"> substance</w:t>
      </w:r>
      <w:r>
        <w:t xml:space="preserve">, </w:t>
      </w:r>
      <w:r w:rsidR="00AA39C9">
        <w:t xml:space="preserve">the </w:t>
      </w:r>
      <w:r w:rsidR="009B2E97">
        <w:t xml:space="preserve">apparent molar </w:t>
      </w:r>
      <w:r w:rsidR="006632EE" w:rsidRPr="00FF5535">
        <w:rPr>
          <w:position w:val="-10"/>
        </w:rPr>
        <w:object w:dxaOrig="300" w:dyaOrig="360">
          <v:shape id="_x0000_i1047" type="#_x0000_t75" style="width:15pt;height:18pt" o:ole="">
            <v:imagedata r:id="rId48" o:title=""/>
          </v:shape>
          <o:OLEObject Type="Embed" ProgID="Equation.3" ShapeID="_x0000_i1047" DrawAspect="Content" ObjectID="_1490686648" r:id="rId49"/>
        </w:object>
      </w:r>
      <w:r w:rsidR="006632EE">
        <w:t xml:space="preserve"> </w:t>
      </w:r>
      <w:r w:rsidR="006632EE" w:rsidRPr="006632EE">
        <w:t>and</w:t>
      </w:r>
      <w:r w:rsidR="006632EE">
        <w:t xml:space="preserve"> </w:t>
      </w:r>
      <w:r w:rsidR="006632EE" w:rsidRPr="00FF5535">
        <w:rPr>
          <w:position w:val="-10"/>
        </w:rPr>
        <w:object w:dxaOrig="220" w:dyaOrig="360">
          <v:shape id="_x0000_i1048" type="#_x0000_t75" style="width:11pt;height:18pt" o:ole="">
            <v:imagedata r:id="rId44" o:title=""/>
          </v:shape>
          <o:OLEObject Type="Embed" ProgID="Equation.3" ShapeID="_x0000_i1048" DrawAspect="Content" ObjectID="_1490686649" r:id="rId50"/>
        </w:object>
      </w:r>
      <w:r w:rsidR="006632EE">
        <w:t xml:space="preserve"> can be converted into sta</w:t>
      </w:r>
      <w:r w:rsidR="006632EE">
        <w:t>n</w:t>
      </w:r>
      <w:r w:rsidR="006632EE">
        <w:t xml:space="preserve">dard molar </w:t>
      </w:r>
      <w:r w:rsidR="00F12988">
        <w:t xml:space="preserve">Gibbs energy </w:t>
      </w:r>
      <w:r w:rsidRPr="00F434CE">
        <w:rPr>
          <w:position w:val="-14"/>
        </w:rPr>
        <w:object w:dxaOrig="480" w:dyaOrig="400">
          <v:shape id="_x0000_i1049" type="#_x0000_t75" style="width:24pt;height:20pt" o:ole="">
            <v:imagedata r:id="rId51" o:title=""/>
          </v:shape>
          <o:OLEObject Type="Embed" ProgID="Equation.3" ShapeID="_x0000_i1049" DrawAspect="Content" ObjectID="_1490686650" r:id="rId52"/>
        </w:object>
      </w:r>
      <w:r w:rsidR="00F434CE">
        <w:t xml:space="preserve"> </w:t>
      </w:r>
      <w:r w:rsidR="00F12988">
        <w:t>and enthalpy</w:t>
      </w:r>
      <w:r w:rsidR="00F434CE">
        <w:t xml:space="preserve"> </w:t>
      </w:r>
      <w:r w:rsidRPr="00F434CE">
        <w:rPr>
          <w:position w:val="-14"/>
        </w:rPr>
        <w:object w:dxaOrig="520" w:dyaOrig="400">
          <v:shape id="_x0000_i1050" type="#_x0000_t75" style="width:26pt;height:20pt" o:ole="">
            <v:imagedata r:id="rId53" o:title=""/>
          </v:shape>
          <o:OLEObject Type="Embed" ProgID="Equation.3" ShapeID="_x0000_i1050" DrawAspect="Content" ObjectID="_1490686651" r:id="rId54"/>
        </w:object>
      </w:r>
      <w:r w:rsidR="00F434CE">
        <w:t xml:space="preserve"> of</w:t>
      </w:r>
      <w:r w:rsidR="00F12988">
        <w:t xml:space="preserve"> </w:t>
      </w:r>
      <w:r w:rsidR="006632EE">
        <w:t>formation from elements</w:t>
      </w:r>
      <w:r w:rsidR="001D10F7">
        <w:t>, respe</w:t>
      </w:r>
      <w:r w:rsidR="001D10F7">
        <w:t>c</w:t>
      </w:r>
      <w:r w:rsidR="001D10F7">
        <w:t xml:space="preserve">tively: </w:t>
      </w:r>
    </w:p>
    <w:p w:rsidR="00F434CE" w:rsidRDefault="00F434CE" w:rsidP="00F434CE">
      <w:pPr>
        <w:ind w:firstLine="720"/>
      </w:pPr>
    </w:p>
    <w:p w:rsidR="00F434CE" w:rsidRDefault="00F12988" w:rsidP="00F434CE">
      <w:pPr>
        <w:ind w:firstLine="720"/>
      </w:pPr>
      <w:r w:rsidRPr="00ED3BB0">
        <w:rPr>
          <w:position w:val="-14"/>
        </w:rPr>
        <w:object w:dxaOrig="3960" w:dyaOrig="400">
          <v:shape id="_x0000_i1051" type="#_x0000_t75" style="width:198pt;height:20pt" o:ole="">
            <v:imagedata r:id="rId55" o:title=""/>
          </v:shape>
          <o:OLEObject Type="Embed" ProgID="Equation.3" ShapeID="_x0000_i1051" DrawAspect="Content" ObjectID="_1490686652" r:id="rId56"/>
        </w:object>
      </w:r>
      <w:r w:rsidR="00F434CE">
        <w:t>;</w:t>
      </w:r>
      <w:r w:rsidR="006632EE">
        <w:t xml:space="preserve"> </w:t>
      </w:r>
      <w:r w:rsidR="00ED3BB0">
        <w:t xml:space="preserve"> </w:t>
      </w:r>
      <w:r w:rsidR="00704800">
        <w:tab/>
      </w:r>
      <w:r w:rsidR="00704800">
        <w:tab/>
      </w:r>
      <w:r w:rsidR="00704800">
        <w:tab/>
      </w:r>
      <w:r w:rsidR="00704800">
        <w:tab/>
      </w:r>
      <w:r w:rsidR="000D6154">
        <w:tab/>
      </w:r>
      <w:r w:rsidR="00704800">
        <w:t>(1-8)</w:t>
      </w:r>
    </w:p>
    <w:p w:rsidR="00F434CE" w:rsidRDefault="00F12988" w:rsidP="00F434CE">
      <w:pPr>
        <w:spacing w:before="120"/>
        <w:ind w:firstLine="720"/>
      </w:pPr>
      <w:r w:rsidRPr="00ED3BB0">
        <w:rPr>
          <w:position w:val="-14"/>
        </w:rPr>
        <w:object w:dxaOrig="3820" w:dyaOrig="400">
          <v:shape id="_x0000_i1052" type="#_x0000_t75" style="width:191pt;height:20pt" o:ole="">
            <v:imagedata r:id="rId57" o:title=""/>
          </v:shape>
          <o:OLEObject Type="Embed" ProgID="Equation.3" ShapeID="_x0000_i1052" DrawAspect="Content" ObjectID="_1490686653" r:id="rId58"/>
        </w:object>
      </w:r>
      <w:r>
        <w:t xml:space="preserve">. </w:t>
      </w:r>
      <w:r w:rsidR="00704800">
        <w:tab/>
      </w:r>
      <w:r w:rsidR="00704800">
        <w:tab/>
      </w:r>
      <w:r w:rsidR="00704800">
        <w:tab/>
      </w:r>
      <w:r w:rsidR="00704800">
        <w:tab/>
      </w:r>
      <w:r w:rsidR="000D6154">
        <w:tab/>
      </w:r>
      <w:r w:rsidR="00704800">
        <w:t>(1-9)</w:t>
      </w:r>
    </w:p>
    <w:p w:rsidR="00F434CE" w:rsidRDefault="00F434CE" w:rsidP="00F434CE"/>
    <w:p w:rsidR="006632EE" w:rsidRDefault="00F434CE" w:rsidP="00BA2A2C">
      <w:pPr>
        <w:jc w:val="both"/>
      </w:pPr>
      <w:r>
        <w:t>It follows that a</w:t>
      </w:r>
      <w:r w:rsidR="00F12988">
        <w:t xml:space="preserve">t </w:t>
      </w:r>
      <w:r w:rsidRPr="00F434CE">
        <w:rPr>
          <w:i/>
        </w:rPr>
        <w:t>T</w:t>
      </w:r>
      <w:r w:rsidRPr="00F434CE">
        <w:rPr>
          <w:i/>
          <w:vertAlign w:val="subscript"/>
        </w:rPr>
        <w:t>r</w:t>
      </w:r>
      <w:r>
        <w:t xml:space="preserve"> </w:t>
      </w:r>
      <w:r w:rsidR="00AA39C9">
        <w:t>=298.15 K</w:t>
      </w:r>
      <w:r w:rsidR="00F12988">
        <w:t xml:space="preserve">, </w:t>
      </w:r>
      <w:r w:rsidRPr="00ED3BB0">
        <w:rPr>
          <w:position w:val="-14"/>
        </w:rPr>
        <w:object w:dxaOrig="1219" w:dyaOrig="400">
          <v:shape id="_x0000_i1053" type="#_x0000_t75" style="width:61pt;height:20pt" o:ole="">
            <v:imagedata r:id="rId59" o:title=""/>
          </v:shape>
          <o:OLEObject Type="Embed" ProgID="Equation.3" ShapeID="_x0000_i1053" DrawAspect="Content" ObjectID="_1490686654" r:id="rId60"/>
        </w:object>
      </w:r>
      <w:r w:rsidR="00F12988">
        <w:t xml:space="preserve"> and </w:t>
      </w:r>
      <w:r w:rsidRPr="00ED3BB0">
        <w:rPr>
          <w:position w:val="-14"/>
        </w:rPr>
        <w:object w:dxaOrig="1180" w:dyaOrig="400">
          <v:shape id="_x0000_i1054" type="#_x0000_t75" style="width:59pt;height:20pt" o:ole="">
            <v:imagedata r:id="rId61" o:title=""/>
          </v:shape>
          <o:OLEObject Type="Embed" ProgID="Equation.3" ShapeID="_x0000_i1054" DrawAspect="Content" ObjectID="_1490686655" r:id="rId62"/>
        </w:object>
      </w:r>
      <w:r>
        <w:t xml:space="preserve"> because, for any element at </w:t>
      </w:r>
      <w:r w:rsidR="00AA39C9">
        <w:t xml:space="preserve">its </w:t>
      </w:r>
      <w:r>
        <w:t xml:space="preserve">standard state, </w:t>
      </w:r>
      <w:r w:rsidRPr="00F434CE">
        <w:rPr>
          <w:position w:val="-14"/>
        </w:rPr>
        <w:object w:dxaOrig="1460" w:dyaOrig="400">
          <v:shape id="_x0000_i1055" type="#_x0000_t75" style="width:73pt;height:20pt" o:ole="">
            <v:imagedata r:id="rId63" o:title=""/>
          </v:shape>
          <o:OLEObject Type="Embed" ProgID="Equation.3" ShapeID="_x0000_i1055" DrawAspect="Content" ObjectID="_1490686656" r:id="rId64"/>
        </w:object>
      </w:r>
      <w:r>
        <w:t xml:space="preserve">  and </w:t>
      </w:r>
      <w:r w:rsidRPr="00F434CE">
        <w:rPr>
          <w:position w:val="-14"/>
        </w:rPr>
        <w:object w:dxaOrig="1420" w:dyaOrig="400">
          <v:shape id="_x0000_i1056" type="#_x0000_t75" style="width:71pt;height:20pt" o:ole="">
            <v:imagedata r:id="rId65" o:title=""/>
          </v:shape>
          <o:OLEObject Type="Embed" ProgID="Equation.3" ShapeID="_x0000_i1056" DrawAspect="Content" ObjectID="_1490686657" r:id="rId66"/>
        </w:object>
      </w:r>
      <w:r>
        <w:t xml:space="preserve"> by convention. </w:t>
      </w:r>
      <w:r w:rsidR="00AA39C9">
        <w:t>N</w:t>
      </w:r>
      <w:r w:rsidR="009B2E97">
        <w:t>ote that in Selektor codes (as well as in SUPCRT92</w:t>
      </w:r>
      <w:r w:rsidR="00576BB3">
        <w:t>;</w:t>
      </w:r>
      <w:r w:rsidR="001D10F7">
        <w:t xml:space="preserve"> </w:t>
      </w:r>
      <w:r w:rsidR="00576BB3">
        <w:t>Johnson et al., 1992</w:t>
      </w:r>
      <w:r w:rsidR="009B2E97">
        <w:t>), a</w:t>
      </w:r>
      <w:r w:rsidR="009B2E97">
        <w:t>p</w:t>
      </w:r>
      <w:r w:rsidR="009B2E97">
        <w:t xml:space="preserve">parent molar functions </w:t>
      </w:r>
      <w:r w:rsidR="009B2E97" w:rsidRPr="00FF5535">
        <w:rPr>
          <w:position w:val="-10"/>
        </w:rPr>
        <w:object w:dxaOrig="300" w:dyaOrig="360">
          <v:shape id="_x0000_i1057" type="#_x0000_t75" style="width:15pt;height:18pt" o:ole="">
            <v:imagedata r:id="rId48" o:title=""/>
          </v:shape>
          <o:OLEObject Type="Embed" ProgID="Equation.3" ShapeID="_x0000_i1057" DrawAspect="Content" ObjectID="_1490686658" r:id="rId67"/>
        </w:object>
      </w:r>
      <w:r w:rsidR="009B2E97">
        <w:t xml:space="preserve"> </w:t>
      </w:r>
      <w:r w:rsidR="009B2E97" w:rsidRPr="006632EE">
        <w:t>and</w:t>
      </w:r>
      <w:r w:rsidR="009B2E97">
        <w:t xml:space="preserve"> </w:t>
      </w:r>
      <w:r w:rsidR="009B2E97" w:rsidRPr="00FF5535">
        <w:rPr>
          <w:position w:val="-10"/>
        </w:rPr>
        <w:object w:dxaOrig="220" w:dyaOrig="360">
          <v:shape id="_x0000_i1058" type="#_x0000_t75" style="width:11pt;height:18pt" o:ole="">
            <v:imagedata r:id="rId44" o:title=""/>
          </v:shape>
          <o:OLEObject Type="Embed" ProgID="Equation.3" ShapeID="_x0000_i1058" DrawAspect="Content" ObjectID="_1490686659" r:id="rId68"/>
        </w:object>
      </w:r>
      <w:r w:rsidR="009B2E97">
        <w:t xml:space="preserve">, but not </w:t>
      </w:r>
      <w:r w:rsidR="00E86BA0">
        <w:t xml:space="preserve">the </w:t>
      </w:r>
      <w:r w:rsidR="009B2E97">
        <w:t xml:space="preserve">formation functions </w:t>
      </w:r>
      <w:r w:rsidR="009B2E97" w:rsidRPr="00F434CE">
        <w:rPr>
          <w:position w:val="-14"/>
        </w:rPr>
        <w:object w:dxaOrig="480" w:dyaOrig="400">
          <v:shape id="_x0000_i1059" type="#_x0000_t75" style="width:24pt;height:20pt" o:ole="">
            <v:imagedata r:id="rId51" o:title=""/>
          </v:shape>
          <o:OLEObject Type="Embed" ProgID="Equation.3" ShapeID="_x0000_i1059" DrawAspect="Content" ObjectID="_1490686660" r:id="rId69"/>
        </w:object>
      </w:r>
      <w:r w:rsidR="009B2E97">
        <w:t xml:space="preserve"> and </w:t>
      </w:r>
      <w:r w:rsidR="009B2E97" w:rsidRPr="00F434CE">
        <w:rPr>
          <w:position w:val="-14"/>
        </w:rPr>
        <w:object w:dxaOrig="520" w:dyaOrig="400">
          <v:shape id="_x0000_i1060" type="#_x0000_t75" style="width:26pt;height:20pt" o:ole="">
            <v:imagedata r:id="rId53" o:title=""/>
          </v:shape>
          <o:OLEObject Type="Embed" ProgID="Equation.3" ShapeID="_x0000_i1060" DrawAspect="Content" ObjectID="_1490686661" r:id="rId70"/>
        </w:object>
      </w:r>
      <w:r w:rsidR="009B2E97">
        <w:t xml:space="preserve"> </w:t>
      </w:r>
      <w:r w:rsidR="00AA39C9">
        <w:t>are calculated throughout at elevated temper</w:t>
      </w:r>
      <w:r w:rsidR="00AA39C9">
        <w:t>a</w:t>
      </w:r>
      <w:r w:rsidR="00AA39C9">
        <w:t>tures.</w:t>
      </w:r>
    </w:p>
    <w:p w:rsidR="00AA39C9" w:rsidRDefault="00AA39C9" w:rsidP="00F434CE"/>
    <w:p w:rsidR="008835D3" w:rsidRDefault="00AA39C9" w:rsidP="00BA2A2C">
      <w:pPr>
        <w:jc w:val="both"/>
      </w:pPr>
      <w:r>
        <w:t xml:space="preserve">It is possible that, within a wide temperature </w:t>
      </w:r>
      <w:r w:rsidR="00E80800">
        <w:t>range</w:t>
      </w:r>
      <w:r>
        <w:t xml:space="preserve">, the heat capacity function </w:t>
      </w:r>
      <w:r w:rsidRPr="00AA39C9">
        <w:rPr>
          <w:i/>
        </w:rPr>
        <w:t>Cp</w:t>
      </w:r>
      <w:r>
        <w:t xml:space="preserve"> = </w:t>
      </w:r>
      <w:r w:rsidRPr="00AA39C9">
        <w:rPr>
          <w:i/>
        </w:rPr>
        <w:t>f</w:t>
      </w:r>
      <w:r>
        <w:t>(</w:t>
      </w:r>
      <w:r w:rsidRPr="00AA39C9">
        <w:rPr>
          <w:i/>
        </w:rPr>
        <w:t>T</w:t>
      </w:r>
      <w:r>
        <w:t>) is a</w:t>
      </w:r>
      <w:r>
        <w:t>p</w:t>
      </w:r>
      <w:r>
        <w:t xml:space="preserve">proximated by more than one set of coefficients of the form eqns (1-1) and (1-2). In </w:t>
      </w:r>
      <w:r w:rsidR="000E224F">
        <w:t xml:space="preserve">the </w:t>
      </w:r>
      <w:r>
        <w:t xml:space="preserve">DComp data format, up to 10 </w:t>
      </w:r>
      <w:r w:rsidR="000E224F">
        <w:t xml:space="preserve">such </w:t>
      </w:r>
      <w:r>
        <w:t>sets are allowed, and each set of coefficients must be su</w:t>
      </w:r>
      <w:r>
        <w:t>p</w:t>
      </w:r>
      <w:r>
        <w:t>plied with a temperature applicability interval [</w:t>
      </w:r>
      <w:r w:rsidRPr="00AA39C9">
        <w:rPr>
          <w:i/>
        </w:rPr>
        <w:t>T</w:t>
      </w:r>
      <w:r w:rsidRPr="00AA39C9">
        <w:rPr>
          <w:i/>
          <w:vertAlign w:val="subscript"/>
        </w:rPr>
        <w:t>min</w:t>
      </w:r>
      <w:r w:rsidRPr="00AA39C9">
        <w:t>;</w:t>
      </w:r>
      <w:r w:rsidRPr="00AA39C9">
        <w:rPr>
          <w:i/>
        </w:rPr>
        <w:t xml:space="preserve"> T</w:t>
      </w:r>
      <w:r w:rsidRPr="00AA39C9">
        <w:rPr>
          <w:i/>
          <w:vertAlign w:val="subscript"/>
        </w:rPr>
        <w:t>max</w:t>
      </w:r>
      <w:r>
        <w:t xml:space="preserve">]. </w:t>
      </w:r>
      <w:r w:rsidR="00E80800">
        <w:t xml:space="preserve">No break </w:t>
      </w:r>
      <w:r w:rsidR="000117F1">
        <w:t xml:space="preserve">is allowed </w:t>
      </w:r>
      <w:r w:rsidR="00E80800">
        <w:t xml:space="preserve">within the whole temperature range covered by </w:t>
      </w:r>
      <w:r w:rsidR="00E80800" w:rsidRPr="00E80800">
        <w:rPr>
          <w:i/>
        </w:rPr>
        <w:t>n</w:t>
      </w:r>
      <w:r w:rsidR="00E80800">
        <w:t>(</w:t>
      </w:r>
      <w:r w:rsidR="00E80800" w:rsidRPr="00E80800">
        <w:rPr>
          <w:i/>
        </w:rPr>
        <w:t>Q</w:t>
      </w:r>
      <w:r w:rsidR="00E80800">
        <w:t xml:space="preserve">) sets; i.e. </w:t>
      </w:r>
      <w:r w:rsidR="000117F1" w:rsidRPr="00E80800">
        <w:rPr>
          <w:position w:val="-12"/>
        </w:rPr>
        <w:object w:dxaOrig="3420" w:dyaOrig="380">
          <v:shape id="_x0000_i1061" type="#_x0000_t75" style="width:171pt;height:19pt" o:ole="">
            <v:imagedata r:id="rId71" o:title=""/>
          </v:shape>
          <o:OLEObject Type="Embed" ProgID="Equation.3" ShapeID="_x0000_i1061" DrawAspect="Content" ObjectID="_1490686662" r:id="rId72"/>
        </w:object>
      </w:r>
      <w:r w:rsidR="00E80800">
        <w:t xml:space="preserve">. </w:t>
      </w:r>
    </w:p>
    <w:p w:rsidR="008835D3" w:rsidRDefault="008835D3" w:rsidP="00F434CE"/>
    <w:p w:rsidR="002E6C05" w:rsidRDefault="000117F1" w:rsidP="00BA2A2C">
      <w:pPr>
        <w:jc w:val="both"/>
      </w:pPr>
      <w:r>
        <w:t>For simpli</w:t>
      </w:r>
      <w:r>
        <w:t>c</w:t>
      </w:r>
      <w:r>
        <w:t xml:space="preserve">ity, let </w:t>
      </w:r>
      <w:r w:rsidRPr="00C359B5">
        <w:rPr>
          <w:i/>
        </w:rPr>
        <w:t>T</w:t>
      </w:r>
      <w:r w:rsidR="00C359B5">
        <w:rPr>
          <w:vertAlign w:val="subscript"/>
        </w:rPr>
        <w:t xml:space="preserve">0 </w:t>
      </w:r>
      <w:r w:rsidR="00C359B5">
        <w:t xml:space="preserve">be the lowest temperature for the first </w:t>
      </w:r>
      <w:r w:rsidR="00C359B5" w:rsidRPr="008835D3">
        <w:rPr>
          <w:i/>
        </w:rPr>
        <w:t>Cp</w:t>
      </w:r>
      <w:r w:rsidR="00C359B5">
        <w:t xml:space="preserve"> approximation interval; </w:t>
      </w:r>
      <w:r w:rsidR="00C359B5" w:rsidRPr="00C359B5">
        <w:rPr>
          <w:i/>
        </w:rPr>
        <w:t>T</w:t>
      </w:r>
      <w:r w:rsidR="00C359B5" w:rsidRPr="00C359B5">
        <w:rPr>
          <w:vertAlign w:val="subscript"/>
        </w:rPr>
        <w:t>1</w:t>
      </w:r>
      <w:r w:rsidR="00C359B5">
        <w:t xml:space="preserve"> be the upper temperature for the latter (</w:t>
      </w:r>
      <w:r w:rsidR="00C359B5" w:rsidRPr="00C359B5">
        <w:rPr>
          <w:i/>
        </w:rPr>
        <w:t>T</w:t>
      </w:r>
      <w:r w:rsidR="00C359B5">
        <w:rPr>
          <w:vertAlign w:val="subscript"/>
        </w:rPr>
        <w:t>0</w:t>
      </w:r>
      <w:r w:rsidR="00C359B5">
        <w:t xml:space="preserve"> to </w:t>
      </w:r>
      <w:r w:rsidR="00C359B5" w:rsidRPr="00C359B5">
        <w:rPr>
          <w:i/>
        </w:rPr>
        <w:t>T</w:t>
      </w:r>
      <w:r w:rsidR="00C359B5">
        <w:rPr>
          <w:vertAlign w:val="subscript"/>
        </w:rPr>
        <w:t>1</w:t>
      </w:r>
      <w:r w:rsidR="00C359B5">
        <w:t>) and at the same time – the lower boundary for the next interval (</w:t>
      </w:r>
      <w:r w:rsidR="00C359B5" w:rsidRPr="00C359B5">
        <w:rPr>
          <w:i/>
        </w:rPr>
        <w:t>T</w:t>
      </w:r>
      <w:r w:rsidR="00C359B5">
        <w:rPr>
          <w:vertAlign w:val="subscript"/>
        </w:rPr>
        <w:t>1</w:t>
      </w:r>
      <w:r w:rsidR="00C359B5">
        <w:t xml:space="preserve"> to </w:t>
      </w:r>
      <w:r w:rsidR="00C359B5" w:rsidRPr="00C359B5">
        <w:rPr>
          <w:i/>
        </w:rPr>
        <w:t>T</w:t>
      </w:r>
      <w:r w:rsidR="00C359B5">
        <w:rPr>
          <w:vertAlign w:val="subscript"/>
        </w:rPr>
        <w:t>2</w:t>
      </w:r>
      <w:r w:rsidR="00C359B5">
        <w:t xml:space="preserve">), and so on. Usually, </w:t>
      </w:r>
      <w:r w:rsidR="000E224F" w:rsidRPr="00C359B5">
        <w:rPr>
          <w:i/>
        </w:rPr>
        <w:t>T</w:t>
      </w:r>
      <w:r w:rsidR="000E224F">
        <w:rPr>
          <w:vertAlign w:val="subscript"/>
        </w:rPr>
        <w:t xml:space="preserve">0  </w:t>
      </w:r>
      <w:r w:rsidR="00C359B5">
        <w:t>equals 273.15 or 298.15 K, and some of the inte</w:t>
      </w:r>
      <w:r w:rsidR="00C359B5">
        <w:t>r</w:t>
      </w:r>
      <w:r w:rsidR="00C359B5">
        <w:t xml:space="preserve">mediate temperature boundaries </w:t>
      </w:r>
      <w:r w:rsidR="000E224F">
        <w:t>refer also</w:t>
      </w:r>
      <w:r w:rsidR="00C359B5">
        <w:t xml:space="preserve"> to temperatures of phase transitions at </w:t>
      </w:r>
      <w:r w:rsidR="00C359B5" w:rsidRPr="00C359B5">
        <w:rPr>
          <w:i/>
        </w:rPr>
        <w:t>P</w:t>
      </w:r>
      <w:r w:rsidR="00C359B5">
        <w:t xml:space="preserve"> = </w:t>
      </w:r>
      <w:r w:rsidR="00C359B5" w:rsidRPr="00C359B5">
        <w:rPr>
          <w:i/>
        </w:rPr>
        <w:t>P</w:t>
      </w:r>
      <w:r w:rsidR="00C359B5" w:rsidRPr="00C359B5">
        <w:rPr>
          <w:i/>
          <w:vertAlign w:val="subscript"/>
        </w:rPr>
        <w:t>r</w:t>
      </w:r>
      <w:r w:rsidR="00C359B5">
        <w:t xml:space="preserve">. </w:t>
      </w:r>
    </w:p>
    <w:p w:rsidR="002E6C05" w:rsidRDefault="002E6C05" w:rsidP="00F434CE"/>
    <w:p w:rsidR="002E6C05" w:rsidRDefault="002E6C05" w:rsidP="00BA2A2C">
      <w:pPr>
        <w:jc w:val="both"/>
      </w:pPr>
      <w:r>
        <w:t xml:space="preserve">Let </w:t>
      </w:r>
      <w:r w:rsidRPr="002E6C05">
        <w:rPr>
          <w:i/>
        </w:rPr>
        <w:t>k</w:t>
      </w:r>
      <w:r>
        <w:t xml:space="preserve"> be the index of the temperature interval containing the temperature of interest </w:t>
      </w:r>
      <w:r w:rsidR="0032089F" w:rsidRPr="002E6C05">
        <w:rPr>
          <w:i/>
        </w:rPr>
        <w:t>T</w:t>
      </w:r>
      <w:r w:rsidR="0032089F" w:rsidRPr="0032089F">
        <w:rPr>
          <w:i/>
          <w:vertAlign w:val="subscript"/>
        </w:rPr>
        <w:t>int</w:t>
      </w:r>
      <w:r w:rsidR="0032089F">
        <w:rPr>
          <w:i/>
        </w:rPr>
        <w:t xml:space="preserve">. </w:t>
      </w:r>
      <w:r>
        <w:t>O</w:t>
      </w:r>
      <w:r>
        <w:t>b</w:t>
      </w:r>
      <w:r>
        <w:t xml:space="preserve">viously, if </w:t>
      </w:r>
      <w:r w:rsidRPr="002E6C05">
        <w:rPr>
          <w:i/>
        </w:rPr>
        <w:t>k</w:t>
      </w:r>
      <w:r>
        <w:t xml:space="preserve"> = </w:t>
      </w:r>
      <w:r w:rsidRPr="002E6C05">
        <w:t>0</w:t>
      </w:r>
      <w:r>
        <w:t xml:space="preserve"> and </w:t>
      </w:r>
      <w:r w:rsidRPr="002E6C05">
        <w:rPr>
          <w:i/>
        </w:rPr>
        <w:t>T</w:t>
      </w:r>
      <w:r w:rsidRPr="002E6C05">
        <w:rPr>
          <w:vertAlign w:val="subscript"/>
        </w:rPr>
        <w:t>0</w:t>
      </w:r>
      <w:r>
        <w:t xml:space="preserve"> </w:t>
      </w:r>
      <w:r>
        <w:sym w:font="Symbol" w:char="F0A3"/>
      </w:r>
      <w:r>
        <w:t xml:space="preserve"> </w:t>
      </w:r>
      <w:r w:rsidRPr="002E6C05">
        <w:rPr>
          <w:i/>
        </w:rPr>
        <w:t>T</w:t>
      </w:r>
      <w:r w:rsidRPr="002E6C05">
        <w:rPr>
          <w:i/>
          <w:vertAlign w:val="subscript"/>
        </w:rPr>
        <w:t>r</w:t>
      </w:r>
      <w:r>
        <w:t xml:space="preserve"> &lt; </w:t>
      </w:r>
      <w:r w:rsidRPr="002E6C05">
        <w:rPr>
          <w:i/>
        </w:rPr>
        <w:t>T</w:t>
      </w:r>
      <w:r w:rsidRPr="002E6C05">
        <w:rPr>
          <w:vertAlign w:val="subscript"/>
        </w:rPr>
        <w:t>1</w:t>
      </w:r>
      <w:r>
        <w:t xml:space="preserve"> then </w:t>
      </w:r>
      <w:r w:rsidR="0032089F" w:rsidRPr="002E6C05">
        <w:rPr>
          <w:i/>
        </w:rPr>
        <w:t>T</w:t>
      </w:r>
      <w:r w:rsidR="0032089F" w:rsidRPr="002E6C05">
        <w:rPr>
          <w:vertAlign w:val="subscript"/>
        </w:rPr>
        <w:t>0</w:t>
      </w:r>
      <w:r w:rsidR="0032089F">
        <w:t xml:space="preserve"> </w:t>
      </w:r>
      <w:r w:rsidR="0032089F">
        <w:sym w:font="Symbol" w:char="F0A3"/>
      </w:r>
      <w:r w:rsidR="0032089F">
        <w:t xml:space="preserve"> </w:t>
      </w:r>
      <w:r w:rsidR="0032089F" w:rsidRPr="002E6C05">
        <w:rPr>
          <w:i/>
        </w:rPr>
        <w:t>T</w:t>
      </w:r>
      <w:r w:rsidR="0032089F" w:rsidRPr="0032089F">
        <w:rPr>
          <w:i/>
          <w:vertAlign w:val="subscript"/>
        </w:rPr>
        <w:t>int</w:t>
      </w:r>
      <w:r w:rsidR="0032089F">
        <w:t xml:space="preserve"> </w:t>
      </w:r>
      <w:r w:rsidR="0032089F">
        <w:sym w:font="Symbol" w:char="F0A3"/>
      </w:r>
      <w:r w:rsidR="0032089F">
        <w:t xml:space="preserve"> </w:t>
      </w:r>
      <w:r w:rsidR="0032089F" w:rsidRPr="002E6C05">
        <w:rPr>
          <w:i/>
        </w:rPr>
        <w:t>T</w:t>
      </w:r>
      <w:r w:rsidR="0032089F" w:rsidRPr="002E6C05">
        <w:rPr>
          <w:vertAlign w:val="subscript"/>
        </w:rPr>
        <w:t>1</w:t>
      </w:r>
      <w:r w:rsidR="0032089F">
        <w:rPr>
          <w:vertAlign w:val="subscript"/>
        </w:rPr>
        <w:t xml:space="preserve">  </w:t>
      </w:r>
      <w:r w:rsidR="0032089F">
        <w:t xml:space="preserve">and </w:t>
      </w:r>
      <w:r>
        <w:t xml:space="preserve">eqns (1-2) and (1-5) to (1-7) apply directly using the first set of </w:t>
      </w:r>
      <w:r w:rsidRPr="002E6C05">
        <w:rPr>
          <w:i/>
        </w:rPr>
        <w:t>Cp</w:t>
      </w:r>
      <w:r>
        <w:t>=</w:t>
      </w:r>
      <w:r w:rsidRPr="002E6C05">
        <w:rPr>
          <w:i/>
        </w:rPr>
        <w:t>f</w:t>
      </w:r>
      <w:r>
        <w:t>(</w:t>
      </w:r>
      <w:r w:rsidRPr="002E6C05">
        <w:rPr>
          <w:i/>
        </w:rPr>
        <w:t>T</w:t>
      </w:r>
      <w:r>
        <w:t xml:space="preserve">) coefficients. If </w:t>
      </w:r>
      <w:r w:rsidRPr="002E6C05">
        <w:rPr>
          <w:i/>
        </w:rPr>
        <w:t>k</w:t>
      </w:r>
      <w:r>
        <w:t xml:space="preserve"> &gt; </w:t>
      </w:r>
      <w:r w:rsidRPr="002E6C05">
        <w:rPr>
          <w:i/>
        </w:rPr>
        <w:t>0</w:t>
      </w:r>
      <w:r>
        <w:t xml:space="preserve"> then the value of molar </w:t>
      </w:r>
      <w:r w:rsidRPr="002E6C05">
        <w:rPr>
          <w:i/>
        </w:rPr>
        <w:t>Cp</w:t>
      </w:r>
      <w:r>
        <w:t xml:space="preserve"> at </w:t>
      </w:r>
      <w:r w:rsidR="0032089F" w:rsidRPr="0032089F">
        <w:rPr>
          <w:i/>
        </w:rPr>
        <w:t>T</w:t>
      </w:r>
      <w:r w:rsidR="0032089F">
        <w:t xml:space="preserve"> = </w:t>
      </w:r>
      <w:r w:rsidRPr="002E6C05">
        <w:rPr>
          <w:i/>
        </w:rPr>
        <w:t>T</w:t>
      </w:r>
      <w:r w:rsidR="0032089F" w:rsidRPr="0032089F">
        <w:rPr>
          <w:i/>
          <w:vertAlign w:val="subscript"/>
        </w:rPr>
        <w:t>int</w:t>
      </w:r>
      <w:r>
        <w:t xml:space="preserve"> </w:t>
      </w:r>
      <w:r w:rsidR="0032089F">
        <w:t xml:space="preserve"> where </w:t>
      </w:r>
      <w:r w:rsidR="0032089F" w:rsidRPr="002E6C05">
        <w:rPr>
          <w:i/>
        </w:rPr>
        <w:t>T</w:t>
      </w:r>
      <w:r w:rsidR="0032089F" w:rsidRPr="0032089F">
        <w:rPr>
          <w:i/>
          <w:vertAlign w:val="subscript"/>
        </w:rPr>
        <w:t>k</w:t>
      </w:r>
      <w:r w:rsidR="0032089F">
        <w:t xml:space="preserve"> </w:t>
      </w:r>
      <w:r w:rsidR="0032089F">
        <w:sym w:font="Symbol" w:char="F0A3"/>
      </w:r>
      <w:r w:rsidR="0032089F">
        <w:t xml:space="preserve"> </w:t>
      </w:r>
      <w:r w:rsidR="0032089F" w:rsidRPr="002E6C05">
        <w:rPr>
          <w:i/>
        </w:rPr>
        <w:t>T</w:t>
      </w:r>
      <w:r w:rsidR="0032089F" w:rsidRPr="0032089F">
        <w:rPr>
          <w:i/>
          <w:vertAlign w:val="subscript"/>
        </w:rPr>
        <w:t>int</w:t>
      </w:r>
      <w:r w:rsidR="0032089F">
        <w:t xml:space="preserve"> </w:t>
      </w:r>
      <w:r w:rsidR="0032089F">
        <w:sym w:font="Symbol" w:char="F0A3"/>
      </w:r>
      <w:r w:rsidR="0032089F">
        <w:t xml:space="preserve"> </w:t>
      </w:r>
      <w:r w:rsidR="0032089F" w:rsidRPr="002E6C05">
        <w:rPr>
          <w:i/>
        </w:rPr>
        <w:t>T</w:t>
      </w:r>
      <w:r w:rsidR="0032089F" w:rsidRPr="0032089F">
        <w:rPr>
          <w:i/>
          <w:vertAlign w:val="subscript"/>
        </w:rPr>
        <w:t>k</w:t>
      </w:r>
      <w:r w:rsidR="0032089F">
        <w:rPr>
          <w:vertAlign w:val="subscript"/>
        </w:rPr>
        <w:t xml:space="preserve">+1 </w:t>
      </w:r>
      <w:r>
        <w:t xml:space="preserve">is </w:t>
      </w:r>
      <w:r w:rsidR="0032089F">
        <w:t>still found</w:t>
      </w:r>
      <w:r>
        <w:t xml:space="preserve"> from eqn (1-2) applied directly to the </w:t>
      </w:r>
      <w:r w:rsidRPr="002E6C05">
        <w:rPr>
          <w:i/>
        </w:rPr>
        <w:t>k</w:t>
      </w:r>
      <w:r>
        <w:t xml:space="preserve">-th set of </w:t>
      </w:r>
      <w:r w:rsidRPr="002E6C05">
        <w:rPr>
          <w:i/>
        </w:rPr>
        <w:t>Cp</w:t>
      </w:r>
      <w:r>
        <w:t xml:space="preserve"> coefficients. However, the values of  </w:t>
      </w:r>
      <w:r w:rsidRPr="00FF5535">
        <w:rPr>
          <w:position w:val="-10"/>
        </w:rPr>
        <w:object w:dxaOrig="300" w:dyaOrig="360">
          <v:shape id="_x0000_i1062" type="#_x0000_t75" style="width:15pt;height:18pt" o:ole="">
            <v:imagedata r:id="rId48" o:title=""/>
          </v:shape>
          <o:OLEObject Type="Embed" ProgID="Equation.3" ShapeID="_x0000_i1062" DrawAspect="Content" ObjectID="_1490686663" r:id="rId73"/>
        </w:object>
      </w:r>
      <w:r>
        <w:t xml:space="preserve"> , </w:t>
      </w:r>
      <w:r w:rsidRPr="00FF5535">
        <w:rPr>
          <w:position w:val="-10"/>
        </w:rPr>
        <w:object w:dxaOrig="220" w:dyaOrig="360">
          <v:shape id="_x0000_i1063" type="#_x0000_t75" style="width:11pt;height:18pt" o:ole="">
            <v:imagedata r:id="rId44" o:title=""/>
          </v:shape>
          <o:OLEObject Type="Embed" ProgID="Equation.3" ShapeID="_x0000_i1063" DrawAspect="Content" ObjectID="_1490686664" r:id="rId74"/>
        </w:object>
      </w:r>
      <w:r>
        <w:t xml:space="preserve"> and </w:t>
      </w:r>
      <w:r w:rsidRPr="00FF5535">
        <w:rPr>
          <w:position w:val="-10"/>
        </w:rPr>
        <w:object w:dxaOrig="300" w:dyaOrig="360">
          <v:shape id="_x0000_i1064" type="#_x0000_t75" style="width:15pt;height:18pt" o:ole="">
            <v:imagedata r:id="rId40" o:title=""/>
          </v:shape>
          <o:OLEObject Type="Embed" ProgID="Equation.3" ShapeID="_x0000_i1064" DrawAspect="Content" ObjectID="_1490686665" r:id="rId75"/>
        </w:object>
      </w:r>
      <w:r>
        <w:t xml:space="preserve">must be calculated incrementally in </w:t>
      </w:r>
      <w:r w:rsidRPr="002E6C05">
        <w:rPr>
          <w:i/>
        </w:rPr>
        <w:t>k</w:t>
      </w:r>
      <w:r>
        <w:t xml:space="preserve"> loops, as shown in the flow chart b</w:t>
      </w:r>
      <w:r>
        <w:t>e</w:t>
      </w:r>
      <w:r w:rsidR="00C916EA">
        <w:t xml:space="preserve">low, which also includes accounting for optional molar increments </w:t>
      </w:r>
      <w:r w:rsidR="00C916EA" w:rsidRPr="00C916EA">
        <w:rPr>
          <w:i/>
        </w:rPr>
        <w:t>S</w:t>
      </w:r>
      <w:r w:rsidR="00C916EA" w:rsidRPr="00C916EA">
        <w:rPr>
          <w:vertAlign w:val="subscript"/>
        </w:rPr>
        <w:t>FT</w:t>
      </w:r>
      <w:r w:rsidR="00C916EA" w:rsidRPr="00C916EA">
        <w:t xml:space="preserve">, </w:t>
      </w:r>
      <w:r w:rsidR="00C916EA" w:rsidRPr="00C916EA">
        <w:rPr>
          <w:i/>
        </w:rPr>
        <w:t>H</w:t>
      </w:r>
      <w:r w:rsidR="00C916EA" w:rsidRPr="00C916EA">
        <w:rPr>
          <w:vertAlign w:val="subscript"/>
        </w:rPr>
        <w:t>FT</w:t>
      </w:r>
      <w:r w:rsidR="00C916EA">
        <w:t>,</w:t>
      </w:r>
      <w:r w:rsidR="00C916EA" w:rsidRPr="00C916EA">
        <w:t xml:space="preserve"> </w:t>
      </w:r>
      <w:r w:rsidR="00C916EA" w:rsidRPr="00C916EA">
        <w:rPr>
          <w:i/>
        </w:rPr>
        <w:t>G</w:t>
      </w:r>
      <w:r w:rsidR="00C916EA" w:rsidRPr="00C916EA">
        <w:rPr>
          <w:vertAlign w:val="subscript"/>
        </w:rPr>
        <w:t>FT</w:t>
      </w:r>
      <w:r w:rsidR="00C916EA" w:rsidRPr="00C916EA">
        <w:t xml:space="preserve">  </w:t>
      </w:r>
      <w:r w:rsidR="002419E5">
        <w:t>at</w:t>
      </w:r>
      <w:r w:rsidR="00C916EA">
        <w:t xml:space="preserve"> phase transitions. It is required that </w:t>
      </w:r>
      <w:r w:rsidR="002419E5">
        <w:t xml:space="preserve">the </w:t>
      </w:r>
      <w:r w:rsidR="00C916EA">
        <w:t>temperature of any phase tra</w:t>
      </w:r>
      <w:r w:rsidR="00C916EA">
        <w:t>n</w:t>
      </w:r>
      <w:r w:rsidR="00C916EA">
        <w:t xml:space="preserve">sition </w:t>
      </w:r>
      <w:r w:rsidR="00C916EA" w:rsidRPr="00C916EA">
        <w:rPr>
          <w:i/>
        </w:rPr>
        <w:t>T</w:t>
      </w:r>
      <w:r w:rsidR="00C916EA" w:rsidRPr="00C916EA">
        <w:rPr>
          <w:i/>
          <w:vertAlign w:val="subscript"/>
        </w:rPr>
        <w:t>FT</w:t>
      </w:r>
      <w:r w:rsidR="00C916EA">
        <w:t xml:space="preserve"> (at </w:t>
      </w:r>
      <w:r w:rsidR="00C916EA" w:rsidRPr="00C916EA">
        <w:rPr>
          <w:i/>
        </w:rPr>
        <w:t>P</w:t>
      </w:r>
      <w:r w:rsidR="00C916EA" w:rsidRPr="00C916EA">
        <w:rPr>
          <w:i/>
          <w:vertAlign w:val="subscript"/>
        </w:rPr>
        <w:t>r</w:t>
      </w:r>
      <w:r w:rsidR="00C916EA">
        <w:t xml:space="preserve">) always co-insides with one of the boundary temperatures </w:t>
      </w:r>
      <w:r w:rsidR="00C916EA" w:rsidRPr="00C916EA">
        <w:rPr>
          <w:i/>
        </w:rPr>
        <w:t>T</w:t>
      </w:r>
      <w:r w:rsidR="00C916EA" w:rsidRPr="00C916EA">
        <w:rPr>
          <w:i/>
          <w:vertAlign w:val="subscript"/>
        </w:rPr>
        <w:t>j</w:t>
      </w:r>
      <w:r w:rsidR="00C916EA" w:rsidRPr="00C916EA">
        <w:rPr>
          <w:vertAlign w:val="subscript"/>
        </w:rPr>
        <w:t>+1</w:t>
      </w:r>
      <w:r w:rsidR="00C916EA">
        <w:t xml:space="preserve">. </w:t>
      </w:r>
      <w:r>
        <w:t xml:space="preserve"> </w:t>
      </w:r>
    </w:p>
    <w:p w:rsidR="002E6C05" w:rsidRDefault="002E6C05" w:rsidP="00F434CE"/>
    <w:p w:rsidR="002E6C05" w:rsidRDefault="00584D59" w:rsidP="00F434CE">
      <w:r>
        <w:rPr>
          <w:noProof/>
        </w:rPr>
      </w:r>
      <w:r>
        <w:pict>
          <v:group id="_x0000_s1030" editas="canvas" style="width:450pt;height:270pt;mso-position-horizontal-relative:char;mso-position-vertical-relative:line" coordorigin="2257,7487" coordsize="7200,4320">
            <o:lock v:ext="edit" aspectratio="t"/>
            <v:shape id="_x0000_s1029" type="#_x0000_t75" style="position:absolute;left:2257;top:7487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449;top:7631;width:3744;height:432">
              <v:textbox style="mso-next-textbox:#_x0000_s1031">
                <w:txbxContent>
                  <w:p w:rsidR="00584D59" w:rsidRDefault="00584D59" w:rsidP="00BD73DF">
                    <w:r>
                      <w:t xml:space="preserve">Initial: Set </w:t>
                    </w:r>
                    <w:r w:rsidRPr="00584D59">
                      <w:rPr>
                        <w:i/>
                      </w:rPr>
                      <w:t>j</w:t>
                    </w:r>
                    <w:r>
                      <w:t xml:space="preserve"> = 0; </w:t>
                    </w:r>
                    <w:r w:rsidRPr="00584D59">
                      <w:rPr>
                        <w:i/>
                      </w:rPr>
                      <w:t>T</w:t>
                    </w:r>
                    <w:r w:rsidRPr="00584D59">
                      <w:rPr>
                        <w:i/>
                        <w:vertAlign w:val="subscript"/>
                      </w:rPr>
                      <w:t>r</w:t>
                    </w:r>
                    <w:r>
                      <w:t xml:space="preserve"> = 298.15 K and </w:t>
                    </w:r>
                    <w:r w:rsidRPr="00584D59">
                      <w:rPr>
                        <w:i/>
                      </w:rPr>
                      <w:t>T</w:t>
                    </w:r>
                    <w:r>
                      <w:t xml:space="preserve"> = </w:t>
                    </w:r>
                    <w:r w:rsidRPr="00584D59">
                      <w:rPr>
                        <w:i/>
                      </w:rPr>
                      <w:t>T</w:t>
                    </w:r>
                    <w:r w:rsidR="0032089F" w:rsidRPr="00875D5E">
                      <w:rPr>
                        <w:i/>
                        <w:vertAlign w:val="subscript"/>
                      </w:rPr>
                      <w:t>j</w:t>
                    </w:r>
                    <w:r w:rsidR="0032089F">
                      <w:rPr>
                        <w:vertAlign w:val="subscript"/>
                      </w:rPr>
                      <w:t>+1</w:t>
                    </w:r>
                    <w:r>
                      <w:t xml:space="preserve"> </w:t>
                    </w:r>
                    <w:r w:rsidR="00BD73DF">
                      <w:t>;</w:t>
                    </w:r>
                  </w:p>
                </w:txbxContent>
              </v:textbox>
            </v:shape>
            <v:shape id="_x0000_s1032" type="#_x0000_t202" style="position:absolute;left:2449;top:8927;width:3744;height:432">
              <v:textbox style="mso-next-textbox:#_x0000_s1032">
                <w:txbxContent>
                  <w:p w:rsidR="00584D59" w:rsidRDefault="00584D59" w:rsidP="00BD73DF">
                    <w:pPr>
                      <w:rPr>
                        <w:lang w:val="da-DK"/>
                      </w:rPr>
                    </w:pPr>
                    <w:r w:rsidRPr="00425430">
                      <w:rPr>
                        <w:lang w:val="da-DK"/>
                      </w:rPr>
                      <w:t xml:space="preserve">Set </w:t>
                    </w:r>
                    <w:r w:rsidR="0032089F" w:rsidRPr="00425430">
                      <w:rPr>
                        <w:lang w:val="da-DK"/>
                      </w:rPr>
                      <w:t xml:space="preserve"> </w:t>
                    </w:r>
                    <w:r w:rsidR="0032089F" w:rsidRPr="00425430">
                      <w:rPr>
                        <w:i/>
                        <w:lang w:val="da-DK"/>
                      </w:rPr>
                      <w:t>T</w:t>
                    </w:r>
                    <w:r w:rsidR="0032089F" w:rsidRPr="00425430">
                      <w:rPr>
                        <w:i/>
                        <w:vertAlign w:val="subscript"/>
                        <w:lang w:val="da-DK"/>
                      </w:rPr>
                      <w:t>r</w:t>
                    </w:r>
                    <w:r w:rsidR="0032089F" w:rsidRPr="00425430">
                      <w:rPr>
                        <w:lang w:val="da-DK"/>
                      </w:rPr>
                      <w:t xml:space="preserve"> = </w:t>
                    </w:r>
                    <w:r w:rsidR="0032089F" w:rsidRPr="00425430">
                      <w:rPr>
                        <w:i/>
                        <w:lang w:val="da-DK"/>
                      </w:rPr>
                      <w:t>T</w:t>
                    </w:r>
                    <w:r w:rsidR="0032089F" w:rsidRPr="00875D5E">
                      <w:rPr>
                        <w:i/>
                        <w:vertAlign w:val="subscript"/>
                        <w:lang w:val="da-DK"/>
                      </w:rPr>
                      <w:t>j</w:t>
                    </w:r>
                    <w:r w:rsidR="0032089F" w:rsidRPr="00425430">
                      <w:rPr>
                        <w:vertAlign w:val="subscript"/>
                        <w:lang w:val="da-DK"/>
                      </w:rPr>
                      <w:t>+1</w:t>
                    </w:r>
                    <w:r w:rsidR="0032089F" w:rsidRPr="00425430">
                      <w:rPr>
                        <w:lang w:val="da-DK"/>
                      </w:rPr>
                      <w:t xml:space="preserve">; </w:t>
                    </w:r>
                    <w:r w:rsidR="0032089F" w:rsidRPr="00425430">
                      <w:rPr>
                        <w:i/>
                        <w:lang w:val="da-DK"/>
                      </w:rPr>
                      <w:t xml:space="preserve"> j </w:t>
                    </w:r>
                    <w:r w:rsidRPr="00425430">
                      <w:rPr>
                        <w:lang w:val="da-DK"/>
                      </w:rPr>
                      <w:t xml:space="preserve">= </w:t>
                    </w:r>
                    <w:r w:rsidR="0032089F" w:rsidRPr="00425430">
                      <w:rPr>
                        <w:i/>
                        <w:lang w:val="da-DK"/>
                      </w:rPr>
                      <w:t xml:space="preserve">j </w:t>
                    </w:r>
                    <w:r w:rsidR="0032089F" w:rsidRPr="00425430">
                      <w:rPr>
                        <w:lang w:val="da-DK"/>
                      </w:rPr>
                      <w:t>+1</w:t>
                    </w:r>
                    <w:r w:rsidRPr="00425430">
                      <w:rPr>
                        <w:lang w:val="da-DK"/>
                      </w:rPr>
                      <w:t xml:space="preserve">; and </w:t>
                    </w:r>
                    <w:r w:rsidRPr="00425430">
                      <w:rPr>
                        <w:i/>
                        <w:lang w:val="da-DK"/>
                      </w:rPr>
                      <w:t>T</w:t>
                    </w:r>
                    <w:r w:rsidRPr="00425430">
                      <w:rPr>
                        <w:lang w:val="da-DK"/>
                      </w:rPr>
                      <w:t xml:space="preserve"> = </w:t>
                    </w:r>
                    <w:r w:rsidR="00425430" w:rsidRPr="00425430">
                      <w:rPr>
                        <w:lang w:val="da-DK"/>
                      </w:rPr>
                      <w:t>min(</w:t>
                    </w:r>
                    <w:r w:rsidRPr="00425430">
                      <w:rPr>
                        <w:i/>
                        <w:lang w:val="da-DK"/>
                      </w:rPr>
                      <w:t>T</w:t>
                    </w:r>
                    <w:r w:rsidR="0032089F" w:rsidRPr="00875D5E">
                      <w:rPr>
                        <w:i/>
                        <w:vertAlign w:val="subscript"/>
                        <w:lang w:val="da-DK"/>
                      </w:rPr>
                      <w:t>j</w:t>
                    </w:r>
                    <w:r w:rsidR="0032089F" w:rsidRPr="00425430">
                      <w:rPr>
                        <w:vertAlign w:val="subscript"/>
                        <w:lang w:val="da-DK"/>
                      </w:rPr>
                      <w:t>+1</w:t>
                    </w:r>
                    <w:r w:rsidR="00425430">
                      <w:rPr>
                        <w:lang w:val="da-DK"/>
                      </w:rPr>
                      <w:t>,</w:t>
                    </w:r>
                    <w:r w:rsidR="00425430" w:rsidRPr="00425430">
                      <w:rPr>
                        <w:i/>
                        <w:lang w:val="da-DK"/>
                      </w:rPr>
                      <w:t>T</w:t>
                    </w:r>
                    <w:r w:rsidR="00425430" w:rsidRPr="00875D5E">
                      <w:rPr>
                        <w:i/>
                        <w:vertAlign w:val="subscript"/>
                        <w:lang w:val="da-DK"/>
                      </w:rPr>
                      <w:t>int</w:t>
                    </w:r>
                    <w:r w:rsidR="00425430" w:rsidRPr="00425430">
                      <w:rPr>
                        <w:lang w:val="da-DK"/>
                      </w:rPr>
                      <w:t>)</w:t>
                    </w:r>
                  </w:p>
                  <w:p w:rsidR="00425430" w:rsidRPr="00425430" w:rsidRDefault="00425430" w:rsidP="00BD73DF">
                    <w:pPr>
                      <w:rPr>
                        <w:lang w:val="da-DK"/>
                      </w:rPr>
                    </w:pPr>
                  </w:p>
                </w:txbxContent>
              </v:textbox>
            </v:shape>
            <v:shape id="_x0000_s1033" type="#_x0000_t202" style="position:absolute;left:7441;top:7775;width:1440;height:1296">
              <v:textbox style="mso-next-textbox:#_x0000_s1033">
                <w:txbxContent>
                  <w:p w:rsidR="0032089F" w:rsidRDefault="00584D59" w:rsidP="00BD73DF">
                    <w:r>
                      <w:t>Compute</w:t>
                    </w:r>
                  </w:p>
                  <w:p w:rsidR="0032089F" w:rsidRDefault="00584D59" w:rsidP="00BD73DF">
                    <w:r w:rsidRPr="00FF5535">
                      <w:rPr>
                        <w:position w:val="-10"/>
                      </w:rPr>
                      <w:object w:dxaOrig="300" w:dyaOrig="360">
                        <v:shape id="_x0000_i1065" type="#_x0000_t75" style="width:15pt;height:18pt" o:ole="">
                          <v:imagedata r:id="rId48" o:title=""/>
                        </v:shape>
                        <o:OLEObject Type="Embed" ProgID="Equation.3" ShapeID="_x0000_i1065" DrawAspect="Content" ObjectID="_1490686666" r:id="rId76"/>
                      </w:object>
                    </w:r>
                    <w:r>
                      <w:t xml:space="preserve"> (eqn 1-5), </w:t>
                    </w:r>
                  </w:p>
                  <w:p w:rsidR="0032089F" w:rsidRDefault="00584D59" w:rsidP="00BD73DF">
                    <w:r w:rsidRPr="00FF5535">
                      <w:rPr>
                        <w:position w:val="-10"/>
                      </w:rPr>
                      <w:object w:dxaOrig="300" w:dyaOrig="360">
                        <v:shape id="_x0000_i1066" type="#_x0000_t75" style="width:15pt;height:18pt" o:ole="">
                          <v:imagedata r:id="rId40" o:title=""/>
                        </v:shape>
                        <o:OLEObject Type="Embed" ProgID="Equation.3" ShapeID="_x0000_i1066" DrawAspect="Content" ObjectID="_1490686667" r:id="rId77"/>
                      </w:object>
                    </w:r>
                    <w:r>
                      <w:t xml:space="preserve"> (eqn 1-6)</w:t>
                    </w:r>
                    <w:r w:rsidR="0032089F">
                      <w:t>,</w:t>
                    </w:r>
                    <w:r>
                      <w:t xml:space="preserve"> </w:t>
                    </w:r>
                  </w:p>
                  <w:p w:rsidR="0032089F" w:rsidRDefault="0032089F" w:rsidP="00BD73DF">
                    <w:r w:rsidRPr="00FF5535">
                      <w:rPr>
                        <w:position w:val="-10"/>
                      </w:rPr>
                      <w:object w:dxaOrig="220" w:dyaOrig="360">
                        <v:shape id="_x0000_i1067" type="#_x0000_t75" style="width:11pt;height:18pt" o:ole="">
                          <v:imagedata r:id="rId44" o:title=""/>
                        </v:shape>
                        <o:OLEObject Type="Embed" ProgID="Equation.3" ShapeID="_x0000_i1067" DrawAspect="Content" ObjectID="_1490686668" r:id="rId78"/>
                      </w:object>
                    </w:r>
                    <w:r>
                      <w:t xml:space="preserve"> (eqn 1-7)</w:t>
                    </w:r>
                  </w:p>
                </w:txbxContent>
              </v:textbox>
            </v:shape>
            <v:shape id="_x0000_s1034" type="#_x0000_t202" style="position:absolute;left:7729;top:9359;width:1344;height:432">
              <v:textbox style="mso-next-textbox:#_x0000_s1034">
                <w:txbxContent>
                  <w:p w:rsidR="0032089F" w:rsidRDefault="0032089F" w:rsidP="00BD73DF">
                    <w:r>
                      <w:t xml:space="preserve">Check if </w:t>
                    </w:r>
                    <w:r w:rsidRPr="0032089F">
                      <w:rPr>
                        <w:i/>
                      </w:rPr>
                      <w:t>j</w:t>
                    </w:r>
                    <w:r>
                      <w:t xml:space="preserve"> &lt; </w:t>
                    </w:r>
                    <w:r w:rsidRPr="0032089F">
                      <w:rPr>
                        <w:i/>
                      </w:rPr>
                      <w:t>k</w:t>
                    </w:r>
                  </w:p>
                </w:txbxContent>
              </v:textbox>
            </v:shape>
            <v:shape id="_x0000_s1035" type="#_x0000_t202" style="position:absolute;left:7153;top:9359;width:576;height:432" stroked="f">
              <v:textbox style="mso-next-textbox:#_x0000_s1035">
                <w:txbxContent>
                  <w:p w:rsidR="00425430" w:rsidRDefault="00425430" w:rsidP="00BD73DF">
                    <w:r>
                      <w:t>yes</w:t>
                    </w:r>
                  </w:p>
                </w:txbxContent>
              </v:textbox>
            </v:shape>
            <v:shape id="_x0000_s1036" type="#_x0000_t202" style="position:absolute;left:8401;top:9935;width:480;height:288" stroked="f">
              <v:textbox style="mso-next-textbox:#_x0000_s1036">
                <w:txbxContent>
                  <w:p w:rsidR="00425430" w:rsidRDefault="00425430" w:rsidP="00BD73DF">
                    <w:r>
                      <w:t>no</w:t>
                    </w:r>
                  </w:p>
                </w:txbxContent>
              </v:textbox>
            </v:shape>
            <v:shape id="_x0000_s1037" type="#_x0000_t202" style="position:absolute;left:5041;top:11231;width:4032;height:432">
              <v:textbox style="mso-next-textbox:#_x0000_s1037">
                <w:txbxContent>
                  <w:p w:rsidR="00425430" w:rsidRPr="00425430" w:rsidRDefault="00425430" w:rsidP="00BD73DF">
                    <w:r>
                      <w:t xml:space="preserve">Calculate </w:t>
                    </w:r>
                    <w:r w:rsidRPr="00425430">
                      <w:rPr>
                        <w:i/>
                      </w:rPr>
                      <w:t>Cp</w:t>
                    </w:r>
                    <w:r w:rsidRPr="00425430">
                      <w:rPr>
                        <w:i/>
                        <w:vertAlign w:val="subscript"/>
                      </w:rPr>
                      <w:t>T</w:t>
                    </w:r>
                    <w:r>
                      <w:t xml:space="preserve"> (eqn 1-2); </w:t>
                    </w:r>
                    <w:r w:rsidR="00891738">
                      <w:t>Final</w:t>
                    </w:r>
                    <w:r>
                      <w:t xml:space="preserve"> </w:t>
                    </w:r>
                    <w:r w:rsidRPr="00FF5535">
                      <w:rPr>
                        <w:position w:val="-10"/>
                      </w:rPr>
                      <w:object w:dxaOrig="300" w:dyaOrig="360">
                        <v:shape id="_x0000_i1068" type="#_x0000_t75" style="width:15pt;height:18pt" o:ole="">
                          <v:imagedata r:id="rId48" o:title=""/>
                        </v:shape>
                        <o:OLEObject Type="Embed" ProgID="Equation.3" ShapeID="_x0000_i1068" DrawAspect="Content" ObjectID="_1490686669" r:id="rId79"/>
                      </w:object>
                    </w:r>
                    <w:r>
                      <w:t xml:space="preserve">, </w:t>
                    </w:r>
                    <w:r w:rsidRPr="00FF5535">
                      <w:rPr>
                        <w:position w:val="-10"/>
                      </w:rPr>
                      <w:object w:dxaOrig="300" w:dyaOrig="360">
                        <v:shape id="_x0000_i1069" type="#_x0000_t75" style="width:15pt;height:18pt" o:ole="">
                          <v:imagedata r:id="rId40" o:title=""/>
                        </v:shape>
                        <o:OLEObject Type="Embed" ProgID="Equation.3" ShapeID="_x0000_i1069" DrawAspect="Content" ObjectID="_1490686670" r:id="rId80"/>
                      </w:object>
                    </w:r>
                    <w:r>
                      <w:t xml:space="preserve">, </w:t>
                    </w:r>
                    <w:r w:rsidRPr="00FF5535">
                      <w:rPr>
                        <w:position w:val="-10"/>
                      </w:rPr>
                      <w:object w:dxaOrig="220" w:dyaOrig="360">
                        <v:shape id="_x0000_i1070" type="#_x0000_t75" style="width:11pt;height:18pt" o:ole="">
                          <v:imagedata r:id="rId44" o:title=""/>
                        </v:shape>
                        <o:OLEObject Type="Embed" ProgID="Equation.3" ShapeID="_x0000_i1070" DrawAspect="Content" ObjectID="_1490686671" r:id="rId81"/>
                      </w:object>
                    </w:r>
                    <w:r>
                      <w:t xml:space="preserve">, </w:t>
                    </w:r>
                    <w:r w:rsidRPr="00425430">
                      <w:rPr>
                        <w:i/>
                      </w:rPr>
                      <w:t>Cp</w:t>
                    </w:r>
                    <w:r w:rsidRPr="00425430">
                      <w:rPr>
                        <w:i/>
                        <w:vertAlign w:val="subscript"/>
                      </w:rPr>
                      <w:t>T</w:t>
                    </w:r>
                  </w:p>
                </w:txbxContent>
              </v:textbox>
            </v:shape>
            <v:shape id="_x0000_s1038" type="#_x0000_t202" style="position:absolute;left:6481;top:9935;width:1536;height:1008">
              <v:textbox style="mso-next-textbox:#_x0000_s1038">
                <w:txbxContent>
                  <w:p w:rsidR="00875D5E" w:rsidRDefault="00BD73DF" w:rsidP="00BD73DF">
                    <w:r>
                      <w:t>Is there a p</w:t>
                    </w:r>
                    <w:r w:rsidR="00BA771B">
                      <w:t>hase trans</w:t>
                    </w:r>
                    <w:r w:rsidR="00BA771B">
                      <w:t>i</w:t>
                    </w:r>
                    <w:r w:rsidR="00BA771B">
                      <w:t>tion</w:t>
                    </w:r>
                  </w:p>
                  <w:p w:rsidR="00BA771B" w:rsidRDefault="00875D5E" w:rsidP="00BD73DF">
                    <w:r>
                      <w:t xml:space="preserve">at </w:t>
                    </w:r>
                    <w:r w:rsidRPr="00875D5E">
                      <w:rPr>
                        <w:i/>
                      </w:rPr>
                      <w:t>T</w:t>
                    </w:r>
                    <w:r w:rsidR="0052022E" w:rsidRPr="0052022E">
                      <w:rPr>
                        <w:vertAlign w:val="subscript"/>
                      </w:rPr>
                      <w:t>FT</w:t>
                    </w:r>
                    <w:r w:rsidR="0052022E">
                      <w:rPr>
                        <w:vertAlign w:val="subscript"/>
                      </w:rPr>
                      <w:t xml:space="preserve"> </w:t>
                    </w:r>
                    <w:r>
                      <w:t xml:space="preserve">= </w:t>
                    </w:r>
                    <w:r w:rsidRPr="00875D5E">
                      <w:rPr>
                        <w:i/>
                      </w:rPr>
                      <w:t>T</w:t>
                    </w:r>
                    <w:r w:rsidRPr="00875D5E">
                      <w:rPr>
                        <w:i/>
                        <w:vertAlign w:val="subscript"/>
                      </w:rPr>
                      <w:t>j</w:t>
                    </w:r>
                    <w:r w:rsidRPr="00875D5E">
                      <w:rPr>
                        <w:vertAlign w:val="subscript"/>
                      </w:rPr>
                      <w:t>+1</w:t>
                    </w:r>
                    <w:r w:rsidR="00BA771B">
                      <w:t xml:space="preserve">? </w:t>
                    </w:r>
                  </w:p>
                </w:txbxContent>
              </v:textbox>
            </v:shape>
            <v:shape id="_x0000_s1039" type="#_x0000_t202" style="position:absolute;left:2449;top:9503;width:2592;height:720">
              <v:textbox style="mso-next-textbox:#_x0000_s1039">
                <w:txbxContent>
                  <w:p w:rsidR="00875D5E" w:rsidRPr="00425430" w:rsidRDefault="00875D5E" w:rsidP="00BD73DF">
                    <w:r>
                      <w:t xml:space="preserve">Set </w:t>
                    </w:r>
                    <w:r w:rsidR="00BD73DF" w:rsidRPr="00875D5E">
                      <w:rPr>
                        <w:position w:val="-14"/>
                      </w:rPr>
                      <w:object w:dxaOrig="1540" w:dyaOrig="400">
                        <v:shape id="_x0000_i1071" type="#_x0000_t75" style="width:77pt;height:20pt" o:ole="">
                          <v:imagedata r:id="rId82" o:title=""/>
                        </v:shape>
                        <o:OLEObject Type="Embed" ProgID="Equation.3" ShapeID="_x0000_i1071" DrawAspect="Content" ObjectID="_1490686672" r:id="rId83"/>
                      </w:object>
                    </w:r>
                    <w:r>
                      <w:t xml:space="preserve"> </w:t>
                    </w:r>
                    <w:r w:rsidR="00BD73DF" w:rsidRPr="00BD73DF">
                      <w:rPr>
                        <w:position w:val="-14"/>
                      </w:rPr>
                      <w:object w:dxaOrig="1420" w:dyaOrig="400">
                        <v:shape id="_x0000_i1072" type="#_x0000_t75" style="width:71pt;height:20pt" o:ole="">
                          <v:imagedata r:id="rId84" o:title=""/>
                        </v:shape>
                        <o:OLEObject Type="Embed" ProgID="Equation.3" ShapeID="_x0000_i1072" DrawAspect="Content" ObjectID="_1490686673" r:id="rId85"/>
                      </w:object>
                    </w:r>
                    <w:r w:rsidR="00BD73DF">
                      <w:t>;</w:t>
                    </w:r>
                    <w:r>
                      <w:t xml:space="preserve"> </w:t>
                    </w:r>
                    <w:r w:rsidR="00BD73DF" w:rsidRPr="00BD73DF">
                      <w:rPr>
                        <w:position w:val="-14"/>
                      </w:rPr>
                      <w:object w:dxaOrig="1320" w:dyaOrig="400">
                        <v:shape id="_x0000_i1073" type="#_x0000_t75" style="width:66pt;height:20pt" o:ole="">
                          <v:imagedata r:id="rId86" o:title=""/>
                        </v:shape>
                        <o:OLEObject Type="Embed" ProgID="Equation.3" ShapeID="_x0000_i1073" DrawAspect="Content" ObjectID="_1490686674" r:id="rId87"/>
                      </w:object>
                    </w:r>
                  </w:p>
                </w:txbxContent>
              </v:textbox>
            </v:shape>
            <v:shape id="_x0000_s1040" type="#_x0000_t202" style="position:absolute;left:2641;top:10655;width:1824;height:720">
              <v:textbox style="mso-next-textbox:#_x0000_s1040">
                <w:txbxContent>
                  <w:p w:rsidR="00875D5E" w:rsidRPr="00875D5E" w:rsidRDefault="00875D5E" w:rsidP="00BD73DF">
                    <w:pPr>
                      <w:rPr>
                        <w:lang w:val="it-IT"/>
                      </w:rPr>
                    </w:pPr>
                    <w:r w:rsidRPr="00875D5E">
                      <w:rPr>
                        <w:lang w:val="it-IT"/>
                      </w:rPr>
                      <w:t xml:space="preserve">Retrieve non-zero </w:t>
                    </w:r>
                    <w:r w:rsidRPr="00875D5E">
                      <w:rPr>
                        <w:i/>
                        <w:lang w:val="it-IT"/>
                      </w:rPr>
                      <w:t>S</w:t>
                    </w:r>
                    <w:r w:rsidR="00891738" w:rsidRPr="00875D5E">
                      <w:rPr>
                        <w:vertAlign w:val="subscript"/>
                        <w:lang w:val="it-IT"/>
                      </w:rPr>
                      <w:t>FT</w:t>
                    </w:r>
                    <w:r w:rsidRPr="00875D5E">
                      <w:rPr>
                        <w:lang w:val="it-IT"/>
                      </w:rPr>
                      <w:t xml:space="preserve">, </w:t>
                    </w:r>
                    <w:r>
                      <w:rPr>
                        <w:i/>
                        <w:lang w:val="it-IT"/>
                      </w:rPr>
                      <w:t>H</w:t>
                    </w:r>
                    <w:r w:rsidR="00891738" w:rsidRPr="00875D5E">
                      <w:rPr>
                        <w:vertAlign w:val="subscript"/>
                        <w:lang w:val="it-IT"/>
                      </w:rPr>
                      <w:t>FT</w:t>
                    </w:r>
                    <w:r w:rsidRPr="00875D5E">
                      <w:rPr>
                        <w:lang w:val="it-IT"/>
                      </w:rPr>
                      <w:t xml:space="preserve">, </w:t>
                    </w:r>
                    <w:r w:rsidR="00891738">
                      <w:rPr>
                        <w:lang w:val="it-IT"/>
                      </w:rPr>
                      <w:t xml:space="preserve">and </w:t>
                    </w:r>
                    <w:r w:rsidRPr="00875D5E">
                      <w:rPr>
                        <w:i/>
                        <w:lang w:val="it-IT"/>
                      </w:rPr>
                      <w:t>G</w:t>
                    </w:r>
                    <w:r w:rsidR="00891738" w:rsidRPr="00875D5E">
                      <w:rPr>
                        <w:vertAlign w:val="subscript"/>
                        <w:lang w:val="it-IT"/>
                      </w:rPr>
                      <w:t>FT</w:t>
                    </w:r>
                    <w:r w:rsidRPr="00875D5E">
                      <w:rPr>
                        <w:lang w:val="it-IT"/>
                      </w:rPr>
                      <w:t xml:space="preserve"> </w:t>
                    </w:r>
                  </w:p>
                  <w:p w:rsidR="00875D5E" w:rsidRPr="00875D5E" w:rsidRDefault="00875D5E" w:rsidP="00BD73DF">
                    <w:pPr>
                      <w:rPr>
                        <w:lang w:val="it-IT"/>
                      </w:rPr>
                    </w:pPr>
                  </w:p>
                </w:txbxContent>
              </v:textbox>
            </v:shape>
            <v:shape id="_x0000_s1041" type="#_x0000_t202" style="position:absolute;left:5905;top:10511;width:576;height:432" stroked="f">
              <v:textbox style="mso-next-textbox:#_x0000_s1041">
                <w:txbxContent>
                  <w:p w:rsidR="00875D5E" w:rsidRDefault="00875D5E" w:rsidP="00BD73DF">
                    <w:r>
                      <w:t>yes</w:t>
                    </w:r>
                  </w:p>
                </w:txbxContent>
              </v:textbox>
            </v:shape>
            <v:shape id="_x0000_s1042" type="#_x0000_t202" style="position:absolute;left:6001;top:9791;width:480;height:288" stroked="f">
              <v:textbox style="mso-next-textbox:#_x0000_s1042">
                <w:txbxContent>
                  <w:p w:rsidR="00875D5E" w:rsidRDefault="00875D5E" w:rsidP="00BD73DF">
                    <w:r>
                      <w:t>no</w:t>
                    </w:r>
                  </w:p>
                </w:txbxContent>
              </v:textbox>
            </v:shape>
            <v:shape id="_x0000_s1043" type="#_x0000_t202" style="position:absolute;left:4273;top:8351;width:2304;height:432">
              <v:textbox style="mso-next-textbox:#_x0000_s1043">
                <w:txbxContent>
                  <w:p w:rsidR="00BD73DF" w:rsidRPr="00771429" w:rsidRDefault="00BD73DF" w:rsidP="00BD73DF">
                    <w:r w:rsidRPr="00771429">
                      <w:t xml:space="preserve">Set zero </w:t>
                    </w:r>
                    <w:r w:rsidR="00771429" w:rsidRPr="00771429">
                      <w:rPr>
                        <w:i/>
                      </w:rPr>
                      <w:t>S</w:t>
                    </w:r>
                    <w:r w:rsidR="00771429" w:rsidRPr="00771429">
                      <w:rPr>
                        <w:vertAlign w:val="subscript"/>
                      </w:rPr>
                      <w:t>FT</w:t>
                    </w:r>
                    <w:r w:rsidR="00771429" w:rsidRPr="00771429">
                      <w:t xml:space="preserve">, </w:t>
                    </w:r>
                    <w:r w:rsidR="00771429" w:rsidRPr="00771429">
                      <w:rPr>
                        <w:i/>
                      </w:rPr>
                      <w:t>H</w:t>
                    </w:r>
                    <w:r w:rsidR="00771429" w:rsidRPr="00771429">
                      <w:rPr>
                        <w:vertAlign w:val="subscript"/>
                      </w:rPr>
                      <w:t>FT</w:t>
                    </w:r>
                    <w:r w:rsidR="00771429" w:rsidRPr="00771429">
                      <w:t xml:space="preserve">, and </w:t>
                    </w:r>
                    <w:r w:rsidR="00771429" w:rsidRPr="00771429">
                      <w:rPr>
                        <w:i/>
                      </w:rPr>
                      <w:t>G</w:t>
                    </w:r>
                    <w:r w:rsidR="00771429" w:rsidRPr="00771429">
                      <w:rPr>
                        <w:vertAlign w:val="subscript"/>
                      </w:rPr>
                      <w:t>FT</w:t>
                    </w:r>
                  </w:p>
                  <w:p w:rsidR="00BD73DF" w:rsidRPr="00771429" w:rsidRDefault="00BD73DF" w:rsidP="00BD73DF"/>
                </w:txbxContent>
              </v:textbox>
            </v:shape>
            <v:line id="_x0000_s1045" style="position:absolute" from="5137,8063" to="5137,8351">
              <v:stroke endarrow="block"/>
            </v:line>
            <v:line id="_x0000_s1046" style="position:absolute" from="6577,8495" to="7441,8496">
              <v:stroke endarrow="block"/>
            </v:line>
            <v:line id="_x0000_s1047" style="position:absolute" from="8305,9071" to="8305,9359">
              <v:stroke endarrow="block"/>
            </v:line>
            <v:line id="_x0000_s1048" style="position:absolute" from="8785,9791" to="8785,11231">
              <v:stroke endarrow="block"/>
            </v:line>
            <v:line id="_x0000_s1050" style="position:absolute;flip:x" from="7441,9647" to="7729,9647"/>
            <v:line id="_x0000_s1051" style="position:absolute" from="7441,9647" to="7442,9935">
              <v:stroke endarrow="block"/>
            </v:line>
            <v:line id="_x0000_s1053" style="position:absolute;flip:x" from="4465,10799" to="6481,10799">
              <v:stroke endarrow="block"/>
            </v:line>
            <v:line id="_x0000_s1055" style="position:absolute;flip:x" from="5041,10079" to="6481,10080">
              <v:stroke endarrow="block"/>
            </v:line>
            <v:line id="_x0000_s1056" style="position:absolute;flip:y" from="3505,10223" to="3505,10655">
              <v:stroke endarrow="block"/>
            </v:line>
            <v:line id="_x0000_s1057" style="position:absolute" from="5041,9647" to="5329,9647"/>
            <v:line id="_x0000_s1058" style="position:absolute;flip:y" from="5329,9359" to="5329,9647">
              <v:stroke endarrow="block"/>
            </v:line>
            <v:line id="_x0000_s1059" style="position:absolute;flip:y" from="3793,8639" to="3793,8927"/>
            <v:line id="_x0000_s1060" style="position:absolute" from="3793,8639" to="4273,8639">
              <v:stroke endarrow="block"/>
            </v:line>
            <w10:anchorlock/>
          </v:group>
        </w:pict>
      </w:r>
    </w:p>
    <w:p w:rsidR="000960DC" w:rsidRDefault="000960DC" w:rsidP="00F434CE"/>
    <w:p w:rsidR="0078588F" w:rsidRDefault="00584D59" w:rsidP="00BA2A2C">
      <w:pPr>
        <w:jc w:val="both"/>
      </w:pPr>
      <w:r>
        <w:rPr>
          <w:b/>
        </w:rPr>
        <w:br w:type="page"/>
      </w:r>
      <w:r w:rsidR="0078588F" w:rsidRPr="0078588F">
        <w:lastRenderedPageBreak/>
        <w:t xml:space="preserve">Note that </w:t>
      </w:r>
      <w:r w:rsidR="0078588F">
        <w:t>usage of GEM solvers of equilibria does not really require representing phase trans</w:t>
      </w:r>
      <w:r w:rsidR="0078588F">
        <w:t>i</w:t>
      </w:r>
      <w:r w:rsidR="0078588F">
        <w:t>tions in a single DComp record as for a single dependent component. Polymorph modific</w:t>
      </w:r>
      <w:r w:rsidR="0078588F">
        <w:t>a</w:t>
      </w:r>
      <w:r w:rsidR="0078588F">
        <w:t>tions, as well as solid, liquid and gaseous states of a su</w:t>
      </w:r>
      <w:r w:rsidR="0078588F">
        <w:t>b</w:t>
      </w:r>
      <w:r w:rsidR="0078588F">
        <w:t>stance can be represented as different phases or phase components (i.e. separate DComp records), because GEM will always select the most st</w:t>
      </w:r>
      <w:r w:rsidR="0078588F">
        <w:t>a</w:t>
      </w:r>
      <w:r w:rsidR="0078588F">
        <w:t xml:space="preserve">ble one at </w:t>
      </w:r>
      <w:r w:rsidR="0078588F" w:rsidRPr="0078588F">
        <w:rPr>
          <w:i/>
        </w:rPr>
        <w:t>T,P</w:t>
      </w:r>
      <w:r w:rsidR="0078588F">
        <w:t xml:space="preserve"> of interest. Besides, this also allows circumventing the problem of pressure dependence of the phase transition temperature. </w:t>
      </w:r>
    </w:p>
    <w:p w:rsidR="0078588F" w:rsidRPr="0078588F" w:rsidRDefault="0078588F" w:rsidP="006632EE"/>
    <w:p w:rsidR="0078588F" w:rsidRDefault="0078588F" w:rsidP="006632EE">
      <w:pPr>
        <w:rPr>
          <w:b/>
        </w:rPr>
      </w:pPr>
    </w:p>
    <w:p w:rsidR="00E86BA0" w:rsidRPr="001341D9" w:rsidRDefault="00E86BA0" w:rsidP="006632EE">
      <w:pPr>
        <w:rPr>
          <w:b/>
        </w:rPr>
      </w:pPr>
      <w:r w:rsidRPr="00E86BA0">
        <w:rPr>
          <w:b/>
        </w:rPr>
        <w:t>References</w:t>
      </w:r>
    </w:p>
    <w:p w:rsidR="00E86BA0" w:rsidRPr="001341D9" w:rsidRDefault="00E86BA0" w:rsidP="001341D9">
      <w:pPr>
        <w:ind w:left="567" w:hanging="567"/>
        <w:jc w:val="both"/>
        <w:rPr>
          <w:sz w:val="22"/>
          <w:szCs w:val="22"/>
        </w:rPr>
      </w:pPr>
      <w:r w:rsidRPr="001341D9">
        <w:rPr>
          <w:sz w:val="22"/>
          <w:szCs w:val="22"/>
        </w:rPr>
        <w:t>Anderson G.M.</w:t>
      </w:r>
      <w:r w:rsidR="00EB06AF" w:rsidRPr="001341D9">
        <w:rPr>
          <w:sz w:val="22"/>
          <w:szCs w:val="22"/>
        </w:rPr>
        <w:t>, Crerar D.A. (1993)</w:t>
      </w:r>
      <w:r w:rsidRPr="001341D9">
        <w:rPr>
          <w:sz w:val="22"/>
          <w:szCs w:val="22"/>
        </w:rPr>
        <w:t xml:space="preserve"> </w:t>
      </w:r>
      <w:r w:rsidRPr="001341D9">
        <w:rPr>
          <w:i/>
          <w:sz w:val="22"/>
          <w:szCs w:val="22"/>
        </w:rPr>
        <w:t>Thermodynamics in geochemistry: The equilibrium model.</w:t>
      </w:r>
      <w:r w:rsidRPr="001341D9">
        <w:rPr>
          <w:sz w:val="22"/>
          <w:szCs w:val="22"/>
        </w:rPr>
        <w:t xml:space="preserve"> O</w:t>
      </w:r>
      <w:r w:rsidRPr="001341D9">
        <w:rPr>
          <w:sz w:val="22"/>
          <w:szCs w:val="22"/>
        </w:rPr>
        <w:t>x</w:t>
      </w:r>
      <w:r w:rsidRPr="001341D9">
        <w:rPr>
          <w:sz w:val="22"/>
          <w:szCs w:val="22"/>
        </w:rPr>
        <w:t>ford Univ. Press, N.Y.,Oxford</w:t>
      </w:r>
      <w:r w:rsidR="001341D9" w:rsidRPr="001341D9">
        <w:rPr>
          <w:sz w:val="22"/>
          <w:szCs w:val="22"/>
        </w:rPr>
        <w:t>.</w:t>
      </w:r>
    </w:p>
    <w:p w:rsidR="00E86BA0" w:rsidRPr="001341D9" w:rsidRDefault="00E86BA0" w:rsidP="001341D9">
      <w:pPr>
        <w:ind w:left="567" w:hanging="567"/>
        <w:jc w:val="both"/>
        <w:rPr>
          <w:sz w:val="22"/>
          <w:szCs w:val="22"/>
        </w:rPr>
      </w:pPr>
      <w:r w:rsidRPr="001341D9">
        <w:rPr>
          <w:sz w:val="22"/>
          <w:szCs w:val="22"/>
        </w:rPr>
        <w:t>Dorogokupets P.I., Karpov I.K., Lashkevich V.V., Naigebauer V.A.</w:t>
      </w:r>
      <w:r w:rsidR="00EB06AF" w:rsidRPr="001341D9">
        <w:rPr>
          <w:sz w:val="22"/>
          <w:szCs w:val="22"/>
        </w:rPr>
        <w:t>, Kazmin L.A. (1988)</w:t>
      </w:r>
      <w:r w:rsidRPr="001341D9">
        <w:rPr>
          <w:sz w:val="22"/>
          <w:szCs w:val="22"/>
        </w:rPr>
        <w:t xml:space="preserve"> Isobaric-isothermal potentials of minerals, gases and aqueous species in the “Selektor” program package. In: </w:t>
      </w:r>
      <w:r w:rsidRPr="001341D9">
        <w:rPr>
          <w:i/>
          <w:sz w:val="22"/>
          <w:szCs w:val="22"/>
        </w:rPr>
        <w:t>Physicochemical models in geochemistry</w:t>
      </w:r>
      <w:r w:rsidR="001341D9">
        <w:rPr>
          <w:sz w:val="22"/>
          <w:szCs w:val="22"/>
        </w:rPr>
        <w:t xml:space="preserve"> (</w:t>
      </w:r>
      <w:r w:rsidRPr="001341D9">
        <w:rPr>
          <w:sz w:val="22"/>
          <w:szCs w:val="22"/>
        </w:rPr>
        <w:t>Kiselev A.I.</w:t>
      </w:r>
      <w:r w:rsidR="001341D9">
        <w:rPr>
          <w:sz w:val="22"/>
          <w:szCs w:val="22"/>
        </w:rPr>
        <w:t>,</w:t>
      </w:r>
      <w:r w:rsidRPr="001341D9">
        <w:rPr>
          <w:sz w:val="22"/>
          <w:szCs w:val="22"/>
        </w:rPr>
        <w:t xml:space="preserve"> Karpov I.K.</w:t>
      </w:r>
      <w:r w:rsidR="001341D9">
        <w:rPr>
          <w:sz w:val="22"/>
          <w:szCs w:val="22"/>
        </w:rPr>
        <w:t>, eds.</w:t>
      </w:r>
      <w:r w:rsidRPr="001341D9">
        <w:rPr>
          <w:sz w:val="22"/>
          <w:szCs w:val="22"/>
        </w:rPr>
        <w:t>), Nauka Publ., Novosi</w:t>
      </w:r>
      <w:r w:rsidR="001341D9">
        <w:rPr>
          <w:sz w:val="22"/>
          <w:szCs w:val="22"/>
        </w:rPr>
        <w:t>birsk, p. 124-147 (in Russian).</w:t>
      </w:r>
    </w:p>
    <w:p w:rsidR="00E86BA0" w:rsidRPr="001341D9" w:rsidRDefault="00E86BA0" w:rsidP="001341D9">
      <w:pPr>
        <w:ind w:left="567" w:hanging="567"/>
        <w:jc w:val="both"/>
        <w:rPr>
          <w:sz w:val="22"/>
          <w:szCs w:val="22"/>
        </w:rPr>
      </w:pPr>
      <w:r w:rsidRPr="001341D9">
        <w:rPr>
          <w:sz w:val="22"/>
          <w:szCs w:val="22"/>
        </w:rPr>
        <w:t xml:space="preserve">Johnson </w:t>
      </w:r>
      <w:r w:rsidR="00AF125C" w:rsidRPr="001341D9">
        <w:rPr>
          <w:sz w:val="22"/>
          <w:szCs w:val="22"/>
        </w:rPr>
        <w:t>J.W., Oelkers E.</w:t>
      </w:r>
      <w:r w:rsidR="00EB06AF" w:rsidRPr="001341D9">
        <w:rPr>
          <w:sz w:val="22"/>
          <w:szCs w:val="22"/>
        </w:rPr>
        <w:t xml:space="preserve">, </w:t>
      </w:r>
      <w:r w:rsidR="00AF125C" w:rsidRPr="001341D9">
        <w:rPr>
          <w:sz w:val="22"/>
          <w:szCs w:val="22"/>
        </w:rPr>
        <w:t>Helgeson H.C. (1992) SUPCRT92: A software package for calc</w:t>
      </w:r>
      <w:r w:rsidR="00AF125C" w:rsidRPr="001341D9">
        <w:rPr>
          <w:sz w:val="22"/>
          <w:szCs w:val="22"/>
        </w:rPr>
        <w:t>u</w:t>
      </w:r>
      <w:r w:rsidR="00AF125C" w:rsidRPr="001341D9">
        <w:rPr>
          <w:sz w:val="22"/>
          <w:szCs w:val="22"/>
        </w:rPr>
        <w:t xml:space="preserve">lating the standard molal thermodynamic properties of minerals, gases, aqueous species, and reactions from 1 to 5000 bar and 0 to 1000 </w:t>
      </w:r>
      <w:r w:rsidR="00AF125C" w:rsidRPr="001341D9">
        <w:rPr>
          <w:sz w:val="22"/>
          <w:szCs w:val="22"/>
          <w:vertAlign w:val="superscript"/>
        </w:rPr>
        <w:t>o</w:t>
      </w:r>
      <w:r w:rsidR="00AF125C" w:rsidRPr="001341D9">
        <w:rPr>
          <w:sz w:val="22"/>
          <w:szCs w:val="22"/>
        </w:rPr>
        <w:t xml:space="preserve">C. </w:t>
      </w:r>
      <w:r w:rsidR="00AF125C" w:rsidRPr="001341D9">
        <w:rPr>
          <w:i/>
          <w:sz w:val="22"/>
          <w:szCs w:val="22"/>
        </w:rPr>
        <w:t>Comp</w:t>
      </w:r>
      <w:r w:rsidR="001341D9" w:rsidRPr="001341D9">
        <w:rPr>
          <w:i/>
          <w:sz w:val="22"/>
          <w:szCs w:val="22"/>
        </w:rPr>
        <w:t>.</w:t>
      </w:r>
      <w:r w:rsidR="00AF125C" w:rsidRPr="001341D9">
        <w:rPr>
          <w:i/>
          <w:sz w:val="22"/>
          <w:szCs w:val="22"/>
        </w:rPr>
        <w:t xml:space="preserve"> Geosci</w:t>
      </w:r>
      <w:r w:rsidR="001341D9" w:rsidRPr="001341D9">
        <w:rPr>
          <w:i/>
          <w:sz w:val="22"/>
          <w:szCs w:val="22"/>
        </w:rPr>
        <w:t>.,</w:t>
      </w:r>
      <w:r w:rsidR="00AF125C" w:rsidRPr="001341D9">
        <w:rPr>
          <w:sz w:val="22"/>
          <w:szCs w:val="22"/>
        </w:rPr>
        <w:t xml:space="preserve"> </w:t>
      </w:r>
      <w:r w:rsidR="00AF125C" w:rsidRPr="001341D9">
        <w:rPr>
          <w:b/>
          <w:sz w:val="22"/>
          <w:szCs w:val="22"/>
        </w:rPr>
        <w:t>18</w:t>
      </w:r>
      <w:r w:rsidR="00AF125C" w:rsidRPr="001341D9">
        <w:rPr>
          <w:sz w:val="22"/>
          <w:szCs w:val="22"/>
        </w:rPr>
        <w:t>, 899-947.</w:t>
      </w:r>
    </w:p>
    <w:p w:rsidR="00EB1393" w:rsidRDefault="00EB1393" w:rsidP="00EB06AF">
      <w:pPr>
        <w:spacing w:after="120"/>
        <w:jc w:val="both"/>
      </w:pPr>
    </w:p>
    <w:p w:rsidR="00EB1393" w:rsidRPr="00766C88" w:rsidRDefault="00EB1393" w:rsidP="009E32BE">
      <w:pPr>
        <w:jc w:val="both"/>
      </w:pPr>
      <w:r>
        <w:br w:type="page"/>
      </w:r>
      <w:r w:rsidRPr="00766C88">
        <w:rPr>
          <w:b/>
        </w:rPr>
        <w:lastRenderedPageBreak/>
        <w:t xml:space="preserve">Appendix </w:t>
      </w:r>
      <w:r>
        <w:rPr>
          <w:b/>
        </w:rPr>
        <w:t>1</w:t>
      </w:r>
      <w:r w:rsidR="0082741A">
        <w:rPr>
          <w:b/>
        </w:rPr>
        <w:t>.</w:t>
      </w:r>
      <w:r>
        <w:rPr>
          <w:b/>
        </w:rPr>
        <w:t>1</w:t>
      </w:r>
      <w:r w:rsidRPr="00766C88">
        <w:rPr>
          <w:b/>
        </w:rPr>
        <w:t xml:space="preserve">. </w:t>
      </w:r>
      <w:r w:rsidRPr="00766C88">
        <w:t xml:space="preserve">Built-in options for calculation of temperature and pressure correction to standard molar (partial molal) properties of </w:t>
      </w:r>
      <w:r w:rsidR="009E32BE">
        <w:t xml:space="preserve">condensed </w:t>
      </w:r>
      <w:r w:rsidRPr="00766C88">
        <w:t xml:space="preserve">substances </w:t>
      </w:r>
      <w:r w:rsidR="009E32BE">
        <w:t>and fluids (gases)</w:t>
      </w:r>
      <w:r w:rsidRPr="00766C88">
        <w:t xml:space="preserve"> using d</w:t>
      </w:r>
      <w:r w:rsidRPr="00766C88">
        <w:t>a</w:t>
      </w:r>
      <w:r w:rsidRPr="00766C88">
        <w:t xml:space="preserve">ta in </w:t>
      </w:r>
      <w:r w:rsidR="00BA2A2C">
        <w:t>DC</w:t>
      </w:r>
      <w:r>
        <w:t>omp</w:t>
      </w:r>
      <w:r w:rsidRPr="00766C88">
        <w:t xml:space="preserve"> r</w:t>
      </w:r>
      <w:r w:rsidRPr="00766C88">
        <w:t>e</w:t>
      </w:r>
      <w:r w:rsidRPr="00766C88">
        <w:t>cords (</w:t>
      </w:r>
      <w:smartTag w:uri="urn:schemas-microsoft-com:office:smarttags" w:element="stockticker">
        <w:r w:rsidRPr="00766C88">
          <w:t>GEM</w:t>
        </w:r>
      </w:smartTag>
      <w:r w:rsidRPr="00766C88">
        <w:t>-Selektor v.</w:t>
      </w:r>
      <w:r w:rsidR="00466B51">
        <w:t xml:space="preserve"> 3.0</w:t>
      </w:r>
      <w:r w:rsidRPr="00766C88">
        <w:t>).</w:t>
      </w:r>
    </w:p>
    <w:p w:rsidR="00EB1393" w:rsidRPr="00766C88" w:rsidRDefault="00EB1393" w:rsidP="00EB13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119"/>
        <w:gridCol w:w="4876"/>
      </w:tblGrid>
      <w:tr w:rsidR="00EB1393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EB1393" w:rsidRPr="006D1CDE" w:rsidRDefault="00EB1393" w:rsidP="006D1CDE">
            <w:pPr>
              <w:spacing w:before="120" w:after="12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Code</w:t>
            </w:r>
          </w:p>
        </w:tc>
        <w:tc>
          <w:tcPr>
            <w:tcW w:w="3119" w:type="dxa"/>
            <w:shd w:val="clear" w:color="auto" w:fill="auto"/>
          </w:tcPr>
          <w:p w:rsidR="00EB1393" w:rsidRPr="006D1CDE" w:rsidRDefault="00EB1393" w:rsidP="006D1CDE">
            <w:pPr>
              <w:spacing w:before="120" w:after="12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Model</w:t>
            </w:r>
          </w:p>
        </w:tc>
        <w:tc>
          <w:tcPr>
            <w:tcW w:w="4876" w:type="dxa"/>
            <w:shd w:val="clear" w:color="auto" w:fill="auto"/>
          </w:tcPr>
          <w:p w:rsidR="00EB1393" w:rsidRPr="006D1CDE" w:rsidRDefault="00EB1393" w:rsidP="006D1CDE">
            <w:pPr>
              <w:spacing w:before="120" w:after="12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Input parameters</w:t>
            </w:r>
          </w:p>
        </w:tc>
      </w:tr>
      <w:tr w:rsidR="00EB1393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rFonts w:ascii="Courier New" w:hAnsi="Courier New" w:cs="Courier New"/>
                <w:b/>
                <w:sz w:val="22"/>
                <w:szCs w:val="22"/>
              </w:rPr>
            </w:pPr>
            <w:smartTag w:uri="urn:schemas-microsoft-com:office:smarttags" w:element="stockticker">
              <w:r w:rsidRPr="006D1CDE">
                <w:rPr>
                  <w:rFonts w:ascii="Courier New" w:hAnsi="Courier New" w:cs="Courier New"/>
                  <w:b/>
                  <w:sz w:val="22"/>
                  <w:szCs w:val="22"/>
                </w:rPr>
                <w:t>CSC</w:t>
              </w:r>
            </w:smartTag>
          </w:p>
        </w:tc>
        <w:tc>
          <w:tcPr>
            <w:tcW w:w="3119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integration of heat capacity, constant m</w:t>
            </w:r>
            <w:r w:rsidRPr="006D1CDE">
              <w:rPr>
                <w:sz w:val="22"/>
                <w:szCs w:val="22"/>
              </w:rPr>
              <w:t>o</w:t>
            </w:r>
            <w:r w:rsidRPr="006D1CDE">
              <w:rPr>
                <w:sz w:val="22"/>
                <w:szCs w:val="22"/>
              </w:rPr>
              <w:t>lar volume</w:t>
            </w:r>
          </w:p>
        </w:tc>
        <w:tc>
          <w:tcPr>
            <w:tcW w:w="4876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empirical </w:t>
            </w:r>
            <w:r w:rsidRPr="006D1CDE">
              <w:rPr>
                <w:i/>
                <w:sz w:val="22"/>
                <w:szCs w:val="22"/>
              </w:rPr>
              <w:t>Cp</w:t>
            </w:r>
            <w:r w:rsidRPr="006D1CDE">
              <w:rPr>
                <w:sz w:val="22"/>
                <w:szCs w:val="22"/>
              </w:rPr>
              <w:t xml:space="preserve"> coefficients</w:t>
            </w:r>
            <w:r w:rsidR="009E32BE" w:rsidRPr="006D1CDE">
              <w:rPr>
                <w:sz w:val="22"/>
                <w:szCs w:val="22"/>
              </w:rPr>
              <w:t xml:space="preserve"> (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i/>
                <w:sz w:val="22"/>
                <w:szCs w:val="22"/>
                <w:vertAlign w:val="subscript"/>
              </w:rPr>
              <w:t>0</w:t>
            </w:r>
            <w:r w:rsidRPr="006D1CDE">
              <w:rPr>
                <w:sz w:val="22"/>
                <w:szCs w:val="22"/>
              </w:rPr>
              <w:t xml:space="preserve"> to 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9</w:t>
            </w:r>
            <w:r w:rsidR="009E32BE" w:rsidRPr="006D1CDE">
              <w:rPr>
                <w:sz w:val="22"/>
                <w:szCs w:val="22"/>
              </w:rPr>
              <w:t xml:space="preserve">) </w:t>
            </w:r>
            <w:r w:rsidRPr="006D1CDE">
              <w:rPr>
                <w:sz w:val="22"/>
                <w:szCs w:val="22"/>
              </w:rPr>
              <w:t xml:space="preserve">entered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aiCpT</w:t>
            </w:r>
            <w:r w:rsidRPr="006D1CDE">
              <w:rPr>
                <w:sz w:val="22"/>
                <w:szCs w:val="22"/>
              </w:rPr>
              <w:t xml:space="preserve"> array; optional phase transition param</w:t>
            </w:r>
            <w:r w:rsidRPr="006D1CDE">
              <w:rPr>
                <w:sz w:val="22"/>
                <w:szCs w:val="22"/>
              </w:rPr>
              <w:t>e</w:t>
            </w:r>
            <w:r w:rsidRPr="006D1CDE">
              <w:rPr>
                <w:sz w:val="22"/>
                <w:szCs w:val="22"/>
              </w:rPr>
              <w:t xml:space="preserve">ters entered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FT_p</w:t>
            </w:r>
            <w:r w:rsidRPr="006D1CDE">
              <w:rPr>
                <w:sz w:val="22"/>
                <w:szCs w:val="22"/>
              </w:rPr>
              <w:t xml:space="preserve"> array</w:t>
            </w:r>
          </w:p>
        </w:tc>
      </w:tr>
      <w:tr w:rsidR="00EB1393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rFonts w:ascii="Courier New" w:hAnsi="Courier New" w:cs="Courier New"/>
                <w:b/>
                <w:sz w:val="22"/>
                <w:szCs w:val="22"/>
              </w:rPr>
            </w:pPr>
            <w:smartTag w:uri="urn:schemas-microsoft-com:office:smarttags" w:element="stockticker">
              <w:r w:rsidRPr="006D1CDE">
                <w:rPr>
                  <w:rFonts w:ascii="Courier New" w:hAnsi="Courier New" w:cs="Courier New"/>
                  <w:b/>
                  <w:sz w:val="22"/>
                  <w:szCs w:val="22"/>
                </w:rPr>
                <w:t>CSK</w:t>
              </w:r>
            </w:smartTag>
          </w:p>
        </w:tc>
        <w:tc>
          <w:tcPr>
            <w:tcW w:w="3119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integration of heat capacity, m</w:t>
            </w:r>
            <w:r w:rsidRPr="006D1CDE">
              <w:rPr>
                <w:sz w:val="22"/>
                <w:szCs w:val="22"/>
              </w:rPr>
              <w:t>o</w:t>
            </w:r>
            <w:r w:rsidRPr="006D1CDE">
              <w:rPr>
                <w:sz w:val="22"/>
                <w:szCs w:val="22"/>
              </w:rPr>
              <w:t xml:space="preserve">lar volume from empirical </w:t>
            </w:r>
            <w:r w:rsidRPr="006D1CDE">
              <w:rPr>
                <w:i/>
                <w:sz w:val="22"/>
                <w:szCs w:val="22"/>
              </w:rPr>
              <w:t>V</w:t>
            </w:r>
            <w:r w:rsidRPr="006D1CDE">
              <w:rPr>
                <w:sz w:val="22"/>
                <w:szCs w:val="22"/>
              </w:rPr>
              <w:t xml:space="preserve"> = </w:t>
            </w:r>
            <w:r w:rsidRPr="006D1CDE">
              <w:rPr>
                <w:i/>
                <w:sz w:val="22"/>
                <w:szCs w:val="22"/>
              </w:rPr>
              <w:t>f</w:t>
            </w:r>
            <w:r w:rsidRPr="006D1CDE">
              <w:rPr>
                <w:sz w:val="22"/>
                <w:szCs w:val="22"/>
              </w:rPr>
              <w:t>(</w:t>
            </w:r>
            <w:r w:rsidRPr="006D1CDE">
              <w:rPr>
                <w:i/>
                <w:sz w:val="22"/>
                <w:szCs w:val="22"/>
              </w:rPr>
              <w:t>T</w:t>
            </w:r>
            <w:r w:rsidRPr="006D1CDE">
              <w:rPr>
                <w:sz w:val="22"/>
                <w:szCs w:val="22"/>
              </w:rPr>
              <w:t>,</w:t>
            </w:r>
            <w:r w:rsidRPr="006D1CDE">
              <w:rPr>
                <w:i/>
                <w:sz w:val="22"/>
                <w:szCs w:val="22"/>
              </w:rPr>
              <w:t>P</w:t>
            </w:r>
            <w:r w:rsidRPr="006D1CDE">
              <w:rPr>
                <w:sz w:val="22"/>
                <w:szCs w:val="22"/>
              </w:rPr>
              <w:t>) fun</w:t>
            </w:r>
            <w:r w:rsidRPr="006D1CDE">
              <w:rPr>
                <w:sz w:val="22"/>
                <w:szCs w:val="22"/>
              </w:rPr>
              <w:t>c</w:t>
            </w:r>
            <w:r w:rsidRPr="006D1CDE">
              <w:rPr>
                <w:sz w:val="22"/>
                <w:szCs w:val="22"/>
              </w:rPr>
              <w:t>tion</w:t>
            </w:r>
          </w:p>
        </w:tc>
        <w:tc>
          <w:tcPr>
            <w:tcW w:w="4876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empirical </w:t>
            </w:r>
            <w:r w:rsidRPr="006D1CDE">
              <w:rPr>
                <w:i/>
                <w:sz w:val="22"/>
                <w:szCs w:val="22"/>
              </w:rPr>
              <w:t>Cp</w:t>
            </w:r>
            <w:r w:rsidRPr="006D1CDE">
              <w:rPr>
                <w:sz w:val="22"/>
                <w:szCs w:val="22"/>
              </w:rPr>
              <w:t xml:space="preserve"> coefficients</w:t>
            </w:r>
            <w:r w:rsidR="009E32BE" w:rsidRPr="006D1CDE">
              <w:rPr>
                <w:sz w:val="22"/>
                <w:szCs w:val="22"/>
              </w:rPr>
              <w:t xml:space="preserve"> (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0</w:t>
            </w:r>
            <w:r w:rsidRPr="006D1CDE">
              <w:rPr>
                <w:sz w:val="22"/>
                <w:szCs w:val="22"/>
              </w:rPr>
              <w:t xml:space="preserve"> to 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9</w:t>
            </w:r>
            <w:r w:rsidR="009E32BE" w:rsidRPr="006D1CDE">
              <w:rPr>
                <w:sz w:val="22"/>
                <w:szCs w:val="22"/>
              </w:rPr>
              <w:t xml:space="preserve">) </w:t>
            </w:r>
            <w:r w:rsidRPr="006D1CDE">
              <w:rPr>
                <w:sz w:val="22"/>
                <w:szCs w:val="22"/>
              </w:rPr>
              <w:t xml:space="preserve">entered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aiCpT</w:t>
            </w:r>
            <w:r w:rsidRPr="006D1CDE">
              <w:rPr>
                <w:sz w:val="22"/>
                <w:szCs w:val="22"/>
              </w:rPr>
              <w:t xml:space="preserve"> array; 5 empirical coefficients for molar volume </w:t>
            </w:r>
            <w:r w:rsidR="00FB373D" w:rsidRPr="006D1CDE">
              <w:rPr>
                <w:sz w:val="22"/>
                <w:szCs w:val="22"/>
              </w:rPr>
              <w:t>(</w:t>
            </w:r>
            <w:r w:rsidR="00FB373D" w:rsidRPr="006D1CDE">
              <w:rPr>
                <w:i/>
                <w:sz w:val="22"/>
                <w:szCs w:val="22"/>
              </w:rPr>
              <w:t>a</w:t>
            </w:r>
            <w:r w:rsidR="00FB373D" w:rsidRPr="006D1CDE">
              <w:rPr>
                <w:i/>
                <w:sz w:val="22"/>
                <w:szCs w:val="22"/>
                <w:vertAlign w:val="subscript"/>
              </w:rPr>
              <w:t>0</w:t>
            </w:r>
            <w:r w:rsidR="00FB373D" w:rsidRPr="006D1CDE">
              <w:rPr>
                <w:sz w:val="22"/>
                <w:szCs w:val="22"/>
              </w:rPr>
              <w:t xml:space="preserve">, </w:t>
            </w:r>
            <w:r w:rsidR="00FB373D" w:rsidRPr="006D1CDE">
              <w:rPr>
                <w:i/>
                <w:sz w:val="22"/>
                <w:szCs w:val="22"/>
              </w:rPr>
              <w:t>a</w:t>
            </w:r>
            <w:r w:rsidR="00FB373D" w:rsidRPr="006D1CDE">
              <w:rPr>
                <w:i/>
                <w:sz w:val="22"/>
                <w:szCs w:val="22"/>
                <w:vertAlign w:val="subscript"/>
              </w:rPr>
              <w:t>1</w:t>
            </w:r>
            <w:r w:rsidR="00FB373D" w:rsidRPr="006D1CDE">
              <w:rPr>
                <w:sz w:val="22"/>
                <w:szCs w:val="22"/>
              </w:rPr>
              <w:t xml:space="preserve">, </w:t>
            </w:r>
            <w:r w:rsidR="00FB373D" w:rsidRPr="006D1CDE">
              <w:rPr>
                <w:i/>
                <w:sz w:val="22"/>
                <w:szCs w:val="22"/>
              </w:rPr>
              <w:t>a</w:t>
            </w:r>
            <w:r w:rsidR="00FB373D" w:rsidRPr="006D1CDE">
              <w:rPr>
                <w:i/>
                <w:sz w:val="22"/>
                <w:szCs w:val="22"/>
                <w:vertAlign w:val="subscript"/>
              </w:rPr>
              <w:t>3</w:t>
            </w:r>
            <w:r w:rsidR="00FB373D" w:rsidRPr="006D1CDE">
              <w:rPr>
                <w:sz w:val="22"/>
                <w:szCs w:val="22"/>
              </w:rPr>
              <w:t xml:space="preserve">, </w:t>
            </w:r>
            <w:r w:rsidR="00FB373D" w:rsidRPr="006D1CDE">
              <w:rPr>
                <w:i/>
                <w:sz w:val="22"/>
                <w:szCs w:val="22"/>
              </w:rPr>
              <w:t>b</w:t>
            </w:r>
            <w:r w:rsidR="00FB373D" w:rsidRPr="006D1CDE">
              <w:rPr>
                <w:i/>
                <w:sz w:val="22"/>
                <w:szCs w:val="22"/>
                <w:vertAlign w:val="subscript"/>
              </w:rPr>
              <w:t>0</w:t>
            </w:r>
            <w:r w:rsidR="00FB373D" w:rsidRPr="006D1CDE">
              <w:rPr>
                <w:sz w:val="22"/>
                <w:szCs w:val="22"/>
              </w:rPr>
              <w:t xml:space="preserve">, </w:t>
            </w:r>
            <w:r w:rsidR="00FB373D" w:rsidRPr="006D1CDE">
              <w:rPr>
                <w:i/>
                <w:sz w:val="22"/>
                <w:szCs w:val="22"/>
              </w:rPr>
              <w:t>b</w:t>
            </w:r>
            <w:r w:rsidR="00FB373D" w:rsidRPr="006D1CDE">
              <w:rPr>
                <w:i/>
                <w:sz w:val="22"/>
                <w:szCs w:val="22"/>
                <w:vertAlign w:val="subscript"/>
              </w:rPr>
              <w:t>1</w:t>
            </w:r>
            <w:r w:rsidR="00FB373D" w:rsidRPr="006D1CDE">
              <w:rPr>
                <w:sz w:val="22"/>
                <w:szCs w:val="22"/>
              </w:rPr>
              <w:t xml:space="preserve">) </w:t>
            </w:r>
            <w:r w:rsidRPr="006D1CDE">
              <w:rPr>
                <w:sz w:val="22"/>
                <w:szCs w:val="22"/>
              </w:rPr>
              <w:t xml:space="preserve">entered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aiVTP</w:t>
            </w:r>
            <w:r w:rsidRPr="006D1CDE">
              <w:rPr>
                <w:sz w:val="22"/>
                <w:szCs w:val="22"/>
              </w:rPr>
              <w:t xml:space="preserve"> a</w:t>
            </w:r>
            <w:r w:rsidRPr="006D1CDE">
              <w:rPr>
                <w:sz w:val="22"/>
                <w:szCs w:val="22"/>
              </w:rPr>
              <w:t>r</w:t>
            </w:r>
            <w:r w:rsidRPr="006D1CDE">
              <w:rPr>
                <w:sz w:val="22"/>
                <w:szCs w:val="22"/>
              </w:rPr>
              <w:t>ray; optional phase transition param</w:t>
            </w:r>
            <w:r w:rsidRPr="006D1CDE">
              <w:rPr>
                <w:sz w:val="22"/>
                <w:szCs w:val="22"/>
              </w:rPr>
              <w:t>e</w:t>
            </w:r>
            <w:r w:rsidRPr="006D1CDE">
              <w:rPr>
                <w:sz w:val="22"/>
                <w:szCs w:val="22"/>
              </w:rPr>
              <w:t xml:space="preserve">ters entered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FT_p</w:t>
            </w:r>
            <w:r w:rsidRPr="006D1CDE">
              <w:rPr>
                <w:sz w:val="22"/>
                <w:szCs w:val="22"/>
              </w:rPr>
              <w:t xml:space="preserve"> array</w:t>
            </w:r>
          </w:p>
        </w:tc>
      </w:tr>
      <w:tr w:rsidR="00EB1393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CSE</w:t>
            </w:r>
          </w:p>
        </w:tc>
        <w:tc>
          <w:tcPr>
            <w:tcW w:w="3119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integration of heat capacity, m</w:t>
            </w:r>
            <w:r w:rsidRPr="006D1CDE">
              <w:rPr>
                <w:sz w:val="22"/>
                <w:szCs w:val="22"/>
              </w:rPr>
              <w:t>o</w:t>
            </w:r>
            <w:r w:rsidRPr="006D1CDE">
              <w:rPr>
                <w:sz w:val="22"/>
                <w:szCs w:val="22"/>
              </w:rPr>
              <w:t>lar volume from HP Birch-Murnaghan equation</w:t>
            </w:r>
          </w:p>
        </w:tc>
        <w:tc>
          <w:tcPr>
            <w:tcW w:w="4876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empirical </w:t>
            </w:r>
            <w:r w:rsidRPr="006D1CDE">
              <w:rPr>
                <w:i/>
                <w:sz w:val="22"/>
                <w:szCs w:val="22"/>
              </w:rPr>
              <w:t>Cp</w:t>
            </w:r>
            <w:r w:rsidRPr="006D1CDE">
              <w:rPr>
                <w:sz w:val="22"/>
                <w:szCs w:val="22"/>
              </w:rPr>
              <w:t xml:space="preserve"> coefficients</w:t>
            </w:r>
            <w:r w:rsidR="009E32BE" w:rsidRPr="006D1CDE">
              <w:rPr>
                <w:sz w:val="22"/>
                <w:szCs w:val="22"/>
              </w:rPr>
              <w:t xml:space="preserve"> (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0</w:t>
            </w:r>
            <w:r w:rsidRPr="006D1CDE">
              <w:rPr>
                <w:sz w:val="22"/>
                <w:szCs w:val="22"/>
              </w:rPr>
              <w:t xml:space="preserve"> to 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9</w:t>
            </w:r>
            <w:r w:rsidR="009E32BE" w:rsidRPr="006D1CDE">
              <w:rPr>
                <w:sz w:val="22"/>
                <w:szCs w:val="22"/>
              </w:rPr>
              <w:t xml:space="preserve">) </w:t>
            </w:r>
            <w:r w:rsidRPr="006D1CDE">
              <w:rPr>
                <w:sz w:val="22"/>
                <w:szCs w:val="22"/>
              </w:rPr>
              <w:t xml:space="preserve">entered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aiCpT</w:t>
            </w:r>
            <w:r w:rsidRPr="006D1CDE">
              <w:rPr>
                <w:sz w:val="22"/>
                <w:szCs w:val="22"/>
              </w:rPr>
              <w:t xml:space="preserve"> array; isothermal compressibility and is</w:t>
            </w:r>
            <w:r w:rsidRPr="006D1CDE">
              <w:rPr>
                <w:sz w:val="22"/>
                <w:szCs w:val="22"/>
              </w:rPr>
              <w:t>o</w:t>
            </w:r>
            <w:r w:rsidRPr="006D1CDE">
              <w:rPr>
                <w:sz w:val="22"/>
                <w:szCs w:val="22"/>
              </w:rPr>
              <w:t xml:space="preserve">baric expansibility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BetAlp</w:t>
            </w:r>
            <w:r w:rsidRPr="006D1CDE">
              <w:rPr>
                <w:sz w:val="22"/>
                <w:szCs w:val="22"/>
              </w:rPr>
              <w:t xml:space="preserve"> fields</w:t>
            </w:r>
          </w:p>
        </w:tc>
      </w:tr>
      <w:tr w:rsidR="00EB1393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rFonts w:ascii="Courier New" w:hAnsi="Courier New" w:cs="Courier New"/>
                <w:b/>
                <w:sz w:val="22"/>
                <w:szCs w:val="22"/>
              </w:rPr>
            </w:pPr>
            <w:smartTag w:uri="urn:schemas-microsoft-com:office:smarttags" w:element="stockticker">
              <w:r w:rsidRPr="006D1CDE">
                <w:rPr>
                  <w:rFonts w:ascii="Courier New" w:hAnsi="Courier New" w:cs="Courier New"/>
                  <w:b/>
                  <w:sz w:val="22"/>
                  <w:szCs w:val="22"/>
                </w:rPr>
                <w:t>CHE</w:t>
              </w:r>
            </w:smartTag>
          </w:p>
        </w:tc>
        <w:tc>
          <w:tcPr>
            <w:tcW w:w="3119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integration of heat capacity with Landau contribution, molar vo</w:t>
            </w:r>
            <w:r w:rsidRPr="006D1CDE">
              <w:rPr>
                <w:sz w:val="22"/>
                <w:szCs w:val="22"/>
              </w:rPr>
              <w:t>l</w:t>
            </w:r>
            <w:r w:rsidRPr="006D1CDE">
              <w:rPr>
                <w:sz w:val="22"/>
                <w:szCs w:val="22"/>
              </w:rPr>
              <w:t>ume from HP Birch-Murnaghan equ</w:t>
            </w:r>
            <w:r w:rsidRPr="006D1CDE">
              <w:rPr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</w:rPr>
              <w:t>tion</w:t>
            </w:r>
          </w:p>
        </w:tc>
        <w:tc>
          <w:tcPr>
            <w:tcW w:w="4876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empirical </w:t>
            </w:r>
            <w:r w:rsidRPr="006D1CDE">
              <w:rPr>
                <w:i/>
                <w:sz w:val="22"/>
                <w:szCs w:val="22"/>
              </w:rPr>
              <w:t>Cp</w:t>
            </w:r>
            <w:r w:rsidRPr="006D1CDE">
              <w:rPr>
                <w:sz w:val="22"/>
                <w:szCs w:val="22"/>
              </w:rPr>
              <w:t xml:space="preserve"> coefficients</w:t>
            </w:r>
            <w:r w:rsidR="009E32BE" w:rsidRPr="006D1CDE">
              <w:rPr>
                <w:sz w:val="22"/>
                <w:szCs w:val="22"/>
              </w:rPr>
              <w:t xml:space="preserve"> (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0</w:t>
            </w:r>
            <w:r w:rsidRPr="006D1CDE">
              <w:rPr>
                <w:sz w:val="22"/>
                <w:szCs w:val="22"/>
              </w:rPr>
              <w:t xml:space="preserve"> to 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9</w:t>
            </w:r>
            <w:r w:rsidR="009E32BE" w:rsidRPr="006D1CDE">
              <w:rPr>
                <w:sz w:val="22"/>
                <w:szCs w:val="22"/>
              </w:rPr>
              <w:t xml:space="preserve">) </w:t>
            </w:r>
            <w:r w:rsidRPr="006D1CDE">
              <w:rPr>
                <w:sz w:val="22"/>
                <w:szCs w:val="22"/>
              </w:rPr>
              <w:t xml:space="preserve">entered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aiCpT</w:t>
            </w:r>
            <w:r w:rsidRPr="006D1CDE">
              <w:rPr>
                <w:sz w:val="22"/>
                <w:szCs w:val="22"/>
              </w:rPr>
              <w:t xml:space="preserve"> array; isothermal compressibility and is</w:t>
            </w:r>
            <w:r w:rsidRPr="006D1CDE">
              <w:rPr>
                <w:sz w:val="22"/>
                <w:szCs w:val="22"/>
              </w:rPr>
              <w:t>o</w:t>
            </w:r>
            <w:r w:rsidRPr="006D1CDE">
              <w:rPr>
                <w:sz w:val="22"/>
                <w:szCs w:val="22"/>
              </w:rPr>
              <w:t xml:space="preserve">baric expansibility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BetAlp</w:t>
            </w:r>
            <w:r w:rsidRPr="006D1CDE">
              <w:rPr>
                <w:sz w:val="22"/>
                <w:szCs w:val="22"/>
              </w:rPr>
              <w:t xml:space="preserve"> fields; </w:t>
            </w:r>
            <w:r w:rsidRPr="006D1CDE">
              <w:rPr>
                <w:i/>
                <w:sz w:val="22"/>
                <w:szCs w:val="22"/>
              </w:rPr>
              <w:t>S</w:t>
            </w:r>
            <w:r w:rsidR="004F5C4A" w:rsidRPr="006D1CDE">
              <w:rPr>
                <w:i/>
                <w:sz w:val="22"/>
                <w:szCs w:val="22"/>
              </w:rPr>
              <w:t>max</w:t>
            </w:r>
            <w:r w:rsidRPr="006D1CDE">
              <w:rPr>
                <w:sz w:val="22"/>
                <w:szCs w:val="22"/>
              </w:rPr>
              <w:t xml:space="preserve"> and </w:t>
            </w:r>
            <w:r w:rsidRPr="006D1CDE">
              <w:rPr>
                <w:i/>
                <w:sz w:val="22"/>
                <w:szCs w:val="22"/>
              </w:rPr>
              <w:t>T</w:t>
            </w:r>
            <w:r w:rsidR="004F5C4A" w:rsidRPr="006D1CDE">
              <w:rPr>
                <w:i/>
                <w:sz w:val="22"/>
                <w:szCs w:val="22"/>
              </w:rPr>
              <w:t>crit</w:t>
            </w:r>
            <w:r w:rsidRPr="006D1CDE">
              <w:rPr>
                <w:sz w:val="22"/>
                <w:szCs w:val="22"/>
              </w:rPr>
              <w:t xml:space="preserve"> of Lambda transition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LamST</w:t>
            </w:r>
            <w:r w:rsidRPr="006D1CDE">
              <w:rPr>
                <w:sz w:val="22"/>
                <w:szCs w:val="22"/>
              </w:rPr>
              <w:t xml:space="preserve"> fields; </w:t>
            </w:r>
            <w:r w:rsidRPr="006D1CDE">
              <w:rPr>
                <w:i/>
                <w:sz w:val="22"/>
                <w:szCs w:val="22"/>
              </w:rPr>
              <w:t>V</w:t>
            </w:r>
            <w:r w:rsidR="004F5C4A" w:rsidRPr="006D1CDE">
              <w:rPr>
                <w:i/>
                <w:sz w:val="22"/>
                <w:szCs w:val="22"/>
              </w:rPr>
              <w:t>max</w:t>
            </w:r>
            <w:r w:rsidRPr="006D1CDE">
              <w:rPr>
                <w:sz w:val="22"/>
                <w:szCs w:val="22"/>
              </w:rPr>
              <w:t xml:space="preserve">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ab[0]</w:t>
            </w:r>
            <w:r w:rsidRPr="006D1CDE">
              <w:rPr>
                <w:sz w:val="22"/>
                <w:szCs w:val="22"/>
              </w:rPr>
              <w:t xml:space="preserve"> field</w:t>
            </w:r>
          </w:p>
        </w:tc>
      </w:tr>
      <w:tr w:rsidR="00EB1393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rFonts w:ascii="Courier New" w:hAnsi="Courier New" w:cs="Courier New"/>
                <w:b/>
                <w:sz w:val="22"/>
                <w:szCs w:val="22"/>
              </w:rPr>
            </w:pPr>
            <w:smartTag w:uri="urn:schemas-microsoft-com:office:smarttags" w:element="stockticker">
              <w:r w:rsidRPr="006D1CDE">
                <w:rPr>
                  <w:rFonts w:ascii="Courier New" w:hAnsi="Courier New" w:cs="Courier New"/>
                  <w:b/>
                  <w:sz w:val="22"/>
                  <w:szCs w:val="22"/>
                </w:rPr>
                <w:t>CSB</w:t>
              </w:r>
            </w:smartTag>
          </w:p>
        </w:tc>
        <w:tc>
          <w:tcPr>
            <w:tcW w:w="3119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integration of heat capacity, m</w:t>
            </w:r>
            <w:r w:rsidRPr="006D1CDE">
              <w:rPr>
                <w:sz w:val="22"/>
                <w:szCs w:val="22"/>
              </w:rPr>
              <w:t>o</w:t>
            </w:r>
            <w:r w:rsidRPr="006D1CDE">
              <w:rPr>
                <w:sz w:val="22"/>
                <w:szCs w:val="22"/>
              </w:rPr>
              <w:t>lar vo</w:t>
            </w:r>
            <w:r w:rsidRPr="006D1CDE">
              <w:rPr>
                <w:sz w:val="22"/>
                <w:szCs w:val="22"/>
              </w:rPr>
              <w:t>l</w:t>
            </w:r>
            <w:r w:rsidRPr="006D1CDE">
              <w:rPr>
                <w:sz w:val="22"/>
                <w:szCs w:val="22"/>
              </w:rPr>
              <w:t>ume from Birch-Murnaghan equ</w:t>
            </w:r>
            <w:r w:rsidRPr="006D1CDE">
              <w:rPr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</w:rPr>
              <w:t>tion</w:t>
            </w:r>
          </w:p>
        </w:tc>
        <w:tc>
          <w:tcPr>
            <w:tcW w:w="4876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empirical </w:t>
            </w:r>
            <w:r w:rsidRPr="006D1CDE">
              <w:rPr>
                <w:i/>
                <w:sz w:val="22"/>
                <w:szCs w:val="22"/>
              </w:rPr>
              <w:t>Cp</w:t>
            </w:r>
            <w:r w:rsidRPr="006D1CDE">
              <w:rPr>
                <w:sz w:val="22"/>
                <w:szCs w:val="22"/>
              </w:rPr>
              <w:t xml:space="preserve"> coefficients</w:t>
            </w:r>
            <w:r w:rsidR="009E32BE" w:rsidRPr="006D1CDE">
              <w:rPr>
                <w:sz w:val="22"/>
                <w:szCs w:val="22"/>
              </w:rPr>
              <w:t xml:space="preserve"> (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0</w:t>
            </w:r>
            <w:r w:rsidRPr="006D1CDE">
              <w:rPr>
                <w:sz w:val="22"/>
                <w:szCs w:val="22"/>
              </w:rPr>
              <w:t xml:space="preserve"> to 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9</w:t>
            </w:r>
            <w:r w:rsidR="009E32BE" w:rsidRPr="006D1CDE">
              <w:rPr>
                <w:sz w:val="22"/>
                <w:szCs w:val="22"/>
              </w:rPr>
              <w:t xml:space="preserve">) </w:t>
            </w:r>
            <w:r w:rsidRPr="006D1CDE">
              <w:rPr>
                <w:sz w:val="22"/>
                <w:szCs w:val="22"/>
              </w:rPr>
              <w:t xml:space="preserve">entered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aiCpT</w:t>
            </w:r>
            <w:r w:rsidRPr="006D1CDE">
              <w:rPr>
                <w:sz w:val="22"/>
                <w:szCs w:val="22"/>
              </w:rPr>
              <w:t xml:space="preserve"> array; coefficients of BM equation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ai0Dc</w:t>
            </w:r>
            <w:r w:rsidRPr="006D1CDE">
              <w:rPr>
                <w:sz w:val="22"/>
                <w:szCs w:val="22"/>
              </w:rPr>
              <w:t xml:space="preserve"> array</w:t>
            </w:r>
          </w:p>
        </w:tc>
      </w:tr>
      <w:tr w:rsidR="00EB1393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rFonts w:ascii="Courier New" w:hAnsi="Courier New" w:cs="Courier New"/>
                <w:b/>
                <w:sz w:val="22"/>
                <w:szCs w:val="22"/>
              </w:rPr>
            </w:pPr>
            <w:smartTag w:uri="urn:schemas-microsoft-com:office:smarttags" w:element="stockticker">
              <w:r w:rsidRPr="006D1CDE">
                <w:rPr>
                  <w:rFonts w:ascii="Courier New" w:hAnsi="Courier New" w:cs="Courier New"/>
                  <w:b/>
                  <w:sz w:val="22"/>
                  <w:szCs w:val="22"/>
                </w:rPr>
                <w:t>CSS</w:t>
              </w:r>
            </w:smartTag>
          </w:p>
        </w:tc>
        <w:tc>
          <w:tcPr>
            <w:tcW w:w="3119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integration of </w:t>
            </w:r>
            <w:r w:rsidR="001C3DF0" w:rsidRPr="006D1CDE">
              <w:rPr>
                <w:sz w:val="22"/>
                <w:szCs w:val="22"/>
              </w:rPr>
              <w:t xml:space="preserve">ideal gas </w:t>
            </w:r>
            <w:r w:rsidRPr="006D1CDE">
              <w:rPr>
                <w:sz w:val="22"/>
                <w:szCs w:val="22"/>
              </w:rPr>
              <w:t>heat c</w:t>
            </w:r>
            <w:r w:rsidRPr="006D1CDE">
              <w:rPr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</w:rPr>
              <w:t xml:space="preserve">pacity, </w:t>
            </w:r>
            <w:r w:rsidRPr="006D1CDE">
              <w:rPr>
                <w:i/>
                <w:sz w:val="22"/>
                <w:szCs w:val="22"/>
              </w:rPr>
              <w:t>VdP</w:t>
            </w:r>
            <w:r w:rsidRPr="006D1CDE">
              <w:rPr>
                <w:sz w:val="22"/>
                <w:szCs w:val="22"/>
              </w:rPr>
              <w:t xml:space="preserve"> contribution from Chur</w:t>
            </w:r>
            <w:r w:rsidRPr="006D1CDE">
              <w:rPr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</w:rPr>
              <w:t xml:space="preserve">kov-Gottschalk </w:t>
            </w:r>
            <w:r w:rsidR="009E32BE" w:rsidRPr="006D1CDE">
              <w:rPr>
                <w:sz w:val="22"/>
                <w:szCs w:val="22"/>
              </w:rPr>
              <w:t xml:space="preserve">(CG) </w:t>
            </w:r>
            <w:r w:rsidRPr="006D1CDE">
              <w:rPr>
                <w:sz w:val="22"/>
                <w:szCs w:val="22"/>
              </w:rPr>
              <w:t>fluid EoS</w:t>
            </w:r>
          </w:p>
        </w:tc>
        <w:tc>
          <w:tcPr>
            <w:tcW w:w="4876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empirical </w:t>
            </w:r>
            <w:r w:rsidRPr="006D1CDE">
              <w:rPr>
                <w:i/>
                <w:sz w:val="22"/>
                <w:szCs w:val="22"/>
              </w:rPr>
              <w:t>Cp</w:t>
            </w:r>
            <w:r w:rsidRPr="006D1CDE">
              <w:rPr>
                <w:sz w:val="22"/>
                <w:szCs w:val="22"/>
              </w:rPr>
              <w:t xml:space="preserve"> coefficients</w:t>
            </w:r>
            <w:r w:rsidR="009E32BE" w:rsidRPr="006D1CDE">
              <w:rPr>
                <w:sz w:val="22"/>
                <w:szCs w:val="22"/>
              </w:rPr>
              <w:t xml:space="preserve"> (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0</w:t>
            </w:r>
            <w:r w:rsidRPr="006D1CDE">
              <w:rPr>
                <w:sz w:val="22"/>
                <w:szCs w:val="22"/>
              </w:rPr>
              <w:t xml:space="preserve"> to 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9</w:t>
            </w:r>
            <w:r w:rsidR="009E32BE" w:rsidRPr="006D1CDE">
              <w:rPr>
                <w:sz w:val="22"/>
                <w:szCs w:val="22"/>
              </w:rPr>
              <w:t>)</w:t>
            </w:r>
            <w:r w:rsidRPr="006D1CDE">
              <w:rPr>
                <w:sz w:val="22"/>
                <w:szCs w:val="22"/>
              </w:rPr>
              <w:t xml:space="preserve">entered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aiCpT</w:t>
            </w:r>
            <w:r w:rsidRPr="006D1CDE">
              <w:rPr>
                <w:sz w:val="22"/>
                <w:szCs w:val="22"/>
              </w:rPr>
              <w:t xml:space="preserve"> array; coefficients of CG fluid EoS </w:t>
            </w:r>
            <w:r w:rsidR="009E32BE" w:rsidRPr="006D1CDE">
              <w:rPr>
                <w:sz w:val="22"/>
                <w:szCs w:val="22"/>
              </w:rPr>
              <w:t>(</w:t>
            </w:r>
            <w:r w:rsidR="00CB03DA" w:rsidRPr="006D1CDE">
              <w:rPr>
                <w:i/>
                <w:sz w:val="22"/>
                <w:szCs w:val="22"/>
              </w:rPr>
              <w:t>sig</w:t>
            </w:r>
            <w:r w:rsidR="00CB03DA" w:rsidRPr="006D1CDE">
              <w:rPr>
                <w:sz w:val="22"/>
                <w:szCs w:val="22"/>
              </w:rPr>
              <w:t xml:space="preserve">, </w:t>
            </w:r>
            <w:r w:rsidR="00CB03DA" w:rsidRPr="006D1CDE">
              <w:rPr>
                <w:i/>
                <w:sz w:val="22"/>
                <w:szCs w:val="22"/>
              </w:rPr>
              <w:t>eps</w:t>
            </w:r>
            <w:r w:rsidR="00CB03DA" w:rsidRPr="006D1CDE">
              <w:rPr>
                <w:sz w:val="22"/>
                <w:szCs w:val="22"/>
              </w:rPr>
              <w:t xml:space="preserve">, </w:t>
            </w:r>
            <w:r w:rsidR="001C3DF0" w:rsidRPr="006D1CDE">
              <w:rPr>
                <w:i/>
                <w:sz w:val="22"/>
                <w:szCs w:val="22"/>
              </w:rPr>
              <w:t>mu</w:t>
            </w:r>
            <w:r w:rsidR="001C3DF0" w:rsidRPr="006D1CDE">
              <w:rPr>
                <w:sz w:val="22"/>
                <w:szCs w:val="22"/>
              </w:rPr>
              <w:t xml:space="preserve">, </w:t>
            </w:r>
            <w:r w:rsidR="001C3DF0" w:rsidRPr="006D1CDE">
              <w:rPr>
                <w:i/>
                <w:sz w:val="22"/>
                <w:szCs w:val="22"/>
              </w:rPr>
              <w:t>alp</w:t>
            </w:r>
            <w:r w:rsidR="009E32BE" w:rsidRPr="006D1CDE">
              <w:rPr>
                <w:sz w:val="22"/>
                <w:szCs w:val="22"/>
              </w:rPr>
              <w:t xml:space="preserve">) </w:t>
            </w:r>
            <w:r w:rsidRPr="006D1CDE">
              <w:rPr>
                <w:sz w:val="22"/>
                <w:szCs w:val="22"/>
              </w:rPr>
              <w:t xml:space="preserve">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Cemp_s</w:t>
            </w:r>
            <w:r w:rsidRPr="006D1CDE">
              <w:rPr>
                <w:sz w:val="22"/>
                <w:szCs w:val="22"/>
              </w:rPr>
              <w:t xml:space="preserve"> array</w:t>
            </w:r>
          </w:p>
        </w:tc>
      </w:tr>
      <w:tr w:rsidR="00725F15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725F15" w:rsidRPr="006D1CDE" w:rsidRDefault="00725F15" w:rsidP="006D1CDE">
            <w:pPr>
              <w:spacing w:before="60" w:after="6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CSR</w:t>
            </w:r>
          </w:p>
        </w:tc>
        <w:tc>
          <w:tcPr>
            <w:tcW w:w="3119" w:type="dxa"/>
            <w:shd w:val="clear" w:color="auto" w:fill="auto"/>
          </w:tcPr>
          <w:p w:rsidR="00725F15" w:rsidRPr="006D1CDE" w:rsidRDefault="00725F15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integration of ideal gas heat c</w:t>
            </w:r>
            <w:r w:rsidRPr="006D1CDE">
              <w:rPr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</w:rPr>
              <w:t xml:space="preserve">pacity, </w:t>
            </w:r>
            <w:r w:rsidRPr="006D1CDE">
              <w:rPr>
                <w:i/>
                <w:sz w:val="22"/>
                <w:szCs w:val="22"/>
              </w:rPr>
              <w:t>VdP</w:t>
            </w:r>
            <w:r w:rsidRPr="006D1CDE">
              <w:rPr>
                <w:sz w:val="22"/>
                <w:szCs w:val="22"/>
              </w:rPr>
              <w:t xml:space="preserve"> contribution from Peng-Robinson-Stryjek-Vera (PRSV) fluid EoS</w:t>
            </w:r>
          </w:p>
        </w:tc>
        <w:tc>
          <w:tcPr>
            <w:tcW w:w="4876" w:type="dxa"/>
            <w:shd w:val="clear" w:color="auto" w:fill="auto"/>
          </w:tcPr>
          <w:p w:rsidR="00725F15" w:rsidRPr="006D1CDE" w:rsidRDefault="00725F15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empirical </w:t>
            </w:r>
            <w:r w:rsidRPr="006D1CDE">
              <w:rPr>
                <w:i/>
                <w:sz w:val="22"/>
                <w:szCs w:val="22"/>
              </w:rPr>
              <w:t>Cp</w:t>
            </w:r>
            <w:r w:rsidRPr="006D1CDE">
              <w:rPr>
                <w:sz w:val="22"/>
                <w:szCs w:val="22"/>
              </w:rPr>
              <w:t xml:space="preserve"> coefficients (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0</w:t>
            </w:r>
            <w:r w:rsidRPr="006D1CDE">
              <w:rPr>
                <w:sz w:val="22"/>
                <w:szCs w:val="22"/>
              </w:rPr>
              <w:t xml:space="preserve"> to 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9</w:t>
            </w:r>
            <w:r w:rsidRPr="006D1CDE">
              <w:rPr>
                <w:sz w:val="22"/>
                <w:szCs w:val="22"/>
              </w:rPr>
              <w:t xml:space="preserve">) entered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aiCpT</w:t>
            </w:r>
            <w:r w:rsidRPr="006D1CDE">
              <w:rPr>
                <w:sz w:val="22"/>
                <w:szCs w:val="22"/>
              </w:rPr>
              <w:t xml:space="preserve"> array; coefficients of PRSV fluid EoS (</w:t>
            </w:r>
            <w:r w:rsidRPr="006D1CDE">
              <w:rPr>
                <w:i/>
                <w:sz w:val="22"/>
                <w:szCs w:val="22"/>
              </w:rPr>
              <w:t>Tc</w:t>
            </w:r>
            <w:r w:rsidRPr="006D1CDE">
              <w:rPr>
                <w:sz w:val="22"/>
                <w:szCs w:val="22"/>
              </w:rPr>
              <w:t xml:space="preserve">, </w:t>
            </w:r>
            <w:r w:rsidRPr="006D1CDE">
              <w:rPr>
                <w:i/>
                <w:sz w:val="22"/>
                <w:szCs w:val="22"/>
              </w:rPr>
              <w:t>Pc</w:t>
            </w:r>
            <w:r w:rsidRPr="006D1CDE">
              <w:rPr>
                <w:sz w:val="22"/>
                <w:szCs w:val="22"/>
              </w:rPr>
              <w:t xml:space="preserve">, </w:t>
            </w:r>
            <w:r w:rsidRPr="006D1CDE">
              <w:rPr>
                <w:i/>
                <w:sz w:val="22"/>
                <w:szCs w:val="22"/>
              </w:rPr>
              <w:sym w:font="Symbol" w:char="F077"/>
            </w:r>
            <w:r w:rsidRPr="006D1CDE">
              <w:rPr>
                <w:sz w:val="22"/>
                <w:szCs w:val="22"/>
              </w:rPr>
              <w:t xml:space="preserve">, </w:t>
            </w:r>
            <w:r w:rsidRPr="006D1CDE">
              <w:rPr>
                <w:i/>
                <w:sz w:val="22"/>
                <w:szCs w:val="22"/>
              </w:rPr>
              <w:t>k1</w:t>
            </w:r>
            <w:r w:rsidRPr="006D1CDE">
              <w:rPr>
                <w:sz w:val="22"/>
                <w:szCs w:val="22"/>
              </w:rPr>
              <w:t xml:space="preserve">, </w:t>
            </w:r>
            <w:r w:rsidRPr="006D1CDE">
              <w:rPr>
                <w:i/>
                <w:sz w:val="22"/>
                <w:szCs w:val="22"/>
              </w:rPr>
              <w:t>k2</w:t>
            </w:r>
            <w:r w:rsidRPr="006D1CDE">
              <w:rPr>
                <w:sz w:val="22"/>
                <w:szCs w:val="22"/>
              </w:rPr>
              <w:t xml:space="preserve">, </w:t>
            </w:r>
            <w:r w:rsidRPr="006D1CDE">
              <w:rPr>
                <w:i/>
                <w:sz w:val="22"/>
                <w:szCs w:val="22"/>
              </w:rPr>
              <w:t>k3</w:t>
            </w:r>
            <w:r w:rsidRPr="006D1CDE">
              <w:rPr>
                <w:sz w:val="22"/>
                <w:szCs w:val="22"/>
              </w:rPr>
              <w:t xml:space="preserve">)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CritPg</w:t>
            </w:r>
            <w:r w:rsidRPr="006D1CDE">
              <w:rPr>
                <w:sz w:val="22"/>
                <w:szCs w:val="22"/>
              </w:rPr>
              <w:t xml:space="preserve"> array</w:t>
            </w:r>
          </w:p>
        </w:tc>
      </w:tr>
      <w:tr w:rsidR="00E26061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E26061" w:rsidRPr="006D1CDE" w:rsidRDefault="00E26061" w:rsidP="006D1CDE">
            <w:pPr>
              <w:spacing w:before="60" w:after="6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CS7</w:t>
            </w:r>
          </w:p>
        </w:tc>
        <w:tc>
          <w:tcPr>
            <w:tcW w:w="3119" w:type="dxa"/>
            <w:shd w:val="clear" w:color="auto" w:fill="auto"/>
          </w:tcPr>
          <w:p w:rsidR="00E26061" w:rsidRPr="006D1CDE" w:rsidRDefault="00E26061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integration of ideal gas heat c</w:t>
            </w:r>
            <w:r w:rsidRPr="006D1CDE">
              <w:rPr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</w:rPr>
              <w:t xml:space="preserve">pacity, </w:t>
            </w:r>
            <w:r w:rsidRPr="006D1CDE">
              <w:rPr>
                <w:i/>
                <w:sz w:val="22"/>
                <w:szCs w:val="22"/>
              </w:rPr>
              <w:t>VdP</w:t>
            </w:r>
            <w:r w:rsidRPr="006D1CDE">
              <w:rPr>
                <w:sz w:val="22"/>
                <w:szCs w:val="22"/>
              </w:rPr>
              <w:t xml:space="preserve"> contribution from Peng-Robinson (PR78) fluid EoS</w:t>
            </w:r>
          </w:p>
        </w:tc>
        <w:tc>
          <w:tcPr>
            <w:tcW w:w="4876" w:type="dxa"/>
            <w:shd w:val="clear" w:color="auto" w:fill="auto"/>
          </w:tcPr>
          <w:p w:rsidR="00E26061" w:rsidRPr="006D1CDE" w:rsidRDefault="00E26061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empirical </w:t>
            </w:r>
            <w:r w:rsidRPr="006D1CDE">
              <w:rPr>
                <w:i/>
                <w:sz w:val="22"/>
                <w:szCs w:val="22"/>
              </w:rPr>
              <w:t>Cp</w:t>
            </w:r>
            <w:r w:rsidRPr="006D1CDE">
              <w:rPr>
                <w:sz w:val="22"/>
                <w:szCs w:val="22"/>
              </w:rPr>
              <w:t xml:space="preserve"> coefficients (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0</w:t>
            </w:r>
            <w:r w:rsidRPr="006D1CDE">
              <w:rPr>
                <w:sz w:val="22"/>
                <w:szCs w:val="22"/>
              </w:rPr>
              <w:t xml:space="preserve"> to 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9</w:t>
            </w:r>
            <w:r w:rsidRPr="006D1CDE">
              <w:rPr>
                <w:sz w:val="22"/>
                <w:szCs w:val="22"/>
              </w:rPr>
              <w:t xml:space="preserve">) entered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aiCpT</w:t>
            </w:r>
            <w:r w:rsidRPr="006D1CDE">
              <w:rPr>
                <w:sz w:val="22"/>
                <w:szCs w:val="22"/>
              </w:rPr>
              <w:t xml:space="preserve"> array; coefficients of PR78 fluid EoS (</w:t>
            </w:r>
            <w:r w:rsidRPr="006D1CDE">
              <w:rPr>
                <w:i/>
                <w:sz w:val="22"/>
                <w:szCs w:val="22"/>
              </w:rPr>
              <w:t>Tc</w:t>
            </w:r>
            <w:r w:rsidRPr="006D1CDE">
              <w:rPr>
                <w:sz w:val="22"/>
                <w:szCs w:val="22"/>
              </w:rPr>
              <w:t xml:space="preserve">, </w:t>
            </w:r>
            <w:r w:rsidRPr="006D1CDE">
              <w:rPr>
                <w:i/>
                <w:sz w:val="22"/>
                <w:szCs w:val="22"/>
              </w:rPr>
              <w:t>Pc</w:t>
            </w:r>
            <w:r w:rsidRPr="006D1CDE">
              <w:rPr>
                <w:sz w:val="22"/>
                <w:szCs w:val="22"/>
              </w:rPr>
              <w:t xml:space="preserve">, </w:t>
            </w:r>
            <w:r w:rsidRPr="006D1CDE">
              <w:rPr>
                <w:i/>
                <w:sz w:val="22"/>
                <w:szCs w:val="22"/>
              </w:rPr>
              <w:sym w:font="Symbol" w:char="F077"/>
            </w:r>
            <w:r w:rsidRPr="006D1CDE">
              <w:rPr>
                <w:sz w:val="22"/>
                <w:szCs w:val="22"/>
              </w:rPr>
              <w:t xml:space="preserve">)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CritPg</w:t>
            </w:r>
            <w:r w:rsidRPr="006D1CDE">
              <w:rPr>
                <w:sz w:val="22"/>
                <w:szCs w:val="22"/>
              </w:rPr>
              <w:t xml:space="preserve"> array</w:t>
            </w:r>
          </w:p>
        </w:tc>
      </w:tr>
      <w:tr w:rsidR="009E32BE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9E32BE" w:rsidRPr="006D1CDE" w:rsidRDefault="009E32BE" w:rsidP="006D1CDE">
            <w:pPr>
              <w:spacing w:before="60" w:after="6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CS</w:t>
            </w:r>
            <w:r w:rsidR="00E26061" w:rsidRPr="006D1CDE">
              <w:rPr>
                <w:rFonts w:ascii="Courier New" w:hAnsi="Courier New" w:cs="Courier New"/>
                <w:b/>
                <w:sz w:val="22"/>
                <w:szCs w:val="22"/>
              </w:rPr>
              <w:t>8</w:t>
            </w:r>
          </w:p>
        </w:tc>
        <w:tc>
          <w:tcPr>
            <w:tcW w:w="3119" w:type="dxa"/>
            <w:shd w:val="clear" w:color="auto" w:fill="auto"/>
          </w:tcPr>
          <w:p w:rsidR="009E32BE" w:rsidRPr="006D1CDE" w:rsidRDefault="009E32BE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integration of </w:t>
            </w:r>
            <w:r w:rsidR="001C3DF0" w:rsidRPr="006D1CDE">
              <w:rPr>
                <w:sz w:val="22"/>
                <w:szCs w:val="22"/>
              </w:rPr>
              <w:t xml:space="preserve">ideal gas </w:t>
            </w:r>
            <w:r w:rsidRPr="006D1CDE">
              <w:rPr>
                <w:sz w:val="22"/>
                <w:szCs w:val="22"/>
              </w:rPr>
              <w:t>heat c</w:t>
            </w:r>
            <w:r w:rsidRPr="006D1CDE">
              <w:rPr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</w:rPr>
              <w:t xml:space="preserve">pacity, </w:t>
            </w:r>
            <w:r w:rsidRPr="006D1CDE">
              <w:rPr>
                <w:i/>
                <w:sz w:val="22"/>
                <w:szCs w:val="22"/>
              </w:rPr>
              <w:t>VdP</w:t>
            </w:r>
            <w:r w:rsidRPr="006D1CDE">
              <w:rPr>
                <w:sz w:val="22"/>
                <w:szCs w:val="22"/>
              </w:rPr>
              <w:t xml:space="preserve"> contribution from </w:t>
            </w:r>
            <w:r w:rsidR="00E26061" w:rsidRPr="006D1CDE">
              <w:rPr>
                <w:sz w:val="22"/>
                <w:szCs w:val="22"/>
              </w:rPr>
              <w:t>compensated Redlich-Kwong</w:t>
            </w:r>
            <w:r w:rsidRPr="006D1CDE">
              <w:rPr>
                <w:sz w:val="22"/>
                <w:szCs w:val="22"/>
              </w:rPr>
              <w:t xml:space="preserve"> (</w:t>
            </w:r>
            <w:r w:rsidR="00E26061" w:rsidRPr="006D1CDE">
              <w:rPr>
                <w:sz w:val="22"/>
                <w:szCs w:val="22"/>
              </w:rPr>
              <w:t>CORK</w:t>
            </w:r>
            <w:r w:rsidRPr="006D1CDE">
              <w:rPr>
                <w:sz w:val="22"/>
                <w:szCs w:val="22"/>
              </w:rPr>
              <w:t>) fluid EoS</w:t>
            </w:r>
          </w:p>
        </w:tc>
        <w:tc>
          <w:tcPr>
            <w:tcW w:w="4876" w:type="dxa"/>
            <w:shd w:val="clear" w:color="auto" w:fill="auto"/>
          </w:tcPr>
          <w:p w:rsidR="009E32BE" w:rsidRPr="006D1CDE" w:rsidRDefault="009E32BE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empirical </w:t>
            </w:r>
            <w:r w:rsidRPr="006D1CDE">
              <w:rPr>
                <w:i/>
                <w:sz w:val="22"/>
                <w:szCs w:val="22"/>
              </w:rPr>
              <w:t>Cp</w:t>
            </w:r>
            <w:r w:rsidRPr="006D1CDE">
              <w:rPr>
                <w:sz w:val="22"/>
                <w:szCs w:val="22"/>
              </w:rPr>
              <w:t xml:space="preserve"> coefficients (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0</w:t>
            </w:r>
            <w:r w:rsidRPr="006D1CDE">
              <w:rPr>
                <w:sz w:val="22"/>
                <w:szCs w:val="22"/>
              </w:rPr>
              <w:t xml:space="preserve"> to 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9</w:t>
            </w:r>
            <w:r w:rsidRPr="006D1CDE">
              <w:rPr>
                <w:sz w:val="22"/>
                <w:szCs w:val="22"/>
              </w:rPr>
              <w:t xml:space="preserve">) entered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aiCpT</w:t>
            </w:r>
            <w:r w:rsidRPr="006D1CDE">
              <w:rPr>
                <w:sz w:val="22"/>
                <w:szCs w:val="22"/>
              </w:rPr>
              <w:t xml:space="preserve"> array; coefficients of </w:t>
            </w:r>
            <w:r w:rsidR="00E26061" w:rsidRPr="006D1CDE">
              <w:rPr>
                <w:sz w:val="22"/>
                <w:szCs w:val="22"/>
              </w:rPr>
              <w:t>CORK</w:t>
            </w:r>
            <w:r w:rsidRPr="006D1CDE">
              <w:rPr>
                <w:sz w:val="22"/>
                <w:szCs w:val="22"/>
              </w:rPr>
              <w:t xml:space="preserve"> fluid EoS (</w:t>
            </w:r>
            <w:r w:rsidRPr="006D1CDE">
              <w:rPr>
                <w:i/>
                <w:sz w:val="22"/>
                <w:szCs w:val="22"/>
              </w:rPr>
              <w:t>Tc</w:t>
            </w:r>
            <w:r w:rsidRPr="006D1CDE">
              <w:rPr>
                <w:sz w:val="22"/>
                <w:szCs w:val="22"/>
              </w:rPr>
              <w:t xml:space="preserve">, </w:t>
            </w:r>
            <w:r w:rsidRPr="006D1CDE">
              <w:rPr>
                <w:i/>
                <w:sz w:val="22"/>
                <w:szCs w:val="22"/>
              </w:rPr>
              <w:t>Pc</w:t>
            </w:r>
            <w:r w:rsidRPr="006D1CDE">
              <w:rPr>
                <w:sz w:val="22"/>
                <w:szCs w:val="22"/>
              </w:rPr>
              <w:t xml:space="preserve">)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CritPg</w:t>
            </w:r>
            <w:r w:rsidRPr="006D1CDE">
              <w:rPr>
                <w:sz w:val="22"/>
                <w:szCs w:val="22"/>
              </w:rPr>
              <w:t xml:space="preserve"> array</w:t>
            </w:r>
            <w:r w:rsidR="00E26061" w:rsidRPr="006D1CDE">
              <w:rPr>
                <w:sz w:val="22"/>
                <w:szCs w:val="22"/>
              </w:rPr>
              <w:t>; for H</w:t>
            </w:r>
            <w:r w:rsidR="00E26061" w:rsidRPr="006D1CDE">
              <w:rPr>
                <w:sz w:val="22"/>
                <w:szCs w:val="22"/>
                <w:vertAlign w:val="subscript"/>
              </w:rPr>
              <w:t>2</w:t>
            </w:r>
            <w:r w:rsidR="00E26061" w:rsidRPr="006D1CDE">
              <w:rPr>
                <w:sz w:val="22"/>
                <w:szCs w:val="22"/>
              </w:rPr>
              <w:t>O and CO</w:t>
            </w:r>
            <w:r w:rsidR="00E26061" w:rsidRPr="006D1CDE">
              <w:rPr>
                <w:sz w:val="22"/>
                <w:szCs w:val="22"/>
                <w:vertAlign w:val="subscript"/>
              </w:rPr>
              <w:t>2</w:t>
            </w:r>
            <w:r w:rsidR="00E26061" w:rsidRPr="006D1CDE">
              <w:rPr>
                <w:sz w:val="22"/>
                <w:szCs w:val="22"/>
              </w:rPr>
              <w:t xml:space="preserve"> special built-in routines are used that are activated through the DComp species codes V (H</w:t>
            </w:r>
            <w:r w:rsidR="00E26061" w:rsidRPr="006D1CDE">
              <w:rPr>
                <w:sz w:val="22"/>
                <w:szCs w:val="22"/>
                <w:vertAlign w:val="subscript"/>
              </w:rPr>
              <w:t>2</w:t>
            </w:r>
            <w:r w:rsidR="00E26061" w:rsidRPr="006D1CDE">
              <w:rPr>
                <w:sz w:val="22"/>
                <w:szCs w:val="22"/>
              </w:rPr>
              <w:t>O) and C (CO</w:t>
            </w:r>
            <w:r w:rsidR="00E26061" w:rsidRPr="006D1CDE">
              <w:rPr>
                <w:sz w:val="22"/>
                <w:szCs w:val="22"/>
                <w:vertAlign w:val="subscript"/>
              </w:rPr>
              <w:t>2</w:t>
            </w:r>
            <w:r w:rsidR="00E26061" w:rsidRPr="006D1CDE">
              <w:rPr>
                <w:sz w:val="22"/>
                <w:szCs w:val="22"/>
              </w:rPr>
              <w:t>)</w:t>
            </w:r>
          </w:p>
        </w:tc>
      </w:tr>
      <w:tr w:rsidR="00EB1393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EB1393" w:rsidRPr="006D1CDE" w:rsidRDefault="009E32BE" w:rsidP="006D1CDE">
            <w:pPr>
              <w:spacing w:before="60" w:after="6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CST</w:t>
            </w:r>
          </w:p>
        </w:tc>
        <w:tc>
          <w:tcPr>
            <w:tcW w:w="3119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integration of </w:t>
            </w:r>
            <w:r w:rsidR="001C3DF0" w:rsidRPr="006D1CDE">
              <w:rPr>
                <w:sz w:val="22"/>
                <w:szCs w:val="22"/>
              </w:rPr>
              <w:t xml:space="preserve">ideal gas </w:t>
            </w:r>
            <w:r w:rsidRPr="006D1CDE">
              <w:rPr>
                <w:sz w:val="22"/>
                <w:szCs w:val="22"/>
              </w:rPr>
              <w:t>heat c</w:t>
            </w:r>
            <w:r w:rsidRPr="006D1CDE">
              <w:rPr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</w:rPr>
              <w:t xml:space="preserve">pacity, </w:t>
            </w:r>
            <w:r w:rsidRPr="006D1CDE">
              <w:rPr>
                <w:i/>
                <w:sz w:val="22"/>
                <w:szCs w:val="22"/>
              </w:rPr>
              <w:t>VdP</w:t>
            </w:r>
            <w:r w:rsidRPr="006D1CDE">
              <w:rPr>
                <w:sz w:val="22"/>
                <w:szCs w:val="22"/>
              </w:rPr>
              <w:t xml:space="preserve"> contribution from </w:t>
            </w:r>
            <w:r w:rsidR="009E32BE" w:rsidRPr="006D1CDE">
              <w:rPr>
                <w:sz w:val="22"/>
                <w:szCs w:val="22"/>
              </w:rPr>
              <w:t>S</w:t>
            </w:r>
            <w:r w:rsidR="009E32BE" w:rsidRPr="006D1CDE">
              <w:rPr>
                <w:sz w:val="22"/>
                <w:szCs w:val="22"/>
              </w:rPr>
              <w:t>o</w:t>
            </w:r>
            <w:r w:rsidR="009E32BE" w:rsidRPr="006D1CDE">
              <w:rPr>
                <w:sz w:val="22"/>
                <w:szCs w:val="22"/>
              </w:rPr>
              <w:t>ave-Redlich-Kwong (SRK)</w:t>
            </w:r>
            <w:r w:rsidRPr="006D1CDE">
              <w:rPr>
                <w:sz w:val="22"/>
                <w:szCs w:val="22"/>
              </w:rPr>
              <w:t xml:space="preserve"> fluid EoS</w:t>
            </w:r>
          </w:p>
        </w:tc>
        <w:tc>
          <w:tcPr>
            <w:tcW w:w="4876" w:type="dxa"/>
            <w:shd w:val="clear" w:color="auto" w:fill="auto"/>
          </w:tcPr>
          <w:p w:rsidR="00EB1393" w:rsidRPr="006D1CDE" w:rsidRDefault="00EB1393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empirical </w:t>
            </w:r>
            <w:r w:rsidRPr="006D1CDE">
              <w:rPr>
                <w:i/>
                <w:sz w:val="22"/>
                <w:szCs w:val="22"/>
              </w:rPr>
              <w:t>Cp</w:t>
            </w:r>
            <w:r w:rsidRPr="006D1CDE">
              <w:rPr>
                <w:sz w:val="22"/>
                <w:szCs w:val="22"/>
              </w:rPr>
              <w:t xml:space="preserve"> coefficients</w:t>
            </w:r>
            <w:r w:rsidR="009E32BE" w:rsidRPr="006D1CDE">
              <w:rPr>
                <w:sz w:val="22"/>
                <w:szCs w:val="22"/>
              </w:rPr>
              <w:t xml:space="preserve"> (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0</w:t>
            </w:r>
            <w:r w:rsidRPr="006D1CDE">
              <w:rPr>
                <w:sz w:val="22"/>
                <w:szCs w:val="22"/>
              </w:rPr>
              <w:t xml:space="preserve"> to 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sz w:val="22"/>
                <w:szCs w:val="22"/>
                <w:vertAlign w:val="subscript"/>
              </w:rPr>
              <w:t>9</w:t>
            </w:r>
            <w:r w:rsidR="009E32BE" w:rsidRPr="006D1CDE">
              <w:rPr>
                <w:sz w:val="22"/>
                <w:szCs w:val="22"/>
              </w:rPr>
              <w:t xml:space="preserve">) </w:t>
            </w:r>
            <w:r w:rsidRPr="006D1CDE">
              <w:rPr>
                <w:sz w:val="22"/>
                <w:szCs w:val="22"/>
              </w:rPr>
              <w:t xml:space="preserve">entered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aiCpT</w:t>
            </w:r>
            <w:r w:rsidRPr="006D1CDE">
              <w:rPr>
                <w:sz w:val="22"/>
                <w:szCs w:val="22"/>
              </w:rPr>
              <w:t xml:space="preserve"> array; coefficients of </w:t>
            </w:r>
            <w:r w:rsidR="009E32BE" w:rsidRPr="006D1CDE">
              <w:rPr>
                <w:sz w:val="22"/>
                <w:szCs w:val="22"/>
              </w:rPr>
              <w:t>SRK</w:t>
            </w:r>
            <w:r w:rsidRPr="006D1CDE">
              <w:rPr>
                <w:sz w:val="22"/>
                <w:szCs w:val="22"/>
              </w:rPr>
              <w:t xml:space="preserve"> fluid EoS </w:t>
            </w:r>
            <w:r w:rsidR="009E32BE" w:rsidRPr="006D1CDE">
              <w:rPr>
                <w:sz w:val="22"/>
                <w:szCs w:val="22"/>
              </w:rPr>
              <w:t>(</w:t>
            </w:r>
            <w:r w:rsidR="009E32BE" w:rsidRPr="006D1CDE">
              <w:rPr>
                <w:i/>
                <w:sz w:val="22"/>
                <w:szCs w:val="22"/>
              </w:rPr>
              <w:t>Tc</w:t>
            </w:r>
            <w:r w:rsidR="009E32BE" w:rsidRPr="006D1CDE">
              <w:rPr>
                <w:sz w:val="22"/>
                <w:szCs w:val="22"/>
              </w:rPr>
              <w:t xml:space="preserve">, </w:t>
            </w:r>
            <w:r w:rsidR="009E32BE" w:rsidRPr="006D1CDE">
              <w:rPr>
                <w:i/>
                <w:sz w:val="22"/>
                <w:szCs w:val="22"/>
              </w:rPr>
              <w:t>Pc</w:t>
            </w:r>
            <w:r w:rsidR="009E32BE" w:rsidRPr="006D1CDE">
              <w:rPr>
                <w:sz w:val="22"/>
                <w:szCs w:val="22"/>
              </w:rPr>
              <w:t xml:space="preserve">, </w:t>
            </w:r>
            <w:r w:rsidR="001C3DF0" w:rsidRPr="006D1CDE">
              <w:rPr>
                <w:i/>
                <w:sz w:val="22"/>
                <w:szCs w:val="22"/>
              </w:rPr>
              <w:sym w:font="Symbol" w:char="F077"/>
            </w:r>
            <w:r w:rsidR="009E32BE" w:rsidRPr="006D1CDE">
              <w:rPr>
                <w:sz w:val="22"/>
                <w:szCs w:val="22"/>
              </w:rPr>
              <w:t xml:space="preserve">) </w:t>
            </w:r>
            <w:r w:rsidRPr="006D1CDE">
              <w:rPr>
                <w:sz w:val="22"/>
                <w:szCs w:val="22"/>
              </w:rPr>
              <w:t xml:space="preserve">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CritPg</w:t>
            </w:r>
            <w:r w:rsidRPr="006D1CDE">
              <w:rPr>
                <w:sz w:val="22"/>
                <w:szCs w:val="22"/>
              </w:rPr>
              <w:t xml:space="preserve"> array</w:t>
            </w:r>
          </w:p>
        </w:tc>
      </w:tr>
    </w:tbl>
    <w:p w:rsidR="009E32BE" w:rsidRDefault="009E32BE" w:rsidP="006632EE"/>
    <w:p w:rsidR="009E32BE" w:rsidRPr="00766C88" w:rsidRDefault="009E32BE" w:rsidP="009E32BE">
      <w:pPr>
        <w:jc w:val="both"/>
      </w:pPr>
      <w:r>
        <w:br w:type="page"/>
      </w:r>
      <w:r w:rsidRPr="00766C88">
        <w:rPr>
          <w:b/>
        </w:rPr>
        <w:lastRenderedPageBreak/>
        <w:t xml:space="preserve">Appendix </w:t>
      </w:r>
      <w:r>
        <w:rPr>
          <w:b/>
        </w:rPr>
        <w:t>1</w:t>
      </w:r>
      <w:r w:rsidR="0082741A">
        <w:rPr>
          <w:b/>
        </w:rPr>
        <w:t>.2</w:t>
      </w:r>
      <w:r w:rsidRPr="00766C88">
        <w:rPr>
          <w:b/>
        </w:rPr>
        <w:t xml:space="preserve">. </w:t>
      </w:r>
      <w:r w:rsidRPr="00766C88">
        <w:t xml:space="preserve">Built-in options for calculation of temperature and pressure correction to standard molar (partial molal) properties of </w:t>
      </w:r>
      <w:r>
        <w:t>aqueous species (and water)</w:t>
      </w:r>
      <w:r w:rsidRPr="00766C88">
        <w:t xml:space="preserve"> using data in </w:t>
      </w:r>
      <w:r>
        <w:t>DComp</w:t>
      </w:r>
      <w:r w:rsidRPr="00766C88">
        <w:t xml:space="preserve"> r</w:t>
      </w:r>
      <w:r w:rsidRPr="00766C88">
        <w:t>e</w:t>
      </w:r>
      <w:r w:rsidRPr="00766C88">
        <w:t>cords (</w:t>
      </w:r>
      <w:smartTag w:uri="urn:schemas-microsoft-com:office:smarttags" w:element="stockticker">
        <w:r w:rsidRPr="00766C88">
          <w:t>GEM</w:t>
        </w:r>
      </w:smartTag>
      <w:r w:rsidRPr="00766C88">
        <w:t>-Selektor v.</w:t>
      </w:r>
      <w:r w:rsidR="00466B51">
        <w:t xml:space="preserve"> 3.0</w:t>
      </w:r>
      <w:r w:rsidRPr="00766C88">
        <w:t>).</w:t>
      </w:r>
    </w:p>
    <w:p w:rsidR="009E32BE" w:rsidRPr="00766C88" w:rsidRDefault="009E32BE" w:rsidP="009E32B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119"/>
        <w:gridCol w:w="4876"/>
      </w:tblGrid>
      <w:tr w:rsidR="009E32BE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9E32BE" w:rsidRPr="006D1CDE" w:rsidRDefault="009E32BE" w:rsidP="006D1CDE">
            <w:pPr>
              <w:spacing w:before="120" w:after="12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Code</w:t>
            </w:r>
          </w:p>
        </w:tc>
        <w:tc>
          <w:tcPr>
            <w:tcW w:w="3119" w:type="dxa"/>
            <w:shd w:val="clear" w:color="auto" w:fill="auto"/>
          </w:tcPr>
          <w:p w:rsidR="009E32BE" w:rsidRPr="006D1CDE" w:rsidRDefault="009E32BE" w:rsidP="006D1CDE">
            <w:pPr>
              <w:spacing w:before="120" w:after="12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Model</w:t>
            </w:r>
          </w:p>
        </w:tc>
        <w:tc>
          <w:tcPr>
            <w:tcW w:w="4876" w:type="dxa"/>
            <w:shd w:val="clear" w:color="auto" w:fill="auto"/>
          </w:tcPr>
          <w:p w:rsidR="009E32BE" w:rsidRPr="006D1CDE" w:rsidRDefault="009E32BE" w:rsidP="006D1CDE">
            <w:pPr>
              <w:spacing w:before="120" w:after="12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Input parameters</w:t>
            </w:r>
          </w:p>
        </w:tc>
      </w:tr>
      <w:tr w:rsidR="009E32BE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9E32BE" w:rsidRPr="006D1CDE" w:rsidRDefault="009E32BE" w:rsidP="006D1CDE">
            <w:pPr>
              <w:spacing w:before="60" w:after="60"/>
              <w:rPr>
                <w:rFonts w:ascii="Courier New" w:hAnsi="Courier New" w:cs="Courier New"/>
                <w:b/>
                <w:sz w:val="22"/>
                <w:szCs w:val="22"/>
              </w:rPr>
            </w:pPr>
            <w:smartTag w:uri="urn:schemas-microsoft-com:office:smarttags" w:element="stockticker">
              <w:r w:rsidRPr="006D1CDE">
                <w:rPr>
                  <w:rFonts w:ascii="Courier New" w:hAnsi="Courier New" w:cs="Courier New"/>
                  <w:b/>
                  <w:sz w:val="22"/>
                  <w:szCs w:val="22"/>
                </w:rPr>
                <w:t>CSA</w:t>
              </w:r>
            </w:smartTag>
          </w:p>
        </w:tc>
        <w:tc>
          <w:tcPr>
            <w:tcW w:w="3119" w:type="dxa"/>
            <w:shd w:val="clear" w:color="auto" w:fill="auto"/>
          </w:tcPr>
          <w:p w:rsidR="009E32BE" w:rsidRPr="006D1CDE" w:rsidRDefault="009E32BE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integration of heat capacity, h</w:t>
            </w:r>
            <w:r w:rsidRPr="006D1CDE">
              <w:rPr>
                <w:sz w:val="22"/>
                <w:szCs w:val="22"/>
              </w:rPr>
              <w:t>y</w:t>
            </w:r>
            <w:r w:rsidRPr="006D1CDE">
              <w:rPr>
                <w:sz w:val="22"/>
                <w:szCs w:val="22"/>
              </w:rPr>
              <w:t>dration properties of aqu</w:t>
            </w:r>
            <w:r w:rsidRPr="006D1CDE">
              <w:rPr>
                <w:sz w:val="22"/>
                <w:szCs w:val="22"/>
              </w:rPr>
              <w:t>e</w:t>
            </w:r>
            <w:r w:rsidRPr="006D1CDE">
              <w:rPr>
                <w:sz w:val="22"/>
                <w:szCs w:val="22"/>
              </w:rPr>
              <w:t>ous species from the Akinfiev-Diamond nonele</w:t>
            </w:r>
            <w:r w:rsidRPr="006D1CDE">
              <w:rPr>
                <w:sz w:val="22"/>
                <w:szCs w:val="22"/>
              </w:rPr>
              <w:t>c</w:t>
            </w:r>
            <w:r w:rsidRPr="006D1CDE">
              <w:rPr>
                <w:sz w:val="22"/>
                <w:szCs w:val="22"/>
              </w:rPr>
              <w:t>trolyte model</w:t>
            </w:r>
          </w:p>
        </w:tc>
        <w:tc>
          <w:tcPr>
            <w:tcW w:w="4876" w:type="dxa"/>
            <w:shd w:val="clear" w:color="auto" w:fill="auto"/>
          </w:tcPr>
          <w:p w:rsidR="009E32BE" w:rsidRPr="006D1CDE" w:rsidRDefault="009E32BE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empirical Cp coefficients</w:t>
            </w:r>
            <w:r w:rsidR="004F5C4A" w:rsidRPr="006D1CDE">
              <w:rPr>
                <w:sz w:val="22"/>
                <w:szCs w:val="22"/>
              </w:rPr>
              <w:t xml:space="preserve"> (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i/>
                <w:sz w:val="22"/>
                <w:szCs w:val="22"/>
                <w:vertAlign w:val="subscript"/>
              </w:rPr>
              <w:t>0</w:t>
            </w:r>
            <w:r w:rsidRPr="006D1CDE">
              <w:rPr>
                <w:sz w:val="22"/>
                <w:szCs w:val="22"/>
              </w:rPr>
              <w:t xml:space="preserve"> to </w:t>
            </w:r>
            <w:r w:rsidRPr="006D1CDE">
              <w:rPr>
                <w:i/>
                <w:sz w:val="22"/>
                <w:szCs w:val="22"/>
              </w:rPr>
              <w:t>a</w:t>
            </w:r>
            <w:r w:rsidRPr="006D1CDE">
              <w:rPr>
                <w:i/>
                <w:sz w:val="22"/>
                <w:szCs w:val="22"/>
                <w:vertAlign w:val="subscript"/>
              </w:rPr>
              <w:t>9</w:t>
            </w:r>
            <w:r w:rsidR="004F5C4A" w:rsidRPr="006D1CDE">
              <w:rPr>
                <w:sz w:val="22"/>
                <w:szCs w:val="22"/>
              </w:rPr>
              <w:t xml:space="preserve">) </w:t>
            </w:r>
            <w:r w:rsidRPr="006D1CDE">
              <w:rPr>
                <w:sz w:val="22"/>
                <w:szCs w:val="22"/>
              </w:rPr>
              <w:t xml:space="preserve">entered 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aiCpT</w:t>
            </w:r>
            <w:r w:rsidRPr="006D1CDE">
              <w:rPr>
                <w:sz w:val="22"/>
                <w:szCs w:val="22"/>
              </w:rPr>
              <w:t xml:space="preserve"> array; 3 coefficients of the Aki</w:t>
            </w:r>
            <w:r w:rsidRPr="006D1CDE">
              <w:rPr>
                <w:sz w:val="22"/>
                <w:szCs w:val="22"/>
              </w:rPr>
              <w:t>n</w:t>
            </w:r>
            <w:r w:rsidRPr="006D1CDE">
              <w:rPr>
                <w:sz w:val="22"/>
                <w:szCs w:val="22"/>
              </w:rPr>
              <w:t xml:space="preserve">fiev-Diamond nonelectrolyte model </w:t>
            </w:r>
            <w:r w:rsidR="004F5C4A" w:rsidRPr="006D1CDE">
              <w:rPr>
                <w:sz w:val="22"/>
                <w:szCs w:val="22"/>
              </w:rPr>
              <w:t>(</w:t>
            </w:r>
            <w:r w:rsidR="004F5C4A" w:rsidRPr="006D1CDE">
              <w:rPr>
                <w:i/>
                <w:sz w:val="22"/>
                <w:szCs w:val="22"/>
              </w:rPr>
              <w:t>xi</w:t>
            </w:r>
            <w:r w:rsidR="004F5C4A" w:rsidRPr="006D1CDE">
              <w:rPr>
                <w:sz w:val="22"/>
                <w:szCs w:val="22"/>
              </w:rPr>
              <w:t xml:space="preserve">, </w:t>
            </w:r>
            <w:r w:rsidR="004F5C4A" w:rsidRPr="006D1CDE">
              <w:rPr>
                <w:i/>
                <w:sz w:val="22"/>
                <w:szCs w:val="22"/>
              </w:rPr>
              <w:t>a</w:t>
            </w:r>
            <w:r w:rsidR="004F5C4A" w:rsidRPr="006D1CDE">
              <w:rPr>
                <w:sz w:val="22"/>
                <w:szCs w:val="22"/>
              </w:rPr>
              <w:t xml:space="preserve">, </w:t>
            </w:r>
            <w:r w:rsidR="004F5C4A" w:rsidRPr="006D1CDE">
              <w:rPr>
                <w:i/>
                <w:sz w:val="22"/>
                <w:szCs w:val="22"/>
              </w:rPr>
              <w:t>b</w:t>
            </w:r>
            <w:r w:rsidR="004F5C4A" w:rsidRPr="006D1CDE">
              <w:rPr>
                <w:sz w:val="22"/>
                <w:szCs w:val="22"/>
              </w:rPr>
              <w:t xml:space="preserve">) </w:t>
            </w:r>
            <w:r w:rsidRPr="006D1CDE">
              <w:rPr>
                <w:sz w:val="22"/>
                <w:szCs w:val="22"/>
              </w:rPr>
              <w:t xml:space="preserve">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aiNEs</w:t>
            </w:r>
            <w:r w:rsidRPr="006D1CDE">
              <w:rPr>
                <w:sz w:val="22"/>
                <w:szCs w:val="22"/>
              </w:rPr>
              <w:t xml:space="preserve"> a</w:t>
            </w:r>
            <w:r w:rsidRPr="006D1CDE">
              <w:rPr>
                <w:sz w:val="22"/>
                <w:szCs w:val="22"/>
              </w:rPr>
              <w:t>r</w:t>
            </w:r>
            <w:r w:rsidRPr="006D1CDE">
              <w:rPr>
                <w:sz w:val="22"/>
                <w:szCs w:val="22"/>
              </w:rPr>
              <w:t>ray</w:t>
            </w:r>
          </w:p>
        </w:tc>
      </w:tr>
      <w:tr w:rsidR="00725F15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725F15" w:rsidRPr="006D1CDE" w:rsidRDefault="00725F15" w:rsidP="006D1CDE">
            <w:pPr>
              <w:spacing w:before="60" w:after="6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HWF</w:t>
            </w:r>
          </w:p>
        </w:tc>
        <w:tc>
          <w:tcPr>
            <w:tcW w:w="3119" w:type="dxa"/>
            <w:shd w:val="clear" w:color="auto" w:fill="auto"/>
          </w:tcPr>
          <w:p w:rsidR="00725F15" w:rsidRPr="006D1CDE" w:rsidRDefault="00725F15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water properties (stable state in single-phase fields, liquid pro</w:t>
            </w:r>
            <w:r w:rsidRPr="006D1CDE">
              <w:rPr>
                <w:sz w:val="22"/>
                <w:szCs w:val="22"/>
              </w:rPr>
              <w:t>p</w:t>
            </w:r>
            <w:r w:rsidRPr="006D1CDE">
              <w:rPr>
                <w:sz w:val="22"/>
                <w:szCs w:val="22"/>
              </w:rPr>
              <w:t>erties on two-phase curve) from Haar-Gallagher-Kell  (HGK) model</w:t>
            </w:r>
          </w:p>
        </w:tc>
        <w:tc>
          <w:tcPr>
            <w:tcW w:w="4876" w:type="dxa"/>
            <w:shd w:val="clear" w:color="auto" w:fill="auto"/>
          </w:tcPr>
          <w:p w:rsidR="00725F15" w:rsidRPr="006D1CDE" w:rsidRDefault="00725F15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only standard state data need to be provided; para</w:t>
            </w:r>
            <w:r w:rsidRPr="006D1CDE">
              <w:rPr>
                <w:sz w:val="22"/>
                <w:szCs w:val="22"/>
              </w:rPr>
              <w:t>m</w:t>
            </w:r>
            <w:r w:rsidRPr="006D1CDE">
              <w:rPr>
                <w:sz w:val="22"/>
                <w:szCs w:val="22"/>
              </w:rPr>
              <w:t xml:space="preserve">ters of </w:t>
            </w:r>
            <w:smartTag w:uri="urn:schemas-microsoft-com:office:smarttags" w:element="stockticker">
              <w:r w:rsidRPr="006D1CDE">
                <w:rPr>
                  <w:sz w:val="22"/>
                  <w:szCs w:val="22"/>
                </w:rPr>
                <w:t>HKF</w:t>
              </w:r>
            </w:smartTag>
            <w:r w:rsidRPr="006D1CDE">
              <w:rPr>
                <w:sz w:val="22"/>
                <w:szCs w:val="22"/>
              </w:rPr>
              <w:t xml:space="preserve"> model in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aiHKF</w:t>
            </w:r>
            <w:r w:rsidRPr="006D1CDE">
              <w:rPr>
                <w:sz w:val="22"/>
                <w:szCs w:val="22"/>
              </w:rPr>
              <w:t xml:space="preserve"> array are all set to z</w:t>
            </w:r>
            <w:r w:rsidRPr="006D1CDE">
              <w:rPr>
                <w:sz w:val="22"/>
                <w:szCs w:val="22"/>
              </w:rPr>
              <w:t>e</w:t>
            </w:r>
            <w:r w:rsidRPr="006D1CDE">
              <w:rPr>
                <w:sz w:val="22"/>
                <w:szCs w:val="22"/>
              </w:rPr>
              <w:t>ro</w:t>
            </w:r>
          </w:p>
        </w:tc>
      </w:tr>
      <w:tr w:rsidR="009E32BE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9E32BE" w:rsidRPr="006D1CDE" w:rsidRDefault="009E32BE" w:rsidP="006D1CDE">
            <w:pPr>
              <w:spacing w:before="60" w:after="6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HW</w:t>
            </w:r>
            <w:r w:rsidR="00725F15" w:rsidRPr="006D1CDE">
              <w:rPr>
                <w:rFonts w:ascii="Courier New" w:hAnsi="Courier New" w:cs="Courier New"/>
                <w:b/>
                <w:sz w:val="22"/>
                <w:szCs w:val="22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:rsidR="009E32BE" w:rsidRPr="006D1CDE" w:rsidRDefault="009E32BE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properties </w:t>
            </w:r>
            <w:r w:rsidR="00725F15" w:rsidRPr="006D1CDE">
              <w:rPr>
                <w:sz w:val="22"/>
                <w:szCs w:val="22"/>
              </w:rPr>
              <w:t xml:space="preserve">of water vapor (on two-phase curve) from Haar-Gallagher-Kell </w:t>
            </w:r>
            <w:r w:rsidRPr="006D1CDE">
              <w:rPr>
                <w:sz w:val="22"/>
                <w:szCs w:val="22"/>
              </w:rPr>
              <w:t>(HGK) model</w:t>
            </w:r>
          </w:p>
        </w:tc>
        <w:tc>
          <w:tcPr>
            <w:tcW w:w="4876" w:type="dxa"/>
            <w:shd w:val="clear" w:color="auto" w:fill="auto"/>
          </w:tcPr>
          <w:p w:rsidR="009E32BE" w:rsidRPr="006D1CDE" w:rsidRDefault="009E32BE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only standard state data need to be provided; para</w:t>
            </w:r>
            <w:r w:rsidRPr="006D1CDE">
              <w:rPr>
                <w:sz w:val="22"/>
                <w:szCs w:val="22"/>
              </w:rPr>
              <w:t>m</w:t>
            </w:r>
            <w:r w:rsidRPr="006D1CDE">
              <w:rPr>
                <w:sz w:val="22"/>
                <w:szCs w:val="22"/>
              </w:rPr>
              <w:t xml:space="preserve">ters of </w:t>
            </w:r>
            <w:smartTag w:uri="urn:schemas-microsoft-com:office:smarttags" w:element="stockticker">
              <w:r w:rsidRPr="006D1CDE">
                <w:rPr>
                  <w:sz w:val="22"/>
                  <w:szCs w:val="22"/>
                </w:rPr>
                <w:t>HKF</w:t>
              </w:r>
            </w:smartTag>
            <w:r w:rsidRPr="006D1CDE">
              <w:rPr>
                <w:sz w:val="22"/>
                <w:szCs w:val="22"/>
              </w:rPr>
              <w:t xml:space="preserve"> model in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aiHKF</w:t>
            </w:r>
            <w:r w:rsidRPr="006D1CDE">
              <w:rPr>
                <w:sz w:val="22"/>
                <w:szCs w:val="22"/>
              </w:rPr>
              <w:t xml:space="preserve"> array are all set to z</w:t>
            </w:r>
            <w:r w:rsidRPr="006D1CDE">
              <w:rPr>
                <w:sz w:val="22"/>
                <w:szCs w:val="22"/>
              </w:rPr>
              <w:t>e</w:t>
            </w:r>
            <w:r w:rsidRPr="006D1CDE">
              <w:rPr>
                <w:sz w:val="22"/>
                <w:szCs w:val="22"/>
              </w:rPr>
              <w:t>ro</w:t>
            </w:r>
          </w:p>
        </w:tc>
      </w:tr>
      <w:tr w:rsidR="009E32BE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9E32BE" w:rsidRPr="006D1CDE" w:rsidRDefault="009E32BE" w:rsidP="006D1CDE">
            <w:pPr>
              <w:spacing w:before="60" w:after="60"/>
              <w:rPr>
                <w:rFonts w:ascii="Courier New" w:hAnsi="Courier New" w:cs="Courier New"/>
                <w:b/>
                <w:sz w:val="22"/>
                <w:szCs w:val="22"/>
              </w:rPr>
            </w:pPr>
            <w:smartTag w:uri="urn:schemas-microsoft-com:office:smarttags" w:element="stockticker">
              <w:r w:rsidRPr="006D1CDE">
                <w:rPr>
                  <w:rFonts w:ascii="Courier New" w:hAnsi="Courier New" w:cs="Courier New"/>
                  <w:b/>
                  <w:sz w:val="22"/>
                  <w:szCs w:val="22"/>
                </w:rPr>
                <w:t>HKF</w:t>
              </w:r>
            </w:smartTag>
          </w:p>
        </w:tc>
        <w:tc>
          <w:tcPr>
            <w:tcW w:w="3119" w:type="dxa"/>
            <w:shd w:val="clear" w:color="auto" w:fill="auto"/>
          </w:tcPr>
          <w:p w:rsidR="009E32BE" w:rsidRPr="006D1CDE" w:rsidRDefault="009E32BE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aqueous species properties from revised Helgeson-Kirkham-Flowers (</w:t>
            </w:r>
            <w:smartTag w:uri="urn:schemas-microsoft-com:office:smarttags" w:element="stockticker">
              <w:r w:rsidRPr="006D1CDE">
                <w:rPr>
                  <w:sz w:val="22"/>
                  <w:szCs w:val="22"/>
                </w:rPr>
                <w:t>HKF</w:t>
              </w:r>
            </w:smartTag>
            <w:r w:rsidRPr="006D1CDE">
              <w:rPr>
                <w:sz w:val="22"/>
                <w:szCs w:val="22"/>
              </w:rPr>
              <w:t>) model</w:t>
            </w:r>
          </w:p>
        </w:tc>
        <w:tc>
          <w:tcPr>
            <w:tcW w:w="4876" w:type="dxa"/>
            <w:shd w:val="clear" w:color="auto" w:fill="auto"/>
          </w:tcPr>
          <w:p w:rsidR="009E32BE" w:rsidRPr="006D1CDE" w:rsidRDefault="009E32BE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coefficients of revised </w:t>
            </w:r>
            <w:smartTag w:uri="urn:schemas-microsoft-com:office:smarttags" w:element="stockticker">
              <w:r w:rsidRPr="006D1CDE">
                <w:rPr>
                  <w:sz w:val="22"/>
                  <w:szCs w:val="22"/>
                </w:rPr>
                <w:t>HKF</w:t>
              </w:r>
            </w:smartTag>
            <w:r w:rsidRPr="006D1CDE">
              <w:rPr>
                <w:sz w:val="22"/>
                <w:szCs w:val="22"/>
              </w:rPr>
              <w:t xml:space="preserve"> model </w:t>
            </w:r>
            <w:r w:rsidR="004F5C4A" w:rsidRPr="006D1CDE">
              <w:rPr>
                <w:sz w:val="22"/>
                <w:szCs w:val="22"/>
              </w:rPr>
              <w:t>(</w:t>
            </w:r>
            <w:r w:rsidR="004F5C4A" w:rsidRPr="006D1CDE">
              <w:rPr>
                <w:i/>
                <w:sz w:val="22"/>
                <w:szCs w:val="22"/>
              </w:rPr>
              <w:t>a</w:t>
            </w:r>
            <w:r w:rsidR="004F5C4A" w:rsidRPr="006D1CDE">
              <w:rPr>
                <w:i/>
                <w:sz w:val="22"/>
                <w:szCs w:val="22"/>
                <w:vertAlign w:val="subscript"/>
              </w:rPr>
              <w:t>1</w:t>
            </w:r>
            <w:r w:rsidR="004F5C4A" w:rsidRPr="006D1CDE">
              <w:rPr>
                <w:sz w:val="22"/>
                <w:szCs w:val="22"/>
              </w:rPr>
              <w:t xml:space="preserve">, </w:t>
            </w:r>
            <w:r w:rsidR="004F5C4A" w:rsidRPr="006D1CDE">
              <w:rPr>
                <w:i/>
                <w:sz w:val="22"/>
                <w:szCs w:val="22"/>
              </w:rPr>
              <w:t>a</w:t>
            </w:r>
            <w:r w:rsidR="004F5C4A" w:rsidRPr="006D1CDE">
              <w:rPr>
                <w:i/>
                <w:sz w:val="22"/>
                <w:szCs w:val="22"/>
                <w:vertAlign w:val="subscript"/>
              </w:rPr>
              <w:t>2</w:t>
            </w:r>
            <w:r w:rsidR="004F5C4A" w:rsidRPr="006D1CDE">
              <w:rPr>
                <w:sz w:val="22"/>
                <w:szCs w:val="22"/>
              </w:rPr>
              <w:t xml:space="preserve">, </w:t>
            </w:r>
            <w:r w:rsidR="004F5C4A" w:rsidRPr="006D1CDE">
              <w:rPr>
                <w:i/>
                <w:sz w:val="22"/>
                <w:szCs w:val="22"/>
              </w:rPr>
              <w:t>a</w:t>
            </w:r>
            <w:r w:rsidR="004F5C4A" w:rsidRPr="006D1CDE">
              <w:rPr>
                <w:i/>
                <w:sz w:val="22"/>
                <w:szCs w:val="22"/>
                <w:vertAlign w:val="subscript"/>
              </w:rPr>
              <w:t>3</w:t>
            </w:r>
            <w:r w:rsidR="004F5C4A" w:rsidRPr="006D1CDE">
              <w:rPr>
                <w:sz w:val="22"/>
                <w:szCs w:val="22"/>
              </w:rPr>
              <w:t xml:space="preserve">, </w:t>
            </w:r>
            <w:r w:rsidR="004F5C4A" w:rsidRPr="006D1CDE">
              <w:rPr>
                <w:i/>
                <w:sz w:val="22"/>
                <w:szCs w:val="22"/>
              </w:rPr>
              <w:t>a</w:t>
            </w:r>
            <w:r w:rsidR="004F5C4A" w:rsidRPr="006D1CDE">
              <w:rPr>
                <w:i/>
                <w:sz w:val="22"/>
                <w:szCs w:val="22"/>
                <w:vertAlign w:val="subscript"/>
              </w:rPr>
              <w:t>4</w:t>
            </w:r>
            <w:r w:rsidR="004F5C4A" w:rsidRPr="006D1CDE">
              <w:rPr>
                <w:sz w:val="22"/>
                <w:szCs w:val="22"/>
              </w:rPr>
              <w:t xml:space="preserve">, </w:t>
            </w:r>
            <w:r w:rsidR="004F5C4A" w:rsidRPr="006D1CDE">
              <w:rPr>
                <w:i/>
                <w:sz w:val="22"/>
                <w:szCs w:val="22"/>
              </w:rPr>
              <w:t>c</w:t>
            </w:r>
            <w:r w:rsidR="004F5C4A" w:rsidRPr="006D1CDE">
              <w:rPr>
                <w:i/>
                <w:sz w:val="22"/>
                <w:szCs w:val="22"/>
                <w:vertAlign w:val="subscript"/>
              </w:rPr>
              <w:t>1</w:t>
            </w:r>
            <w:r w:rsidR="004F5C4A" w:rsidRPr="006D1CDE">
              <w:rPr>
                <w:sz w:val="22"/>
                <w:szCs w:val="22"/>
              </w:rPr>
              <w:t xml:space="preserve">, </w:t>
            </w:r>
            <w:r w:rsidR="004F5C4A" w:rsidRPr="006D1CDE">
              <w:rPr>
                <w:i/>
                <w:sz w:val="22"/>
                <w:szCs w:val="22"/>
              </w:rPr>
              <w:t>c</w:t>
            </w:r>
            <w:r w:rsidR="004F5C4A" w:rsidRPr="006D1CDE">
              <w:rPr>
                <w:i/>
                <w:sz w:val="22"/>
                <w:szCs w:val="22"/>
                <w:vertAlign w:val="subscript"/>
              </w:rPr>
              <w:t>2</w:t>
            </w:r>
            <w:r w:rsidR="004F5C4A" w:rsidRPr="006D1CDE">
              <w:rPr>
                <w:sz w:val="22"/>
                <w:szCs w:val="22"/>
              </w:rPr>
              <w:t>,</w:t>
            </w:r>
            <w:r w:rsidR="001C3DF0" w:rsidRPr="006D1CDE">
              <w:rPr>
                <w:sz w:val="22"/>
                <w:szCs w:val="22"/>
              </w:rPr>
              <w:t xml:space="preserve"> </w:t>
            </w:r>
            <w:r w:rsidR="001C3DF0" w:rsidRPr="006D1CDE">
              <w:rPr>
                <w:i/>
                <w:sz w:val="22"/>
                <w:szCs w:val="22"/>
              </w:rPr>
              <w:sym w:font="Symbol" w:char="F077"/>
            </w:r>
            <w:r w:rsidR="001C3DF0" w:rsidRPr="006D1CDE">
              <w:rPr>
                <w:i/>
                <w:sz w:val="22"/>
                <w:szCs w:val="22"/>
                <w:vertAlign w:val="subscript"/>
              </w:rPr>
              <w:t>0</w:t>
            </w:r>
            <w:r w:rsidR="004F5C4A" w:rsidRPr="006D1CDE">
              <w:rPr>
                <w:sz w:val="22"/>
                <w:szCs w:val="22"/>
              </w:rPr>
              <w:t xml:space="preserve">) </w:t>
            </w:r>
            <w:r w:rsidRPr="006D1CDE">
              <w:rPr>
                <w:sz w:val="22"/>
                <w:szCs w:val="22"/>
              </w:rPr>
              <w:t xml:space="preserve">into </w:t>
            </w: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aiHKF</w:t>
            </w:r>
            <w:r w:rsidRPr="006D1CDE">
              <w:rPr>
                <w:sz w:val="22"/>
                <w:szCs w:val="22"/>
              </w:rPr>
              <w:t xml:space="preserve"> array (in their original cal</w:t>
            </w:r>
            <w:r w:rsidRPr="006D1CDE">
              <w:rPr>
                <w:sz w:val="22"/>
                <w:szCs w:val="22"/>
              </w:rPr>
              <w:t>o</w:t>
            </w:r>
            <w:r w:rsidRPr="006D1CDE">
              <w:rPr>
                <w:sz w:val="22"/>
                <w:szCs w:val="22"/>
              </w:rPr>
              <w:t>rie-based units)</w:t>
            </w:r>
          </w:p>
        </w:tc>
      </w:tr>
      <w:tr w:rsidR="009E32BE" w:rsidRPr="006D1CDE" w:rsidTr="006D1CDE">
        <w:trPr>
          <w:jc w:val="center"/>
        </w:trPr>
        <w:tc>
          <w:tcPr>
            <w:tcW w:w="828" w:type="dxa"/>
            <w:shd w:val="clear" w:color="auto" w:fill="auto"/>
          </w:tcPr>
          <w:p w:rsidR="009E32BE" w:rsidRPr="006D1CDE" w:rsidRDefault="009E32BE" w:rsidP="006D1CDE">
            <w:pPr>
              <w:spacing w:before="60" w:after="6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D1CDE">
              <w:rPr>
                <w:rFonts w:ascii="Courier New" w:hAnsi="Courier New" w:cs="Courier New"/>
                <w:b/>
                <w:sz w:val="22"/>
                <w:szCs w:val="22"/>
              </w:rPr>
              <w:t>HKP</w:t>
            </w:r>
          </w:p>
        </w:tc>
        <w:tc>
          <w:tcPr>
            <w:tcW w:w="3119" w:type="dxa"/>
            <w:shd w:val="clear" w:color="auto" w:fill="auto"/>
          </w:tcPr>
          <w:p w:rsidR="009E32BE" w:rsidRPr="006D1CDE" w:rsidRDefault="009E32BE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 xml:space="preserve">prediction of </w:t>
            </w:r>
            <w:smartTag w:uri="urn:schemas-microsoft-com:office:smarttags" w:element="stockticker">
              <w:r w:rsidRPr="006D1CDE">
                <w:rPr>
                  <w:sz w:val="22"/>
                  <w:szCs w:val="22"/>
                </w:rPr>
                <w:t>HKF</w:t>
              </w:r>
            </w:smartTag>
            <w:r w:rsidRPr="006D1CDE">
              <w:rPr>
                <w:sz w:val="22"/>
                <w:szCs w:val="22"/>
              </w:rPr>
              <w:t xml:space="preserve"> parameters of aqueous complexes using Parcor correlation alg</w:t>
            </w:r>
            <w:r w:rsidRPr="006D1CDE">
              <w:rPr>
                <w:sz w:val="22"/>
                <w:szCs w:val="22"/>
              </w:rPr>
              <w:t>o</w:t>
            </w:r>
            <w:r w:rsidRPr="006D1CDE">
              <w:rPr>
                <w:sz w:val="22"/>
                <w:szCs w:val="22"/>
              </w:rPr>
              <w:t>rithm</w:t>
            </w:r>
          </w:p>
        </w:tc>
        <w:tc>
          <w:tcPr>
            <w:tcW w:w="4876" w:type="dxa"/>
            <w:tcBorders>
              <w:left w:val="single" w:sz="4" w:space="0" w:color="auto"/>
            </w:tcBorders>
            <w:shd w:val="clear" w:color="auto" w:fill="auto"/>
          </w:tcPr>
          <w:p w:rsidR="009E32BE" w:rsidRPr="006D1CDE" w:rsidRDefault="009E32BE" w:rsidP="006D1CDE">
            <w:pPr>
              <w:spacing w:before="60" w:after="60"/>
              <w:rPr>
                <w:sz w:val="22"/>
                <w:szCs w:val="22"/>
              </w:rPr>
            </w:pPr>
            <w:r w:rsidRPr="006D1CDE">
              <w:rPr>
                <w:sz w:val="22"/>
                <w:szCs w:val="22"/>
              </w:rPr>
              <w:t>DComp record is automatically created from ReacDC calculation in PRONSPREP/Parcor mode. Only recalculation of DComp is required to obtain co</w:t>
            </w:r>
            <w:r w:rsidRPr="006D1CDE">
              <w:rPr>
                <w:sz w:val="22"/>
                <w:szCs w:val="22"/>
              </w:rPr>
              <w:t>r</w:t>
            </w:r>
            <w:r w:rsidRPr="006D1CDE">
              <w:rPr>
                <w:sz w:val="22"/>
                <w:szCs w:val="22"/>
              </w:rPr>
              <w:t xml:space="preserve">rect </w:t>
            </w:r>
            <w:r w:rsidR="001C3DF0" w:rsidRPr="006D1CDE">
              <w:rPr>
                <w:sz w:val="22"/>
                <w:szCs w:val="22"/>
              </w:rPr>
              <w:t>standard state properties</w:t>
            </w:r>
            <w:r w:rsidRPr="006D1CDE">
              <w:rPr>
                <w:sz w:val="22"/>
                <w:szCs w:val="22"/>
              </w:rPr>
              <w:t>. Upon this, the code will be automat</w:t>
            </w:r>
            <w:r w:rsidRPr="006D1CDE">
              <w:rPr>
                <w:sz w:val="22"/>
                <w:szCs w:val="22"/>
              </w:rPr>
              <w:t>i</w:t>
            </w:r>
            <w:r w:rsidRPr="006D1CDE">
              <w:rPr>
                <w:sz w:val="22"/>
                <w:szCs w:val="22"/>
              </w:rPr>
              <w:t xml:space="preserve">cally changed to </w:t>
            </w:r>
            <w:smartTag w:uri="urn:schemas-microsoft-com:office:smarttags" w:element="stockticker">
              <w:r w:rsidRPr="006D1CDE">
                <w:rPr>
                  <w:rFonts w:ascii="Courier New" w:hAnsi="Courier New" w:cs="Courier New"/>
                  <w:b/>
                  <w:sz w:val="22"/>
                  <w:szCs w:val="22"/>
                </w:rPr>
                <w:t>HKF</w:t>
              </w:r>
            </w:smartTag>
            <w:r w:rsidRPr="006D1CDE">
              <w:rPr>
                <w:sz w:val="22"/>
                <w:szCs w:val="22"/>
              </w:rPr>
              <w:t xml:space="preserve">. </w:t>
            </w:r>
          </w:p>
        </w:tc>
      </w:tr>
    </w:tbl>
    <w:p w:rsidR="009E32BE" w:rsidRPr="00AF125C" w:rsidRDefault="009E32BE" w:rsidP="006632EE"/>
    <w:sectPr w:rsidR="009E32BE" w:rsidRPr="00AF125C" w:rsidSect="00EB08FF">
      <w:headerReference w:type="even" r:id="rId88"/>
      <w:headerReference w:type="default" r:id="rId89"/>
      <w:footerReference w:type="even" r:id="rId90"/>
      <w:footerReference w:type="default" r:id="rId91"/>
      <w:pgSz w:w="11907" w:h="16840" w:code="9"/>
      <w:pgMar w:top="1418" w:right="1418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CDE" w:rsidRDefault="006D1CDE">
      <w:r>
        <w:separator/>
      </w:r>
    </w:p>
  </w:endnote>
  <w:endnote w:type="continuationSeparator" w:id="0">
    <w:p w:rsidR="006D1CDE" w:rsidRDefault="006D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EBC" w:rsidRPr="00917402" w:rsidRDefault="00F91EBC" w:rsidP="00F91EBC">
    <w:pPr>
      <w:pStyle w:val="Footer"/>
      <w:jc w:val="center"/>
      <w:rPr>
        <w:i/>
        <w:color w:val="999999"/>
        <w:sz w:val="18"/>
        <w:szCs w:val="18"/>
      </w:rPr>
    </w:pPr>
    <w:r>
      <w:rPr>
        <w:i/>
        <w:color w:val="999999"/>
        <w:sz w:val="18"/>
        <w:szCs w:val="18"/>
      </w:rPr>
      <w:t>1. Temperature corrections for DComp thermodynamic data v.2.2</w:t>
    </w:r>
    <w:r w:rsidR="00A51A84">
      <w:rPr>
        <w:i/>
        <w:color w:val="999999"/>
        <w:sz w:val="18"/>
        <w:szCs w:val="18"/>
      </w:rPr>
      <w:t xml:space="preserve">   (</w:t>
    </w:r>
    <w:r w:rsidRPr="00917402">
      <w:rPr>
        <w:i/>
        <w:color w:val="999999"/>
        <w:sz w:val="18"/>
        <w:szCs w:val="18"/>
      </w:rPr>
      <w:t>D.</w:t>
    </w:r>
    <w:r w:rsidR="00A51A84">
      <w:rPr>
        <w:i/>
        <w:color w:val="999999"/>
        <w:sz w:val="18"/>
        <w:szCs w:val="18"/>
      </w:rPr>
      <w:t xml:space="preserve"> </w:t>
    </w:r>
    <w:r w:rsidRPr="00917402">
      <w:rPr>
        <w:i/>
        <w:color w:val="999999"/>
        <w:sz w:val="18"/>
        <w:szCs w:val="18"/>
      </w:rPr>
      <w:t xml:space="preserve">Kulik </w:t>
    </w:r>
    <w:r w:rsidR="00A51A84">
      <w:rPr>
        <w:i/>
        <w:color w:val="999999"/>
        <w:sz w:val="18"/>
        <w:szCs w:val="18"/>
      </w:rPr>
      <w:t>and T</w:t>
    </w:r>
    <w:r w:rsidRPr="00917402">
      <w:rPr>
        <w:i/>
        <w:color w:val="999999"/>
        <w:sz w:val="18"/>
        <w:szCs w:val="18"/>
      </w:rPr>
      <w:t>.</w:t>
    </w:r>
    <w:r w:rsidR="00A51A84">
      <w:rPr>
        <w:i/>
        <w:color w:val="999999"/>
        <w:sz w:val="18"/>
        <w:szCs w:val="18"/>
      </w:rPr>
      <w:t xml:space="preserve"> </w:t>
    </w:r>
    <w:r w:rsidRPr="00917402">
      <w:rPr>
        <w:i/>
        <w:color w:val="999999"/>
        <w:sz w:val="18"/>
        <w:szCs w:val="18"/>
      </w:rPr>
      <w:t>Wagner</w:t>
    </w:r>
    <w:r>
      <w:rPr>
        <w:i/>
        <w:color w:val="999999"/>
        <w:sz w:val="18"/>
        <w:szCs w:val="18"/>
      </w:rPr>
      <w:t>)</w:t>
    </w:r>
  </w:p>
  <w:p w:rsidR="00F91EBC" w:rsidRDefault="00F91E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715" w:rsidRPr="00917402" w:rsidRDefault="00B14715" w:rsidP="00B14715">
    <w:pPr>
      <w:pStyle w:val="Footer"/>
      <w:jc w:val="center"/>
      <w:rPr>
        <w:i/>
        <w:color w:val="999999"/>
        <w:sz w:val="18"/>
        <w:szCs w:val="18"/>
      </w:rPr>
    </w:pPr>
    <w:r>
      <w:rPr>
        <w:i/>
        <w:color w:val="999999"/>
        <w:sz w:val="18"/>
        <w:szCs w:val="18"/>
      </w:rPr>
      <w:t>1. Temperature corrections for DComp thermodynamic data v.2.2</w:t>
    </w:r>
    <w:r w:rsidRPr="00917402">
      <w:rPr>
        <w:i/>
        <w:color w:val="999999"/>
        <w:sz w:val="18"/>
        <w:szCs w:val="18"/>
      </w:rPr>
      <w:t xml:space="preserve">   (D.</w:t>
    </w:r>
    <w:r w:rsidR="006258AD">
      <w:rPr>
        <w:i/>
        <w:color w:val="999999"/>
        <w:sz w:val="18"/>
        <w:szCs w:val="18"/>
      </w:rPr>
      <w:t xml:space="preserve"> </w:t>
    </w:r>
    <w:r w:rsidRPr="00917402">
      <w:rPr>
        <w:i/>
        <w:color w:val="999999"/>
        <w:sz w:val="18"/>
        <w:szCs w:val="18"/>
      </w:rPr>
      <w:t xml:space="preserve">Kulik </w:t>
    </w:r>
    <w:r w:rsidR="006258AD">
      <w:rPr>
        <w:i/>
        <w:color w:val="999999"/>
        <w:sz w:val="18"/>
        <w:szCs w:val="18"/>
      </w:rPr>
      <w:t>and T</w:t>
    </w:r>
    <w:r w:rsidRPr="00917402">
      <w:rPr>
        <w:i/>
        <w:color w:val="999999"/>
        <w:sz w:val="18"/>
        <w:szCs w:val="18"/>
      </w:rPr>
      <w:t>.</w:t>
    </w:r>
    <w:r w:rsidR="006258AD">
      <w:rPr>
        <w:i/>
        <w:color w:val="999999"/>
        <w:sz w:val="18"/>
        <w:szCs w:val="18"/>
      </w:rPr>
      <w:t xml:space="preserve"> </w:t>
    </w:r>
    <w:r w:rsidRPr="00917402">
      <w:rPr>
        <w:i/>
        <w:color w:val="999999"/>
        <w:sz w:val="18"/>
        <w:szCs w:val="18"/>
      </w:rPr>
      <w:t>Wagner</w:t>
    </w:r>
    <w:r>
      <w:rPr>
        <w:i/>
        <w:color w:val="999999"/>
        <w:sz w:val="18"/>
        <w:szCs w:val="18"/>
      </w:rPr>
      <w:t>)</w:t>
    </w:r>
  </w:p>
  <w:p w:rsidR="00B14715" w:rsidRDefault="00B147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CDE" w:rsidRDefault="006D1CDE">
      <w:r>
        <w:separator/>
      </w:r>
    </w:p>
  </w:footnote>
  <w:footnote w:type="continuationSeparator" w:id="0">
    <w:p w:rsidR="006D1CDE" w:rsidRDefault="006D1C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F02" w:rsidRDefault="00C32F02" w:rsidP="00F434C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3753">
      <w:rPr>
        <w:rStyle w:val="PageNumber"/>
        <w:noProof/>
      </w:rPr>
      <w:t>6</w:t>
    </w:r>
    <w:r>
      <w:rPr>
        <w:rStyle w:val="PageNumber"/>
      </w:rPr>
      <w:fldChar w:fldCharType="end"/>
    </w:r>
  </w:p>
  <w:p w:rsidR="00C32F02" w:rsidRDefault="00C32F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F02" w:rsidRDefault="00C32F02" w:rsidP="00F434C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3753">
      <w:rPr>
        <w:rStyle w:val="PageNumber"/>
        <w:noProof/>
      </w:rPr>
      <w:t>1</w:t>
    </w:r>
    <w:r>
      <w:rPr>
        <w:rStyle w:val="PageNumber"/>
      </w:rPr>
      <w:fldChar w:fldCharType="end"/>
    </w:r>
  </w:p>
  <w:p w:rsidR="00C32F02" w:rsidRDefault="00C32F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evenAndOddHeaders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08FF"/>
    <w:rsid w:val="000117F1"/>
    <w:rsid w:val="00023112"/>
    <w:rsid w:val="000571F0"/>
    <w:rsid w:val="00060F1D"/>
    <w:rsid w:val="00094DC1"/>
    <w:rsid w:val="000960DC"/>
    <w:rsid w:val="000A0EB6"/>
    <w:rsid w:val="000B2530"/>
    <w:rsid w:val="000B2F34"/>
    <w:rsid w:val="000D6154"/>
    <w:rsid w:val="000E224F"/>
    <w:rsid w:val="00101D25"/>
    <w:rsid w:val="001341D9"/>
    <w:rsid w:val="0014233C"/>
    <w:rsid w:val="00144FF1"/>
    <w:rsid w:val="0016782C"/>
    <w:rsid w:val="001C3DF0"/>
    <w:rsid w:val="001C7B75"/>
    <w:rsid w:val="001D10F7"/>
    <w:rsid w:val="001D3601"/>
    <w:rsid w:val="00231555"/>
    <w:rsid w:val="00237422"/>
    <w:rsid w:val="002419E5"/>
    <w:rsid w:val="00252BB1"/>
    <w:rsid w:val="00274A32"/>
    <w:rsid w:val="002E6C05"/>
    <w:rsid w:val="0032089F"/>
    <w:rsid w:val="003275F2"/>
    <w:rsid w:val="003341F4"/>
    <w:rsid w:val="00341A90"/>
    <w:rsid w:val="00360A5E"/>
    <w:rsid w:val="003906B6"/>
    <w:rsid w:val="003E7F77"/>
    <w:rsid w:val="00425430"/>
    <w:rsid w:val="0046514B"/>
    <w:rsid w:val="00466B51"/>
    <w:rsid w:val="004977C2"/>
    <w:rsid w:val="004D7341"/>
    <w:rsid w:val="004E14ED"/>
    <w:rsid w:val="004E4982"/>
    <w:rsid w:val="004F5C4A"/>
    <w:rsid w:val="004F6841"/>
    <w:rsid w:val="00503A70"/>
    <w:rsid w:val="0052022E"/>
    <w:rsid w:val="0053565F"/>
    <w:rsid w:val="00572C1D"/>
    <w:rsid w:val="00576BB3"/>
    <w:rsid w:val="00584D59"/>
    <w:rsid w:val="005A56CD"/>
    <w:rsid w:val="00616095"/>
    <w:rsid w:val="006258AD"/>
    <w:rsid w:val="006331D7"/>
    <w:rsid w:val="006632EE"/>
    <w:rsid w:val="0067185D"/>
    <w:rsid w:val="006B1177"/>
    <w:rsid w:val="006C08ED"/>
    <w:rsid w:val="006D15B1"/>
    <w:rsid w:val="006D1CDE"/>
    <w:rsid w:val="006E15F2"/>
    <w:rsid w:val="006E63F8"/>
    <w:rsid w:val="00704800"/>
    <w:rsid w:val="00722A91"/>
    <w:rsid w:val="00725F15"/>
    <w:rsid w:val="00771429"/>
    <w:rsid w:val="0078588F"/>
    <w:rsid w:val="007A5B82"/>
    <w:rsid w:val="007D2B14"/>
    <w:rsid w:val="007E2DB3"/>
    <w:rsid w:val="00806513"/>
    <w:rsid w:val="0082741A"/>
    <w:rsid w:val="00875D5E"/>
    <w:rsid w:val="008835D3"/>
    <w:rsid w:val="008846DA"/>
    <w:rsid w:val="00891738"/>
    <w:rsid w:val="0089427D"/>
    <w:rsid w:val="008B1D6B"/>
    <w:rsid w:val="008B47FD"/>
    <w:rsid w:val="008E4F8B"/>
    <w:rsid w:val="00920693"/>
    <w:rsid w:val="00922CE3"/>
    <w:rsid w:val="00925FD6"/>
    <w:rsid w:val="0092666E"/>
    <w:rsid w:val="00930AFB"/>
    <w:rsid w:val="0094082D"/>
    <w:rsid w:val="009441C5"/>
    <w:rsid w:val="00947A86"/>
    <w:rsid w:val="00976687"/>
    <w:rsid w:val="00981157"/>
    <w:rsid w:val="00996A6E"/>
    <w:rsid w:val="009A3144"/>
    <w:rsid w:val="009B19FA"/>
    <w:rsid w:val="009B2E97"/>
    <w:rsid w:val="009D7C41"/>
    <w:rsid w:val="009E32BE"/>
    <w:rsid w:val="009F666B"/>
    <w:rsid w:val="00A00D8F"/>
    <w:rsid w:val="00A20E9A"/>
    <w:rsid w:val="00A51A84"/>
    <w:rsid w:val="00A732DC"/>
    <w:rsid w:val="00A91A94"/>
    <w:rsid w:val="00AA119E"/>
    <w:rsid w:val="00AA39C9"/>
    <w:rsid w:val="00AF125C"/>
    <w:rsid w:val="00B0262E"/>
    <w:rsid w:val="00B03F39"/>
    <w:rsid w:val="00B074E0"/>
    <w:rsid w:val="00B1014B"/>
    <w:rsid w:val="00B14715"/>
    <w:rsid w:val="00B61A7F"/>
    <w:rsid w:val="00B939D2"/>
    <w:rsid w:val="00B97576"/>
    <w:rsid w:val="00BA2A2C"/>
    <w:rsid w:val="00BA771B"/>
    <w:rsid w:val="00BD2B9D"/>
    <w:rsid w:val="00BD311C"/>
    <w:rsid w:val="00BD73DF"/>
    <w:rsid w:val="00BF3991"/>
    <w:rsid w:val="00BF7EBE"/>
    <w:rsid w:val="00C01CB1"/>
    <w:rsid w:val="00C1718E"/>
    <w:rsid w:val="00C25FAD"/>
    <w:rsid w:val="00C32F02"/>
    <w:rsid w:val="00C359B5"/>
    <w:rsid w:val="00C44596"/>
    <w:rsid w:val="00C86F10"/>
    <w:rsid w:val="00C916EA"/>
    <w:rsid w:val="00C945B7"/>
    <w:rsid w:val="00CA25EE"/>
    <w:rsid w:val="00CA76A7"/>
    <w:rsid w:val="00CA7FB6"/>
    <w:rsid w:val="00CB03DA"/>
    <w:rsid w:val="00CC0CE3"/>
    <w:rsid w:val="00CE3753"/>
    <w:rsid w:val="00D705FC"/>
    <w:rsid w:val="00D722B8"/>
    <w:rsid w:val="00DC17B0"/>
    <w:rsid w:val="00DD0564"/>
    <w:rsid w:val="00DD7C4D"/>
    <w:rsid w:val="00DE1336"/>
    <w:rsid w:val="00E026B6"/>
    <w:rsid w:val="00E1005E"/>
    <w:rsid w:val="00E22156"/>
    <w:rsid w:val="00E26061"/>
    <w:rsid w:val="00E30B1C"/>
    <w:rsid w:val="00E516CD"/>
    <w:rsid w:val="00E70420"/>
    <w:rsid w:val="00E721CA"/>
    <w:rsid w:val="00E80800"/>
    <w:rsid w:val="00E86BA0"/>
    <w:rsid w:val="00E874BE"/>
    <w:rsid w:val="00EA3FF8"/>
    <w:rsid w:val="00EB06AF"/>
    <w:rsid w:val="00EB08FF"/>
    <w:rsid w:val="00EB1393"/>
    <w:rsid w:val="00EC2EC2"/>
    <w:rsid w:val="00EC518A"/>
    <w:rsid w:val="00ED3BB0"/>
    <w:rsid w:val="00ED5B56"/>
    <w:rsid w:val="00F0354E"/>
    <w:rsid w:val="00F12988"/>
    <w:rsid w:val="00F434CE"/>
    <w:rsid w:val="00F4495A"/>
    <w:rsid w:val="00F91EBC"/>
    <w:rsid w:val="00F92208"/>
    <w:rsid w:val="00FA12E7"/>
    <w:rsid w:val="00FB373D"/>
    <w:rsid w:val="00FD23FF"/>
    <w:rsid w:val="00FE655A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6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43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34CE"/>
  </w:style>
  <w:style w:type="table" w:styleId="TableGrid">
    <w:name w:val="Table Grid"/>
    <w:basedOn w:val="TableNormal"/>
    <w:rsid w:val="00EB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B1471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94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40.bin"/><Relationship Id="rId84" Type="http://schemas.openxmlformats.org/officeDocument/2006/relationships/image" Target="media/image33.wmf"/><Relationship Id="rId89" Type="http://schemas.openxmlformats.org/officeDocument/2006/relationships/header" Target="header2.xml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3.bin"/><Relationship Id="rId87" Type="http://schemas.openxmlformats.org/officeDocument/2006/relationships/oleObject" Target="embeddings/oleObject48.bin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82" Type="http://schemas.openxmlformats.org/officeDocument/2006/relationships/image" Target="media/image32.wmf"/><Relationship Id="rId90" Type="http://schemas.openxmlformats.org/officeDocument/2006/relationships/footer" Target="footer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41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7.bin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6.bin"/><Relationship Id="rId88" Type="http://schemas.openxmlformats.org/officeDocument/2006/relationships/header" Target="header1.xml"/><Relationship Id="rId9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5.bin"/><Relationship Id="rId86" Type="http://schemas.openxmlformats.org/officeDocument/2006/relationships/image" Target="media/image3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Calculation of temperature- and pressure-corrected standard molar thermodynamic properties of gases and condensed substances p</vt:lpstr>
    </vt:vector>
  </TitlesOfParts>
  <Company>PSI</Company>
  <LinksUpToDate>false</LinksUpToDate>
  <CharactersWithSpaces>10057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Calculation of temperature- and pressure-corrected standard molar thermodynamic properties of gases and condensed substances p</dc:title>
  <dc:creator>Kulik</dc:creator>
  <cp:lastModifiedBy>kulik</cp:lastModifiedBy>
  <cp:revision>2</cp:revision>
  <cp:lastPrinted>2003-07-03T14:58:00Z</cp:lastPrinted>
  <dcterms:created xsi:type="dcterms:W3CDTF">2015-04-16T08:51:00Z</dcterms:created>
  <dcterms:modified xsi:type="dcterms:W3CDTF">2015-04-16T08:51:00Z</dcterms:modified>
</cp:coreProperties>
</file>