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ABD6" w14:textId="77777777" w:rsidR="00A9503C" w:rsidRPr="00A9503C" w:rsidRDefault="00A9503C" w:rsidP="00A950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Read of the situation</w:t>
      </w:r>
    </w:p>
    <w:p w14:paraId="45EA1FCA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This is the catastrophic-tail member of the border-security trio: same shape as the Lesvos and Gibraltar cases (ambiguous multi-sensor signals, scarce response capacity, time pressure, an adversary actively gaming the system through manifest fraud) — but the consequence asymmetry is extreme and one-sided. A missed device at Europe's largest container hub is potentially mass-casualty; an unnecessary inspection costs money and trade delay. That asymmetry, combined with a credible intelligence alert, means the right isolation threshold is deliberately </w:t>
      </w:r>
      <w:r w:rsidRPr="00A9503C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low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— with one critical wrinkle the framing underplays: a flagged container is itself a hazard in place, so "inspect" is not a free or routine act and has to be sequenced safely.</w:t>
      </w:r>
    </w:p>
    <w:p w14:paraId="41D25A34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This is a counter-terrorism / EOD / customs domain; what follows is decision-support reasoning only. I'm deliberately staying at the risk-triage and resource-allocation level — Dutch port authorities, customs, intelligence, and EOD doctrine govern the real decisions, and I'm not addressing device characteristics or render-safe procedures.</w:t>
      </w:r>
    </w:p>
    <w:p w14:paraId="3DDB6438" w14:textId="77777777" w:rsidR="00A9503C" w:rsidRPr="00A9503C" w:rsidRDefault="00A9503C" w:rsidP="00A950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Recommendation</w:t>
      </w:r>
    </w:p>
    <w:p w14:paraId="24A07E54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Run AI-assisted tiered risk triage with a conservative (low) isolation threshold and safety-first handling: fuse intelligence + manifest/documentation anomalies + origin/route risk + physical sensor signals into a calibrated risk score; for anything crossing the threshold, halt routine handling and move to safe isolation/standoff pending EOD triage; prioritize the inspection queue by risk × consequence × time-criticality; and keep human authority on every isolation and render-safe call.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Below the threshold, keep the port running with minimal disruption.</w:t>
      </w:r>
    </w:p>
    <w:p w14:paraId="3C1B2905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one-line reason: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when a false negative is catastrophic and a false positive is merely costly, you drive the missed-threat rate toward zero by inspecting readily — and you manage the cost of that not by raising the bar (which risks lives) but by making the triage fast, well-prioritized, and safely handled.</w:t>
      </w:r>
    </w:p>
    <w:p w14:paraId="790169BF" w14:textId="77777777" w:rsidR="00A9503C" w:rsidRPr="00A9503C" w:rsidRDefault="00A9503C" w:rsidP="00A950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Why</w:t>
      </w:r>
    </w:p>
    <w:p w14:paraId="4642C8C9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core decision is when ambiguous signals justify pulling a container out of the flow. 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Three honest options:</w:t>
      </w:r>
    </w:p>
    <w:p w14:paraId="0B1D9F5D" w14:textId="77777777" w:rsidR="00A9503C" w:rsidRPr="00A9503C" w:rsidRDefault="00A9503C" w:rsidP="00A9503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High threshold / keep trade flowing.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Minimizes disruption, but against an active IED alert it bets the catastrophic tail to protect throughput. Wrong default here — the expected cost is dominated by the one error you can't recover from.</w:t>
      </w:r>
    </w:p>
    <w:p w14:paraId="0A776C2F" w14:textId="77777777" w:rsidR="00A9503C" w:rsidRPr="00A9503C" w:rsidRDefault="00A9503C" w:rsidP="00A9503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Maximum caution / inspect everything suspicious or broadly halt.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Feels safe, but it can paralyze the port, and the paralysis itself degrades safety: backlogs and congestion increase dwell time and complexity, and a flood of low-value flags clogs limited EOD capacity so a genuine threat waits behind noise. 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Overcorrection that can be self-defeating.</w:t>
      </w:r>
    </w:p>
    <w:p w14:paraId="227DFFCC" w14:textId="77777777" w:rsidR="00A9503C" w:rsidRPr="00A9503C" w:rsidRDefault="00A9503C" w:rsidP="00A9503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Tiered triage with a low isolation threshold (recommended).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Fuse all signal types into a calibrated score; isolate readily but reserve full EOD 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lastRenderedPageBreak/>
        <w:t>treatment for the genuinely high-risk subset; keep everything below threshold moving. This manages both errors at the points where each actually bites.</w:t>
      </w:r>
    </w:p>
    <w:p w14:paraId="56CAFBD7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reasoning that drives it is the consequence asymmetry: with a credible alert, you rationally accept a higher false-positive rate to push the false-negative rate down on the high-consequence cases. Crucially, the false-positive cost is then controlled by </w:t>
      </w:r>
      <w:r w:rsidRPr="00A9503C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better prioritization and surge capacity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, not by a higher threshold — because raising the threshold trades economic cost for lives, the wrong direction in this domain.</w:t>
      </w:r>
    </w:p>
    <w:p w14:paraId="442C52ED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wrinkle that separates this from the drone-drug case is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handling safety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A suspect container is a potential hazard exactly where it sits, in a dense, high-throughput environment. So the system's output for a high-risk flag must not be "open and inspect" but "stop routine handling, isolate, establish standoff, summon EOD." Automated cargo systems should be able to quarantine a container without manual intrusion. Sequencing matters: inspection has its own risk that has to be managed before it happens.</w:t>
      </w:r>
    </w:p>
    <w:p w14:paraId="7376368B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And because the adversary manipulates documents, no single signal — least of all the manifest — is trustworthy alone. The analytical value is in fusing intelligence, anomaly detection, physical sensors, and behavioral/origin indicators, and in guarding against the system being </w:t>
      </w:r>
      <w:r w:rsidRPr="00A9503C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gamed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(decoy anomalies to exhaust EOD, or probing for model blind spots), the same adversarial-deception problem as the swarm case.</w:t>
      </w:r>
    </w:p>
    <w:p w14:paraId="19177AA5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Main risk / what would change the call:</w:t>
      </w: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the dominant risk in my own recommendation is that a low threshold, if mis-tuned or deliberately flooded, generates enough flags to saturate EOD so a real device waits — the mitigation is sharper prioritization and reserve/mutual-aid EOD capacity, not a higher bar. The second is automation bias: in a catastrophic domain, over-trusting an AI risk score is unacceptable, so human intel/customs/EOD authority on isolation and render-safe is mandatory, with explainable, auditable scores. What changes the posture: the specificity and credibility of the intelligence (a precise, credible alert can justify lowering the threshold further and changing port posture); confirmation of an actual device (shift from triage to incident response — standoff, area control, EOD, law enforcement); and EOD resource state (saturation forces staged isolation and mutual aid).</w:t>
      </w:r>
    </w:p>
    <w:p w14:paraId="34C8C111" w14:textId="77777777" w:rsidR="00A9503C" w:rsidRPr="00A9503C" w:rsidRDefault="00A9503C" w:rsidP="00A950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Next steps</w:t>
      </w:r>
    </w:p>
    <w:p w14:paraId="14A37AB3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Detection / fusion layer:</w:t>
      </w:r>
    </w:p>
    <w:p w14:paraId="5EA6F07B" w14:textId="77777777" w:rsidR="00A9503C" w:rsidRPr="00A9503C" w:rsidRDefault="00A9503C" w:rsidP="00A9503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Integrate intelligence, manifest and documentation anomaly detection, container origin/route risk profiling, X-ray and chemical-trace anomalies, and behavioral indicators into a single calibrated risk score with explicit uncertainty. Weight physical and intelligence signals over self-reported documents given known manifest fraud. Flag and quarantine sensor conditions (fog/humidity) that degrade chemical/radiological detection.</w:t>
      </w:r>
    </w:p>
    <w:p w14:paraId="45647527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Triage / handling layer:</w:t>
      </w:r>
    </w:p>
    <w:p w14:paraId="39EF242C" w14:textId="77777777" w:rsidR="00A9503C" w:rsidRPr="00A9503C" w:rsidRDefault="00A9503C" w:rsidP="00A9503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lastRenderedPageBreak/>
        <w:t xml:space="preserve">Set a conservative isolation threshold. 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On crossing it, automatically halt routine handling and route the container to safe isolation/standoff — not to manual opening. Rank the EOD/inspection queue by risk × consequence × time-criticality, hold reserve EOD capacity, and keep everything sub-threshold flowing to protect legitimate trade.</w:t>
      </w:r>
    </w:p>
    <w:p w14:paraId="264B7F02" w14:textId="77777777" w:rsidR="00A9503C" w:rsidRPr="00A9503C" w:rsidRDefault="00A9503C" w:rsidP="00A9503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Require human authorization for every isolation and render-safe decision; provide the authorizer with the evidence trail behind each score.</w:t>
      </w:r>
    </w:p>
    <w:p w14:paraId="39542D18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Resilience / accountability layer:</w:t>
      </w:r>
    </w:p>
    <w:p w14:paraId="6D52C27D" w14:textId="77777777" w:rsidR="00A9503C" w:rsidRPr="00A9503C" w:rsidRDefault="00A9503C" w:rsidP="00A9503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Harden against adversarial gaming (decoy-anomaly flooding, model probing) and log all recommendations and decisions for audit and prosecution. Maintain chain-of-custody from flag to inspection.</w:t>
      </w:r>
    </w:p>
    <w:p w14:paraId="1AFC2E46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Metrics — and a flag: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scenario's metrics (detection accuracy, operational efficiency, false-positive rate) foreground the wrong things and omit the decisive one. Prominently optimizing </w:t>
      </w:r>
      <w:r w:rsidRPr="00A9503C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false-positive rate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in a catastrophic-tail domain creates a perverse incentive to cut inspections — reducing the one error you cannot afford. Add and prioritize: an explicit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missed-threat / false-negative estimate (recall on high-consequence cases)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as the headline;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safety-incident rate during isolation/handling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;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time-to-safe-isolation and EOD queue depth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;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robustness to manifest fraud and adversarial evasion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; and a </w:t>
      </w: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calibration/explainability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measure so human authorizers can trust and audit the scores. Optimize for "no catastrophic miss, port still moving," not for "fewest inspections."</w:t>
      </w:r>
    </w:p>
    <w:p w14:paraId="5787E674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What to watch: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high recall on red-team-injected test threats with a manageable, well-prioritized inspection queue = working; EOD capacity repeatedly saturated by low-value flags = sharpen triage and add surge capacity (don't raise the threshold); operators rubber-stamping scores = automation bias to design against; a confirmed device = transition immediately from triage to coordinated incident response.</w:t>
      </w:r>
    </w:p>
    <w:p w14:paraId="13A0E4BB" w14:textId="77777777" w:rsidR="00A9503C" w:rsidRPr="00A9503C" w:rsidRDefault="00A9503C" w:rsidP="00A9503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1E73A5B0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 few points genuinely shape the design rather than being assumable:</w:t>
      </w:r>
    </w:p>
    <w:p w14:paraId="55A81CEA" w14:textId="77777777" w:rsidR="00A9503C" w:rsidRPr="00A9503C" w:rsidRDefault="00A9503C" w:rsidP="00A9503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How specific and credible is the intelligence (named vessels/origins/timeframe vs. general elevated threat)? Specificity lets you lower the threshold precisely rather than broadly, preserving throughput.</w:t>
      </w:r>
    </w:p>
    <w:p w14:paraId="2D6A1DE4" w14:textId="77777777" w:rsidR="00A9503C" w:rsidRPr="00A9503C" w:rsidRDefault="00A9503C" w:rsidP="00A9503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is the EOD/inspection surge capacity and mutual-aid arrangement? That bounds how low the isolation threshold can safely go before triage breaks down.</w:t>
      </w:r>
    </w:p>
    <w:p w14:paraId="5B098859" w14:textId="77777777" w:rsidR="00A9503C" w:rsidRPr="00A9503C" w:rsidRDefault="00A9503C" w:rsidP="00A9503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Is the objective pure interdiction, or interdiction </w:t>
      </w:r>
      <w:r w:rsidRPr="00A9503C">
        <w:rPr>
          <w:rFonts w:ascii="Times New Roman" w:eastAsia="Times New Roman" w:hAnsi="Times New Roman" w:cs="Times New Roman"/>
          <w:i/>
          <w:iCs/>
          <w:kern w:val="0"/>
          <w:lang w:eastAsia="el-GR"/>
          <w14:ligatures w14:val="none"/>
        </w:rPr>
        <w:t>plus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attribution/network disruption? The latter weights evidence integrity and intelligence fusion more heavily and changes what you record and preserve.</w:t>
      </w:r>
    </w:p>
    <w:p w14:paraId="17C093FA" w14:textId="77777777" w:rsidR="00A9503C" w:rsidRPr="00A9503C" w:rsidRDefault="00A9503C" w:rsidP="00A950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Given your border-security research, I can pull these three scenarios (Lesvos, Gibraltar drones, Rotterdam IED) into a single decision-support synthesis: they share one architecture — ambiguous multi-sensor signals, scarce response, time pressure, adversarial deception — but differ in cost asymmetry, which is what should set the </w:t>
      </w:r>
      <w:r w:rsidRPr="00A9503C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action threshold in each (false-negative-fatal → err toward launch/SAR; false-positive-collateral → err toward discrimination; false-negative-catastrophic → low threshold with safe-handling sequencing). That cost-asymmetry-as-tuning-parameter idea could be a clean organizing thread for a KG + LLM framework, with the domain-specific guardrail encoded as an explicit reasoning constraint in each case. Happy to map that out if useful.</w:t>
      </w:r>
    </w:p>
    <w:p w14:paraId="2F827E82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690"/>
    <w:multiLevelType w:val="multilevel"/>
    <w:tmpl w:val="115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C3B14"/>
    <w:multiLevelType w:val="multilevel"/>
    <w:tmpl w:val="755C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D5F44"/>
    <w:multiLevelType w:val="multilevel"/>
    <w:tmpl w:val="D76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B764B"/>
    <w:multiLevelType w:val="multilevel"/>
    <w:tmpl w:val="FBE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9527F"/>
    <w:multiLevelType w:val="multilevel"/>
    <w:tmpl w:val="4A6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597">
    <w:abstractNumId w:val="1"/>
  </w:num>
  <w:num w:numId="2" w16cid:durableId="1665357114">
    <w:abstractNumId w:val="2"/>
  </w:num>
  <w:num w:numId="3" w16cid:durableId="111557902">
    <w:abstractNumId w:val="4"/>
  </w:num>
  <w:num w:numId="4" w16cid:durableId="258761479">
    <w:abstractNumId w:val="0"/>
  </w:num>
  <w:num w:numId="5" w16cid:durableId="19335109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3C"/>
    <w:rsid w:val="000F1CC1"/>
    <w:rsid w:val="0056380E"/>
    <w:rsid w:val="006173A5"/>
    <w:rsid w:val="007500F4"/>
    <w:rsid w:val="00750518"/>
    <w:rsid w:val="00915017"/>
    <w:rsid w:val="00A33099"/>
    <w:rsid w:val="00A9503C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0AE73F"/>
  <w15:chartTrackingRefBased/>
  <w15:docId w15:val="{96DB2035-2458-734A-8C34-3C9FC868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9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50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50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50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50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A95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A95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95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A9503C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9503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9503C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9503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950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950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9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50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9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50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950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50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50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950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503C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950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Emphasis"/>
    <w:basedOn w:val="a0"/>
    <w:uiPriority w:val="20"/>
    <w:qFormat/>
    <w:rsid w:val="00A9503C"/>
    <w:rPr>
      <w:i/>
      <w:iCs/>
    </w:rPr>
  </w:style>
  <w:style w:type="character" w:styleId="ab">
    <w:name w:val="Strong"/>
    <w:basedOn w:val="a0"/>
    <w:uiPriority w:val="22"/>
    <w:qFormat/>
    <w:rsid w:val="00A950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1270</Words>
  <Characters>7761</Characters>
  <Application>Microsoft Office Word</Application>
  <DocSecurity>0</DocSecurity>
  <Lines>127</Lines>
  <Paragraphs>35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2026-06-15T18:30:00Z</dcterms:created>
  <dcterms:modified xsi:type="dcterms:W3CDTF">2026-06-15T18:30:00Z</dcterms:modified>
</cp:coreProperties>
</file>