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15CCD" w14:textId="77777777" w:rsidR="00ED7355" w:rsidRDefault="00ED7355" w:rsidP="00ED7355">
      <w:r>
        <w:t>In this scenario, the problem is to determine how to approach a high-risk situation at Rotterdam Port in the Netherlands where intelligence alerts authorities of the potential arrival of containers carrying Improvised Explosive Devices (IEDs). A good answer would identify the goal, essentials, options, weigh them, and recommend an action with reasons, risks, and next steps.</w:t>
      </w:r>
    </w:p>
    <w:p w14:paraId="0292110C" w14:textId="77777777" w:rsidR="00ED7355" w:rsidRDefault="00ED7355" w:rsidP="00ED7355"/>
    <w:p w14:paraId="38A4B467" w14:textId="77777777" w:rsidR="00ED7355" w:rsidRDefault="00ED7355" w:rsidP="00ED7355">
      <w:r>
        <w:t>Goal: The primary goal is to quickly and accurately identify potentially dangerous containers containing IEDs in a large and complex logistics environment at Rotterdam Port, minimizing disruption to legitimate trade and ensuring the safety of the people involved.</w:t>
      </w:r>
    </w:p>
    <w:p w14:paraId="21A9B25B" w14:textId="77777777" w:rsidR="00ED7355" w:rsidRDefault="00ED7355" w:rsidP="00ED7355"/>
    <w:p w14:paraId="062C1CDC" w14:textId="77777777" w:rsidR="00ED7355" w:rsidRDefault="00ED7355" w:rsidP="00ED7355">
      <w:r>
        <w:t>Essentials: Key components include understanding the setting (Rotterdam Port), actors (shipping companies, port staff, security teams, intelligence analysts, AI systems), challenges (ambiguous signals, cargo complexity, manifest fraud, high throughput pressure), and metrics (detection accuracy, operational efficiency, false positive rate).</w:t>
      </w:r>
    </w:p>
    <w:p w14:paraId="655BE88E" w14:textId="77777777" w:rsidR="00ED7355" w:rsidRDefault="00ED7355" w:rsidP="00ED7355"/>
    <w:p w14:paraId="11F5781D" w14:textId="77777777" w:rsidR="00ED7355" w:rsidRDefault="00ED7355" w:rsidP="00ED7355">
      <w:r>
        <w:t>Options:</w:t>
      </w:r>
    </w:p>
    <w:p w14:paraId="110DB2ED" w14:textId="77777777" w:rsidR="00ED7355" w:rsidRDefault="00ED7355" w:rsidP="00ED7355">
      <w:r>
        <w:t>1. Rely on traditional methods: Manually inspect all containers flagged by the intelligence alerts and sensor anomalies. This option may be time-consuming and inefficient but offers a more thorough examination of each container.</w:t>
      </w:r>
    </w:p>
    <w:p w14:paraId="5595DF06" w14:textId="77777777" w:rsidR="00ED7355" w:rsidRDefault="00ED7355" w:rsidP="00ED7355">
      <w:r>
        <w:t>2. Trust AI analysis: Utilize advanced algorithms to interpret cargo manifests, sensor data, and behavioral indicators for rapid threat identification. This option may offer quicker response times but faces the risk of false positives or missed threats.</w:t>
      </w:r>
    </w:p>
    <w:p w14:paraId="7199DA78" w14:textId="77777777" w:rsidR="00ED7355" w:rsidRDefault="00ED7355" w:rsidP="00ED7355"/>
    <w:p w14:paraId="365F2003" w14:textId="77777777" w:rsidR="00ED7355" w:rsidRDefault="00ED7355" w:rsidP="00ED7355">
      <w:r>
        <w:t>Weigh them: While both options can contribute to detecting IEDs within containers, Option 1 (manual inspection) offers a more comprehensive search but may result in delays and increased labor costs. Option 2 (AI analysis) is faster but carries the risk of false positives or missed threats due to the complexity of the cargo environment and potential ambiguity of sensor data. The ideal solution would likely involve a combination of both methods.</w:t>
      </w:r>
    </w:p>
    <w:p w14:paraId="7A5BD4A6" w14:textId="77777777" w:rsidR="00ED7355" w:rsidRDefault="00ED7355" w:rsidP="00ED7355"/>
    <w:p w14:paraId="2FF9E209" w14:textId="77777777" w:rsidR="00ED7355" w:rsidRDefault="00ED7355" w:rsidP="00ED7355">
      <w:r>
        <w:t>Recommendation: A hybrid approach that leverages both manual inspection and AI-driven analysis:</w:t>
      </w:r>
    </w:p>
    <w:p w14:paraId="2061452B" w14:textId="77777777" w:rsidR="00ED7355" w:rsidRDefault="00ED7355" w:rsidP="00ED7355">
      <w:r>
        <w:t>1. Implement AI systems to quickly screen and flag potentially suspicious containers based on intelligence alerts, historical risk profiles, and cargo origin data. This could minimize the number of containers requiring a full examination.</w:t>
      </w:r>
    </w:p>
    <w:p w14:paraId="4EA74A8D" w14:textId="77777777" w:rsidR="00ED7355" w:rsidRDefault="00ED7355" w:rsidP="00ED7355">
      <w:r>
        <w:t>2. Perform manual inspections on containers with ambiguous sensor data or those that trigger multiple red flags from various sources (intelligence, historical risk profiles, container origin data, X-ray anomalies, and chemical detection readings).</w:t>
      </w:r>
    </w:p>
    <w:p w14:paraId="02E3EB74" w14:textId="77777777" w:rsidR="00ED7355" w:rsidRDefault="00ED7355" w:rsidP="00ED7355">
      <w:r>
        <w:t>3. Continuously monitor and refine the AI system to improve its ability to accurately detect threats and minimize false positives.</w:t>
      </w:r>
    </w:p>
    <w:p w14:paraId="7CCC67A6" w14:textId="77777777" w:rsidR="00ED7355" w:rsidRDefault="00ED7355" w:rsidP="00ED7355"/>
    <w:p w14:paraId="48B15972" w14:textId="77777777" w:rsidR="00ED7355" w:rsidRDefault="00ED7355" w:rsidP="00ED7355">
      <w:r>
        <w:lastRenderedPageBreak/>
        <w:t>Risks: The main risks include potential IEDs slipping through undetected due to insufficient scrutiny or manual inspection errors, as well as increased operational costs from an extensive use of manual inspections.</w:t>
      </w:r>
    </w:p>
    <w:p w14:paraId="56C14AD9" w14:textId="77777777" w:rsidR="00ED7355" w:rsidRDefault="00ED7355" w:rsidP="00ED7355"/>
    <w:p w14:paraId="266C9F7C" w14:textId="506137E7" w:rsidR="00E26B4F" w:rsidRDefault="00ED7355" w:rsidP="00ED7355">
      <w:r>
        <w:t>Next steps: 1) Implement AI-driven container screening and risk assessment system, 2) Continuously monitor and refine the AI system based on feedback from manual inspections and real-world events, and 3) Allocate resources for ongoing training and development of security personnel to ensure efficient and thorough manual inspection techniques.</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55"/>
    <w:rsid w:val="000F1CC1"/>
    <w:rsid w:val="0056380E"/>
    <w:rsid w:val="006173A5"/>
    <w:rsid w:val="007500F4"/>
    <w:rsid w:val="00750518"/>
    <w:rsid w:val="00915017"/>
    <w:rsid w:val="00A33099"/>
    <w:rsid w:val="00B604E0"/>
    <w:rsid w:val="00C74598"/>
    <w:rsid w:val="00D519B9"/>
    <w:rsid w:val="00D842AF"/>
    <w:rsid w:val="00E26B4F"/>
    <w:rsid w:val="00ED7355"/>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3B6AD2AD"/>
  <w15:chartTrackingRefBased/>
  <w15:docId w15:val="{6EDBF348-F179-C44D-A798-248E16B93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D7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D7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D735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ED735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D735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D7355"/>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D7355"/>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D735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ED7355"/>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ED735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ED7355"/>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ED735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ED735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ED735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ED735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ED7355"/>
    <w:rPr>
      <w:rFonts w:eastAsiaTheme="majorEastAsia" w:cstheme="majorBidi"/>
      <w:color w:val="272727" w:themeColor="text1" w:themeTint="D8"/>
    </w:rPr>
  </w:style>
  <w:style w:type="paragraph" w:styleId="a3">
    <w:name w:val="Title"/>
    <w:basedOn w:val="a"/>
    <w:next w:val="a"/>
    <w:link w:val="Char"/>
    <w:uiPriority w:val="10"/>
    <w:qFormat/>
    <w:rsid w:val="00ED7355"/>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ED735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D7355"/>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ED735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D7355"/>
    <w:pPr>
      <w:spacing w:before="160" w:after="160"/>
      <w:jc w:val="center"/>
    </w:pPr>
    <w:rPr>
      <w:i/>
      <w:iCs/>
      <w:color w:val="404040" w:themeColor="text1" w:themeTint="BF"/>
    </w:rPr>
  </w:style>
  <w:style w:type="character" w:customStyle="1" w:styleId="Char1">
    <w:name w:val="Απόσπασμα Char"/>
    <w:basedOn w:val="a0"/>
    <w:link w:val="a5"/>
    <w:uiPriority w:val="29"/>
    <w:rsid w:val="00ED7355"/>
    <w:rPr>
      <w:i/>
      <w:iCs/>
      <w:color w:val="404040" w:themeColor="text1" w:themeTint="BF"/>
    </w:rPr>
  </w:style>
  <w:style w:type="paragraph" w:styleId="a6">
    <w:name w:val="List Paragraph"/>
    <w:basedOn w:val="a"/>
    <w:uiPriority w:val="34"/>
    <w:qFormat/>
    <w:rsid w:val="00ED7355"/>
    <w:pPr>
      <w:ind w:left="720"/>
      <w:contextualSpacing/>
    </w:pPr>
  </w:style>
  <w:style w:type="character" w:styleId="a7">
    <w:name w:val="Intense Emphasis"/>
    <w:basedOn w:val="a0"/>
    <w:uiPriority w:val="21"/>
    <w:qFormat/>
    <w:rsid w:val="00ED7355"/>
    <w:rPr>
      <w:i/>
      <w:iCs/>
      <w:color w:val="0F4761" w:themeColor="accent1" w:themeShade="BF"/>
    </w:rPr>
  </w:style>
  <w:style w:type="paragraph" w:styleId="a8">
    <w:name w:val="Intense Quote"/>
    <w:basedOn w:val="a"/>
    <w:next w:val="a"/>
    <w:link w:val="Char2"/>
    <w:uiPriority w:val="30"/>
    <w:qFormat/>
    <w:rsid w:val="00ED7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ED7355"/>
    <w:rPr>
      <w:i/>
      <w:iCs/>
      <w:color w:val="0F4761" w:themeColor="accent1" w:themeShade="BF"/>
    </w:rPr>
  </w:style>
  <w:style w:type="character" w:styleId="a9">
    <w:name w:val="Intense Reference"/>
    <w:basedOn w:val="a0"/>
    <w:uiPriority w:val="32"/>
    <w:qFormat/>
    <w:rsid w:val="00ED73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2744</Characters>
  <Application>Microsoft Office Word</Application>
  <DocSecurity>0</DocSecurity>
  <Lines>54</Lines>
  <Paragraphs>13</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2026-06-14T15:48:00Z</dcterms:created>
  <dcterms:modified xsi:type="dcterms:W3CDTF">2026-06-14T15:48:00Z</dcterms:modified>
</cp:coreProperties>
</file>